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AF503" w14:textId="77777777" w:rsidR="008C0350" w:rsidRPr="00AD6280" w:rsidRDefault="008A7EF4" w:rsidP="00D57180">
      <w:pPr>
        <w:pStyle w:val="Corpodetexto"/>
        <w:spacing w:before="76"/>
        <w:ind w:left="142" w:right="453"/>
        <w:jc w:val="center"/>
      </w:pPr>
      <w:r w:rsidRPr="00AD6280">
        <w:t>UNIVERSIDADE</w:t>
      </w:r>
      <w:r w:rsidRPr="00AD6280">
        <w:rPr>
          <w:spacing w:val="-7"/>
        </w:rPr>
        <w:t xml:space="preserve"> </w:t>
      </w:r>
      <w:r w:rsidRPr="00AD6280">
        <w:t>FEDERAL</w:t>
      </w:r>
      <w:r w:rsidRPr="00AD6280">
        <w:rPr>
          <w:spacing w:val="-15"/>
        </w:rPr>
        <w:t xml:space="preserve"> </w:t>
      </w:r>
      <w:r w:rsidRPr="00AD6280">
        <w:t>DE</w:t>
      </w:r>
      <w:r w:rsidRPr="00AD6280">
        <w:rPr>
          <w:spacing w:val="-9"/>
        </w:rPr>
        <w:t xml:space="preserve"> </w:t>
      </w:r>
      <w:r w:rsidRPr="00AD6280">
        <w:rPr>
          <w:spacing w:val="-2"/>
        </w:rPr>
        <w:t>VIÇOSA</w:t>
      </w:r>
    </w:p>
    <w:p w14:paraId="678625C4" w14:textId="77777777" w:rsidR="008C0350" w:rsidRPr="00AD6280" w:rsidRDefault="008A7EF4" w:rsidP="00D57180">
      <w:pPr>
        <w:pStyle w:val="Corpodetexto"/>
        <w:spacing w:before="1"/>
        <w:ind w:left="142" w:right="453"/>
        <w:jc w:val="center"/>
      </w:pPr>
      <w:r w:rsidRPr="00AD6280">
        <w:t>INSTITUTO</w:t>
      </w:r>
      <w:r w:rsidRPr="00AD6280">
        <w:rPr>
          <w:spacing w:val="-13"/>
        </w:rPr>
        <w:t xml:space="preserve"> </w:t>
      </w:r>
      <w:r w:rsidRPr="00AD6280">
        <w:t>NACIONAL</w:t>
      </w:r>
      <w:r w:rsidRPr="00AD6280">
        <w:rPr>
          <w:spacing w:val="-15"/>
        </w:rPr>
        <w:t xml:space="preserve"> </w:t>
      </w:r>
      <w:r w:rsidRPr="00AD6280">
        <w:t>DE</w:t>
      </w:r>
      <w:r w:rsidRPr="00AD6280">
        <w:rPr>
          <w:spacing w:val="-7"/>
        </w:rPr>
        <w:t xml:space="preserve"> </w:t>
      </w:r>
      <w:r w:rsidRPr="00AD6280">
        <w:t>CIÊNCIA</w:t>
      </w:r>
      <w:r w:rsidRPr="00AD6280">
        <w:rPr>
          <w:spacing w:val="-15"/>
        </w:rPr>
        <w:t xml:space="preserve"> </w:t>
      </w:r>
      <w:r w:rsidRPr="00AD6280">
        <w:t>E</w:t>
      </w:r>
      <w:r w:rsidRPr="00AD6280">
        <w:rPr>
          <w:spacing w:val="-11"/>
        </w:rPr>
        <w:t xml:space="preserve"> </w:t>
      </w:r>
      <w:r w:rsidRPr="00AD6280">
        <w:t>TECNOLOGIA</w:t>
      </w:r>
      <w:r w:rsidRPr="00AD6280">
        <w:rPr>
          <w:spacing w:val="-15"/>
        </w:rPr>
        <w:t xml:space="preserve"> </w:t>
      </w:r>
      <w:r w:rsidRPr="00AD6280">
        <w:t>EM</w:t>
      </w:r>
      <w:r w:rsidRPr="00AD6280">
        <w:rPr>
          <w:spacing w:val="-8"/>
        </w:rPr>
        <w:t xml:space="preserve"> </w:t>
      </w:r>
      <w:r w:rsidRPr="00AD6280">
        <w:t>INTERAÇÕES PLANTA PRAGA (INCT – IPP)</w:t>
      </w:r>
    </w:p>
    <w:p w14:paraId="2063BA74" w14:textId="77777777" w:rsidR="008C0350" w:rsidRPr="00AD6280" w:rsidRDefault="008C0350" w:rsidP="00D57180">
      <w:pPr>
        <w:pStyle w:val="Corpodetexto"/>
        <w:ind w:left="142"/>
      </w:pPr>
    </w:p>
    <w:p w14:paraId="2CF4BD59" w14:textId="164EA361" w:rsidR="008C0350" w:rsidRPr="00AD6280" w:rsidRDefault="008C0350" w:rsidP="00D57180">
      <w:pPr>
        <w:pStyle w:val="Corpodetexto"/>
        <w:ind w:left="142"/>
      </w:pPr>
    </w:p>
    <w:p w14:paraId="4410C491" w14:textId="77777777" w:rsidR="008C0350" w:rsidRPr="00AD6280" w:rsidRDefault="008C0350" w:rsidP="00D57180">
      <w:pPr>
        <w:pStyle w:val="Corpodetexto"/>
        <w:ind w:left="142"/>
      </w:pPr>
    </w:p>
    <w:p w14:paraId="5251C238" w14:textId="77777777" w:rsidR="008C0350" w:rsidRPr="00AD6280" w:rsidRDefault="008C0350" w:rsidP="00D57180">
      <w:pPr>
        <w:pStyle w:val="Corpodetexto"/>
        <w:ind w:left="142"/>
      </w:pPr>
    </w:p>
    <w:p w14:paraId="2594CC7E" w14:textId="77777777" w:rsidR="008C0350" w:rsidRPr="00AD6280" w:rsidRDefault="008A7EF4" w:rsidP="00D57180">
      <w:pPr>
        <w:pStyle w:val="Ttulo1"/>
        <w:ind w:left="142"/>
      </w:pPr>
      <w:r w:rsidRPr="00AD6280">
        <w:t>PROJETO</w:t>
      </w:r>
      <w:r w:rsidRPr="00AD6280">
        <w:rPr>
          <w:spacing w:val="-7"/>
        </w:rPr>
        <w:t xml:space="preserve"> </w:t>
      </w:r>
      <w:r w:rsidRPr="00AD6280">
        <w:t>DE</w:t>
      </w:r>
      <w:r w:rsidRPr="00AD6280">
        <w:rPr>
          <w:spacing w:val="-4"/>
        </w:rPr>
        <w:t xml:space="preserve"> </w:t>
      </w:r>
      <w:r w:rsidRPr="00AD6280">
        <w:t>PESQUISA</w:t>
      </w:r>
      <w:r w:rsidRPr="00AD6280">
        <w:rPr>
          <w:spacing w:val="-15"/>
        </w:rPr>
        <w:t xml:space="preserve"> </w:t>
      </w:r>
      <w:r w:rsidRPr="00AD6280">
        <w:t>PÓS-</w:t>
      </w:r>
      <w:r w:rsidRPr="00AD6280">
        <w:rPr>
          <w:spacing w:val="-2"/>
        </w:rPr>
        <w:t>DOUTORADO</w:t>
      </w:r>
    </w:p>
    <w:p w14:paraId="5875B1B3" w14:textId="77777777" w:rsidR="008C0350" w:rsidRPr="00AD6280" w:rsidRDefault="008C0350" w:rsidP="00D57180">
      <w:pPr>
        <w:pStyle w:val="Corpodetexto"/>
        <w:ind w:left="142"/>
        <w:rPr>
          <w:b/>
        </w:rPr>
      </w:pPr>
    </w:p>
    <w:p w14:paraId="362EF526" w14:textId="77777777" w:rsidR="008C0350" w:rsidRPr="00AD6280" w:rsidRDefault="008C0350" w:rsidP="00D57180">
      <w:pPr>
        <w:pStyle w:val="Corpodetexto"/>
        <w:ind w:left="142"/>
        <w:rPr>
          <w:b/>
        </w:rPr>
      </w:pPr>
    </w:p>
    <w:p w14:paraId="427F7378" w14:textId="77777777" w:rsidR="008C0350" w:rsidRPr="00AD6280" w:rsidRDefault="008C0350" w:rsidP="00D57180">
      <w:pPr>
        <w:pStyle w:val="Corpodetexto"/>
        <w:ind w:left="142"/>
        <w:rPr>
          <w:b/>
        </w:rPr>
      </w:pPr>
    </w:p>
    <w:p w14:paraId="2E7D9311" w14:textId="77777777" w:rsidR="008C0350" w:rsidRPr="00AD6280" w:rsidRDefault="008C0350" w:rsidP="00D57180">
      <w:pPr>
        <w:pStyle w:val="Corpodetexto"/>
        <w:spacing w:before="53"/>
        <w:ind w:left="142"/>
        <w:rPr>
          <w:b/>
        </w:rPr>
      </w:pPr>
    </w:p>
    <w:p w14:paraId="227FD02A" w14:textId="60E18DD9" w:rsidR="008C0350" w:rsidRPr="00AD6280" w:rsidRDefault="00FB25DB" w:rsidP="00D57180">
      <w:pPr>
        <w:pStyle w:val="Corpodetexto"/>
        <w:ind w:left="142" w:right="453"/>
        <w:jc w:val="center"/>
      </w:pPr>
      <w:r>
        <w:t>Eulálio Gutemberg Dias dos Santos</w:t>
      </w:r>
    </w:p>
    <w:p w14:paraId="1C619EB2" w14:textId="77777777" w:rsidR="008C0350" w:rsidRPr="00AD6280" w:rsidRDefault="008C0350" w:rsidP="00D57180">
      <w:pPr>
        <w:pStyle w:val="Corpodetexto"/>
        <w:ind w:left="142"/>
      </w:pPr>
    </w:p>
    <w:p w14:paraId="6811D86C" w14:textId="77777777" w:rsidR="008C0350" w:rsidRPr="00AD6280" w:rsidRDefault="008C0350" w:rsidP="00D57180">
      <w:pPr>
        <w:pStyle w:val="Corpodetexto"/>
        <w:ind w:left="142"/>
      </w:pPr>
    </w:p>
    <w:p w14:paraId="0FA88533" w14:textId="77777777" w:rsidR="008C0350" w:rsidRPr="00AD6280" w:rsidRDefault="008C0350" w:rsidP="00D57180">
      <w:pPr>
        <w:pStyle w:val="Corpodetexto"/>
        <w:ind w:left="142"/>
      </w:pPr>
    </w:p>
    <w:p w14:paraId="4F0AA076" w14:textId="77777777" w:rsidR="008C0350" w:rsidRPr="00AD6280" w:rsidRDefault="008C0350" w:rsidP="00D57180">
      <w:pPr>
        <w:pStyle w:val="Corpodetexto"/>
        <w:spacing w:before="53"/>
        <w:ind w:left="142"/>
      </w:pPr>
    </w:p>
    <w:p w14:paraId="65BAABC7" w14:textId="7E025ED4" w:rsidR="008C0350" w:rsidRPr="00AD6280" w:rsidRDefault="008A7EF4" w:rsidP="00D57180">
      <w:pPr>
        <w:ind w:left="142" w:right="453"/>
        <w:jc w:val="center"/>
        <w:rPr>
          <w:sz w:val="24"/>
          <w:szCs w:val="24"/>
        </w:rPr>
      </w:pPr>
      <w:r w:rsidRPr="00AD6280">
        <w:rPr>
          <w:b/>
          <w:sz w:val="24"/>
          <w:szCs w:val="24"/>
        </w:rPr>
        <w:t>Supervisora:</w:t>
      </w:r>
      <w:r w:rsidRPr="00AD6280">
        <w:rPr>
          <w:b/>
          <w:spacing w:val="-2"/>
          <w:sz w:val="24"/>
          <w:szCs w:val="24"/>
        </w:rPr>
        <w:t xml:space="preserve"> </w:t>
      </w:r>
      <w:r w:rsidR="002817FE" w:rsidRPr="00E95208">
        <w:rPr>
          <w:sz w:val="24"/>
          <w:szCs w:val="24"/>
        </w:rPr>
        <w:t>Maria Goreti</w:t>
      </w:r>
      <w:r w:rsidR="00E95208">
        <w:rPr>
          <w:sz w:val="24"/>
          <w:szCs w:val="24"/>
        </w:rPr>
        <w:t xml:space="preserve"> de Almeida Oliveira</w:t>
      </w:r>
    </w:p>
    <w:p w14:paraId="455CD420" w14:textId="77777777" w:rsidR="008C0350" w:rsidRPr="00AD6280" w:rsidRDefault="008C0350" w:rsidP="00D57180">
      <w:pPr>
        <w:pStyle w:val="Corpodetexto"/>
        <w:ind w:left="142"/>
      </w:pPr>
    </w:p>
    <w:p w14:paraId="407B5B99" w14:textId="77777777" w:rsidR="008C0350" w:rsidRPr="00AD6280" w:rsidRDefault="008C0350" w:rsidP="00D57180">
      <w:pPr>
        <w:pStyle w:val="Corpodetexto"/>
        <w:ind w:left="142"/>
      </w:pPr>
    </w:p>
    <w:p w14:paraId="5775C7BC" w14:textId="77777777" w:rsidR="008C0350" w:rsidRPr="00AD6280" w:rsidRDefault="008C0350" w:rsidP="00D57180">
      <w:pPr>
        <w:pStyle w:val="Corpodetexto"/>
        <w:spacing w:before="252"/>
        <w:ind w:left="142"/>
      </w:pPr>
    </w:p>
    <w:p w14:paraId="6B63232D" w14:textId="1B75F94B" w:rsidR="00F569E3" w:rsidRDefault="00F569E3" w:rsidP="00D57180">
      <w:pPr>
        <w:pStyle w:val="Corpodetexto"/>
        <w:spacing w:before="1" w:line="415" w:lineRule="auto"/>
        <w:ind w:left="142" w:right="453"/>
      </w:pPr>
    </w:p>
    <w:p w14:paraId="4BF53271" w14:textId="77777777" w:rsidR="009B29C8" w:rsidRDefault="009B29C8" w:rsidP="00D57180">
      <w:pPr>
        <w:pStyle w:val="Corpodetexto"/>
        <w:spacing w:before="1" w:line="415" w:lineRule="auto"/>
        <w:ind w:left="142" w:right="453"/>
      </w:pPr>
    </w:p>
    <w:p w14:paraId="7551EAD0" w14:textId="77777777" w:rsidR="009B29C8" w:rsidRDefault="009B29C8" w:rsidP="009B29C8">
      <w:pPr>
        <w:pStyle w:val="Corpodetexto"/>
        <w:ind w:left="142"/>
        <w:rPr>
          <w:b/>
          <w:bCs/>
          <w:sz w:val="32"/>
          <w:szCs w:val="32"/>
          <w:lang w:val="pt-BR"/>
        </w:rPr>
      </w:pPr>
      <w:r w:rsidRPr="002817FE">
        <w:rPr>
          <w:b/>
          <w:bCs/>
          <w:sz w:val="32"/>
          <w:szCs w:val="32"/>
          <w:lang w:val="pt-BR"/>
        </w:rPr>
        <w:t>Resposta transcriptômica e interação estrutural do inibidor peptídico GORE3 em lagartas-praga de culturas agrícolas</w:t>
      </w:r>
    </w:p>
    <w:p w14:paraId="06051DF4" w14:textId="77777777" w:rsidR="009B29C8" w:rsidRDefault="009B29C8" w:rsidP="009B29C8">
      <w:pPr>
        <w:pStyle w:val="Corpodetexto"/>
        <w:ind w:left="142"/>
        <w:rPr>
          <w:b/>
          <w:bCs/>
          <w:sz w:val="32"/>
          <w:szCs w:val="32"/>
          <w:lang w:val="pt-BR"/>
        </w:rPr>
      </w:pPr>
    </w:p>
    <w:p w14:paraId="720E0BF4" w14:textId="77777777" w:rsidR="009B29C8" w:rsidRDefault="009B29C8" w:rsidP="009B29C8">
      <w:pPr>
        <w:pStyle w:val="Corpodetexto"/>
        <w:ind w:left="142"/>
        <w:rPr>
          <w:b/>
          <w:bCs/>
          <w:sz w:val="32"/>
          <w:szCs w:val="32"/>
          <w:lang w:val="pt-BR"/>
        </w:rPr>
      </w:pPr>
    </w:p>
    <w:p w14:paraId="050B677E" w14:textId="77777777" w:rsidR="009B29C8" w:rsidRDefault="009B29C8" w:rsidP="009B29C8">
      <w:pPr>
        <w:pStyle w:val="Corpodetexto"/>
        <w:ind w:left="142"/>
        <w:rPr>
          <w:b/>
          <w:bCs/>
          <w:sz w:val="32"/>
          <w:szCs w:val="32"/>
          <w:lang w:val="pt-BR"/>
        </w:rPr>
      </w:pPr>
    </w:p>
    <w:p w14:paraId="5F112FE7" w14:textId="77777777" w:rsidR="009B29C8" w:rsidRDefault="009B29C8" w:rsidP="009B29C8">
      <w:pPr>
        <w:pStyle w:val="Corpodetexto"/>
        <w:ind w:left="142"/>
        <w:rPr>
          <w:b/>
          <w:bCs/>
          <w:sz w:val="32"/>
          <w:szCs w:val="32"/>
          <w:lang w:val="pt-BR"/>
        </w:rPr>
      </w:pPr>
    </w:p>
    <w:p w14:paraId="74306BC4" w14:textId="77777777" w:rsidR="009B29C8" w:rsidRDefault="009B29C8" w:rsidP="009B29C8">
      <w:pPr>
        <w:pStyle w:val="Corpodetexto"/>
        <w:ind w:left="142"/>
        <w:rPr>
          <w:b/>
          <w:bCs/>
          <w:sz w:val="32"/>
          <w:szCs w:val="32"/>
          <w:lang w:val="pt-BR"/>
        </w:rPr>
      </w:pPr>
    </w:p>
    <w:p w14:paraId="11788F4A" w14:textId="77777777" w:rsidR="009B29C8" w:rsidRDefault="009B29C8" w:rsidP="009B29C8">
      <w:pPr>
        <w:pStyle w:val="Corpodetexto"/>
        <w:ind w:left="142"/>
        <w:rPr>
          <w:b/>
          <w:bCs/>
          <w:sz w:val="32"/>
          <w:szCs w:val="32"/>
          <w:lang w:val="pt-BR"/>
        </w:rPr>
      </w:pPr>
    </w:p>
    <w:p w14:paraId="284B5265" w14:textId="77777777" w:rsidR="009B29C8" w:rsidRPr="00AD6280" w:rsidRDefault="009B29C8" w:rsidP="009B29C8">
      <w:pPr>
        <w:pStyle w:val="Corpodetexto"/>
        <w:ind w:left="142"/>
        <w:rPr>
          <w:b/>
        </w:rPr>
      </w:pPr>
    </w:p>
    <w:p w14:paraId="590D7BC4" w14:textId="77777777" w:rsidR="009B29C8" w:rsidRDefault="009B29C8" w:rsidP="00D57180">
      <w:pPr>
        <w:pStyle w:val="Corpodetexto"/>
        <w:spacing w:before="1" w:line="415" w:lineRule="auto"/>
        <w:ind w:left="142" w:right="453"/>
      </w:pPr>
    </w:p>
    <w:p w14:paraId="5C7C5841" w14:textId="2A37259A" w:rsidR="008C0350" w:rsidRPr="00AD6280" w:rsidRDefault="008A7EF4" w:rsidP="00D57180">
      <w:pPr>
        <w:pStyle w:val="Corpodetexto"/>
        <w:spacing w:before="1" w:line="415" w:lineRule="auto"/>
        <w:ind w:left="142" w:right="453"/>
        <w:jc w:val="center"/>
      </w:pPr>
      <w:r w:rsidRPr="00AD6280">
        <w:t xml:space="preserve">Vinculado ao Programa Pós-graduação em Bioquímica </w:t>
      </w:r>
      <w:r w:rsidR="002817FE">
        <w:t>e Biotecnologia</w:t>
      </w:r>
    </w:p>
    <w:p w14:paraId="2952911A" w14:textId="77777777" w:rsidR="008C0350" w:rsidRPr="00AD6280" w:rsidRDefault="008C0350" w:rsidP="00D57180">
      <w:pPr>
        <w:pStyle w:val="Corpodetexto"/>
        <w:ind w:left="142"/>
      </w:pPr>
    </w:p>
    <w:p w14:paraId="5F9563F7" w14:textId="77777777" w:rsidR="008C0350" w:rsidRPr="00AD6280" w:rsidRDefault="008C0350" w:rsidP="00D57180">
      <w:pPr>
        <w:pStyle w:val="Corpodetexto"/>
        <w:ind w:left="142"/>
      </w:pPr>
    </w:p>
    <w:p w14:paraId="51E59293" w14:textId="77777777" w:rsidR="00ED1D74" w:rsidRDefault="00ED1D74" w:rsidP="009B29C8">
      <w:pPr>
        <w:pStyle w:val="Corpodetexto"/>
        <w:rPr>
          <w:b/>
        </w:rPr>
      </w:pPr>
    </w:p>
    <w:p w14:paraId="5AB60C44" w14:textId="77777777" w:rsidR="00ED1D74" w:rsidRDefault="00ED1D74" w:rsidP="00D57180">
      <w:pPr>
        <w:pStyle w:val="Corpodetexto"/>
        <w:ind w:left="142"/>
        <w:rPr>
          <w:b/>
        </w:rPr>
      </w:pPr>
    </w:p>
    <w:p w14:paraId="25E04138" w14:textId="77777777" w:rsidR="00ED1D74" w:rsidRDefault="00ED1D74" w:rsidP="00D57180">
      <w:pPr>
        <w:pStyle w:val="Corpodetexto"/>
        <w:ind w:left="142"/>
        <w:rPr>
          <w:b/>
        </w:rPr>
      </w:pPr>
    </w:p>
    <w:p w14:paraId="295594C1" w14:textId="77777777" w:rsidR="008C0350" w:rsidRPr="00AD6280" w:rsidRDefault="008A7EF4" w:rsidP="00D57180">
      <w:pPr>
        <w:ind w:left="142" w:right="453"/>
        <w:jc w:val="center"/>
        <w:rPr>
          <w:b/>
          <w:sz w:val="24"/>
          <w:szCs w:val="24"/>
        </w:rPr>
      </w:pPr>
      <w:r w:rsidRPr="00AD6280">
        <w:rPr>
          <w:b/>
          <w:sz w:val="24"/>
          <w:szCs w:val="24"/>
        </w:rPr>
        <w:t>VIÇOSA-</w:t>
      </w:r>
      <w:r w:rsidRPr="00AD6280">
        <w:rPr>
          <w:b/>
          <w:spacing w:val="-5"/>
          <w:sz w:val="24"/>
          <w:szCs w:val="24"/>
        </w:rPr>
        <w:t xml:space="preserve"> MG</w:t>
      </w:r>
    </w:p>
    <w:p w14:paraId="533879FE" w14:textId="77777777" w:rsidR="008C0350" w:rsidRPr="00AD6280" w:rsidRDefault="008C0350" w:rsidP="00D57180">
      <w:pPr>
        <w:pStyle w:val="Corpodetexto"/>
        <w:spacing w:before="22"/>
        <w:ind w:left="142"/>
        <w:rPr>
          <w:b/>
        </w:rPr>
      </w:pPr>
    </w:p>
    <w:p w14:paraId="38ACE2DC" w14:textId="3063FE2D" w:rsidR="008C0350" w:rsidRPr="00AD6280" w:rsidRDefault="00D57180" w:rsidP="00D57180">
      <w:pPr>
        <w:pStyle w:val="Ttulo2"/>
        <w:ind w:left="142" w:right="453"/>
        <w:jc w:val="center"/>
      </w:pPr>
      <w:r>
        <w:rPr>
          <w:spacing w:val="-2"/>
        </w:rPr>
        <w:t xml:space="preserve">Setembro </w:t>
      </w:r>
      <w:r w:rsidR="00ED1D74" w:rsidRPr="00AD6280">
        <w:rPr>
          <w:spacing w:val="-2"/>
        </w:rPr>
        <w:t>-</w:t>
      </w:r>
      <w:r w:rsidR="00ED1D74" w:rsidRPr="00AD6280">
        <w:rPr>
          <w:spacing w:val="-4"/>
        </w:rPr>
        <w:t>202</w:t>
      </w:r>
      <w:r>
        <w:rPr>
          <w:spacing w:val="-4"/>
        </w:rPr>
        <w:t>5</w:t>
      </w:r>
    </w:p>
    <w:p w14:paraId="5B87E6BD" w14:textId="77777777" w:rsidR="008C0350" w:rsidRPr="00AD6280" w:rsidRDefault="008C0350" w:rsidP="00D57180">
      <w:pPr>
        <w:ind w:left="142"/>
        <w:jc w:val="center"/>
        <w:rPr>
          <w:sz w:val="24"/>
          <w:szCs w:val="24"/>
        </w:rPr>
        <w:sectPr w:rsidR="008C0350" w:rsidRPr="00AD6280" w:rsidSect="00D57180">
          <w:type w:val="continuous"/>
          <w:pgSz w:w="11910" w:h="16840"/>
          <w:pgMar w:top="1701" w:right="1134" w:bottom="1134" w:left="1701" w:header="720" w:footer="720" w:gutter="0"/>
          <w:cols w:space="720"/>
          <w:docGrid w:linePitch="299"/>
        </w:sectPr>
      </w:pPr>
    </w:p>
    <w:p w14:paraId="062741A4" w14:textId="5D7E8D10" w:rsidR="002817FE" w:rsidRPr="002817FE" w:rsidRDefault="008A7EF4" w:rsidP="00D57180">
      <w:pPr>
        <w:pStyle w:val="Corpodetexto"/>
        <w:spacing w:before="76"/>
        <w:ind w:left="142"/>
        <w:jc w:val="center"/>
        <w:rPr>
          <w:b/>
          <w:bCs/>
          <w:spacing w:val="-2"/>
        </w:rPr>
      </w:pPr>
      <w:r w:rsidRPr="004C7390">
        <w:rPr>
          <w:b/>
          <w:bCs/>
          <w:spacing w:val="-2"/>
        </w:rPr>
        <w:lastRenderedPageBreak/>
        <w:t>RESUMO</w:t>
      </w:r>
    </w:p>
    <w:p w14:paraId="6FEEE02C" w14:textId="309535A6" w:rsidR="004E5D42" w:rsidRPr="00AD6280" w:rsidRDefault="002817FE" w:rsidP="00D57180">
      <w:pPr>
        <w:pStyle w:val="Corpodetexto"/>
        <w:spacing w:line="276" w:lineRule="auto"/>
        <w:ind w:left="142" w:right="116"/>
        <w:jc w:val="both"/>
        <w:sectPr w:rsidR="004E5D42" w:rsidRPr="00AD6280" w:rsidSect="00D57180">
          <w:pgSz w:w="11910" w:h="16840"/>
          <w:pgMar w:top="1701" w:right="1134" w:bottom="1134" w:left="1701" w:header="720" w:footer="720" w:gutter="0"/>
          <w:cols w:space="720"/>
          <w:docGrid w:linePitch="299"/>
        </w:sectPr>
      </w:pPr>
      <w:r w:rsidRPr="002817FE">
        <w:rPr>
          <w:lang w:val="pt-BR"/>
        </w:rPr>
        <w:t xml:space="preserve"> As culturas agrícolas são frequentemente alvo de ataques de lepidópteros, que causam perdas em diversas cultivares, principalmente a soja. </w:t>
      </w:r>
      <w:r w:rsidRPr="002817FE">
        <w:rPr>
          <w:i/>
          <w:iCs/>
          <w:lang w:val="pt-BR"/>
        </w:rPr>
        <w:t xml:space="preserve">Anticarsia gemmatalis </w:t>
      </w:r>
      <w:r w:rsidRPr="002817FE">
        <w:rPr>
          <w:lang w:val="pt-BR"/>
        </w:rPr>
        <w:t xml:space="preserve">e </w:t>
      </w:r>
      <w:r w:rsidRPr="002817FE">
        <w:rPr>
          <w:i/>
          <w:iCs/>
          <w:lang w:val="pt-BR"/>
        </w:rPr>
        <w:t xml:space="preserve">Spodoptera frugiperda </w:t>
      </w:r>
      <w:r w:rsidRPr="002817FE">
        <w:rPr>
          <w:lang w:val="pt-BR"/>
        </w:rPr>
        <w:t xml:space="preserve">são </w:t>
      </w:r>
      <w:r>
        <w:rPr>
          <w:lang w:val="pt-BR"/>
        </w:rPr>
        <w:t>alguns</w:t>
      </w:r>
      <w:r w:rsidRPr="002817FE">
        <w:rPr>
          <w:lang w:val="pt-BR"/>
        </w:rPr>
        <w:t xml:space="preserve"> dos principais insetos-praga do Brasil, responsáveis pelo desfolhamento, levando a perdas superiores a 60% em alguns tipos de culturas agronômicas. Atualmente, o manejo integrado dessas pragas é realizado com plantas transgênicas expressando Bt (</w:t>
      </w:r>
      <w:r w:rsidRPr="002817FE">
        <w:rPr>
          <w:i/>
          <w:iCs/>
          <w:lang w:val="pt-BR"/>
        </w:rPr>
        <w:t>Bacillus thuringiensis</w:t>
      </w:r>
      <w:r w:rsidRPr="002817FE">
        <w:rPr>
          <w:lang w:val="pt-BR"/>
        </w:rPr>
        <w:t xml:space="preserve">) e inseticidas químicos, porém estes afetam o meio ambiente de forma negativa, devido à possível contaminação e resistência desses herbívoros. Nesse contexto, inibidores de proteases (IP) surgem como alternativa promissora, os quais interferem na digestão proteica do inseto, levando ao encurtamento do desenvolvimento ou à degradação dos tecidos intestinais, levando à morte. O inibidor </w:t>
      </w:r>
      <w:r>
        <w:rPr>
          <w:lang w:val="pt-BR"/>
        </w:rPr>
        <w:t>natural de tripsina de soja (SKTI) demonstra efeito inseticida, porém</w:t>
      </w:r>
      <w:r w:rsidR="00E95208">
        <w:rPr>
          <w:lang w:val="pt-BR"/>
        </w:rPr>
        <w:t>,</w:t>
      </w:r>
      <w:r w:rsidRPr="002817FE">
        <w:rPr>
          <w:lang w:val="pt-BR"/>
        </w:rPr>
        <w:t xml:space="preserve"> insetos podem compensar esses inibidores superexpressando proteases ou novas isoformas. Diante de todo esse estudo sobre IP, nosso grupo de pesquisa vem desenvolvendo estratégias alternativas ao manejo dessas lagartas, por meio de inibidores peptídicos, com um mecanismo de ação mais eficaz em relação aos inibidores já conhecidos. Dessa forma, o inibidor GORE3 de ação competitiva ao centro ativo das proteases intestinais causa danos já conhecidos, porém de forma mais severa, com maior índice de mortalidade e redução do desenvolvimento das lagartas. Sendo assim, o objetivo deste projeto será comparar perfis de expressão gênica, análise e regulação pós-transcricional, anotação funcional de genes-chave, modelar interações proteína-peptídeo e identificar lacunas no processo da resistência. Para tanto, serão criadas as lagartas até estágio experimental, alimentadas com os inibidores de protease e será extraído o intestino para montagem das bibliotecas de sequenciamento. Em posse dos dados sequenciados será realizado o fluxo de análise de RNA-Seq: análise de qualidade, montagem de genoma, mapeamento das </w:t>
      </w:r>
      <w:r w:rsidRPr="002817FE">
        <w:rPr>
          <w:i/>
          <w:iCs/>
          <w:lang w:val="pt-BR"/>
        </w:rPr>
        <w:t>reads</w:t>
      </w:r>
      <w:r w:rsidRPr="002817FE">
        <w:rPr>
          <w:lang w:val="pt-BR"/>
        </w:rPr>
        <w:t xml:space="preserve">, quantificação dos transcritos, análise de expressão diferencial, </w:t>
      </w:r>
      <w:r w:rsidRPr="002817FE">
        <w:rPr>
          <w:i/>
          <w:iCs/>
          <w:lang w:val="pt-BR"/>
        </w:rPr>
        <w:t xml:space="preserve">splicing </w:t>
      </w:r>
      <w:r w:rsidRPr="002817FE">
        <w:rPr>
          <w:lang w:val="pt-BR"/>
        </w:rPr>
        <w:t xml:space="preserve">alternativo, anotação, enriquecimento, coexpressão e redes genéticas, além de modelagem estrutural e dinâmica molecular. A partir das análises propostas, prevê-se identificar genes-chave e vias metabólicas em resposta ao GORE3. Estudos anteriores com outros inibidores de protease já demonstraram enriquecimento de proteases, vias de detoxificação e estresse oxidativo e genes de reparo ao tecido intestinal, porém GORE3 tem apresentado resposta mais severa quanto à redução da taxa de sobrevivência. No nível estrutural, prevemos que o peptídeo GORE3 interage competitivamente </w:t>
      </w:r>
      <w:r w:rsidR="00424EF5">
        <w:rPr>
          <w:lang w:val="pt-BR"/>
        </w:rPr>
        <w:t>com o</w:t>
      </w:r>
      <w:r w:rsidRPr="002817FE">
        <w:rPr>
          <w:lang w:val="pt-BR"/>
        </w:rPr>
        <w:t xml:space="preserve"> sítio ativo das proteases trípsin-like, semelhante à inibição observada em SKTI e benzamidina. O </w:t>
      </w:r>
      <w:r w:rsidRPr="002817FE">
        <w:rPr>
          <w:i/>
          <w:iCs/>
          <w:lang w:val="pt-BR"/>
        </w:rPr>
        <w:t xml:space="preserve">docking </w:t>
      </w:r>
      <w:r w:rsidRPr="002817FE">
        <w:rPr>
          <w:lang w:val="pt-BR"/>
        </w:rPr>
        <w:t>deverá mostrar interações-chave a nível de resíduos do laço inibitório de GORE3 em contato com a tripsina; as simulações de MD devem confirmar a estabilidade do complexo</w:t>
      </w:r>
      <w:r>
        <w:rPr>
          <w:lang w:val="pt-BR"/>
        </w:rPr>
        <w:t xml:space="preserve"> e validar</w:t>
      </w:r>
      <w:r w:rsidRPr="002817FE">
        <w:rPr>
          <w:lang w:val="pt-BR"/>
        </w:rPr>
        <w:t xml:space="preserve"> os mecanismos de reconhecimento. Esses resultados oferecerão uma “assinatura digital” da interação. Espera-se demonstrar que GORE3 tem modo de ação sistêmica em cadeia, pois além de inibir enzimas digestivas, induz uma reação em cascata de vias de proteção antioxidante nas lagartas. Os dados combinados orientarão a seleção de proteínas alvo para futuras intervenções, confirmando o </w:t>
      </w:r>
      <w:r>
        <w:rPr>
          <w:lang w:val="pt-BR"/>
        </w:rPr>
        <w:t>GORE</w:t>
      </w:r>
      <w:r w:rsidRPr="002817FE">
        <w:rPr>
          <w:lang w:val="pt-BR"/>
        </w:rPr>
        <w:t xml:space="preserve">3 como bioinseticida comercial ou por expressão transgênica em plantas hospedeiras. </w:t>
      </w:r>
    </w:p>
    <w:p w14:paraId="01BC2B72" w14:textId="4C9790AB" w:rsidR="002817FE" w:rsidRPr="002817FE" w:rsidRDefault="002817FE" w:rsidP="00D57180">
      <w:pPr>
        <w:tabs>
          <w:tab w:val="left" w:pos="1070"/>
        </w:tabs>
        <w:spacing w:before="76" w:line="360" w:lineRule="auto"/>
        <w:ind w:left="142"/>
        <w:jc w:val="center"/>
        <w:rPr>
          <w:sz w:val="24"/>
          <w:szCs w:val="24"/>
        </w:rPr>
      </w:pPr>
      <w:r>
        <w:rPr>
          <w:b/>
          <w:bCs/>
          <w:sz w:val="24"/>
          <w:szCs w:val="24"/>
        </w:rPr>
        <w:lastRenderedPageBreak/>
        <w:t>ABSTRACT</w:t>
      </w:r>
    </w:p>
    <w:p w14:paraId="2768E8EB" w14:textId="1C78DAA3" w:rsidR="002817FE" w:rsidRDefault="002817FE" w:rsidP="00D57180">
      <w:pPr>
        <w:tabs>
          <w:tab w:val="left" w:pos="1070"/>
        </w:tabs>
        <w:spacing w:before="76" w:line="276" w:lineRule="auto"/>
        <w:ind w:left="142"/>
        <w:jc w:val="both"/>
        <w:rPr>
          <w:sz w:val="24"/>
          <w:szCs w:val="24"/>
        </w:rPr>
      </w:pPr>
      <w:r>
        <w:rPr>
          <w:sz w:val="24"/>
          <w:szCs w:val="24"/>
        </w:rPr>
        <w:t>Crops</w:t>
      </w:r>
      <w:r w:rsidRPr="002817FE">
        <w:rPr>
          <w:sz w:val="24"/>
          <w:szCs w:val="24"/>
        </w:rPr>
        <w:t xml:space="preserve"> are frequently targeted by lepidopteran pests, which cause losses in various cultivars, especially soybeans. </w:t>
      </w:r>
      <w:r w:rsidRPr="002817FE">
        <w:rPr>
          <w:i/>
          <w:iCs/>
          <w:sz w:val="24"/>
          <w:szCs w:val="24"/>
        </w:rPr>
        <w:t>Anticarsia gemmatalis</w:t>
      </w:r>
      <w:r w:rsidRPr="002817FE">
        <w:rPr>
          <w:sz w:val="24"/>
          <w:szCs w:val="24"/>
        </w:rPr>
        <w:t xml:space="preserve"> and </w:t>
      </w:r>
      <w:r w:rsidRPr="002817FE">
        <w:rPr>
          <w:i/>
          <w:iCs/>
          <w:sz w:val="24"/>
          <w:szCs w:val="24"/>
        </w:rPr>
        <w:t>Spodoptera frugiperda</w:t>
      </w:r>
      <w:r w:rsidRPr="002817FE">
        <w:rPr>
          <w:sz w:val="24"/>
          <w:szCs w:val="24"/>
        </w:rPr>
        <w:t xml:space="preserve"> are some of the main insect pests in Brazil, responsible for defoliation with a chewing mouthpart, leading to losses exceeding 60% in some types of agronomic crops. Currently, integrated pest management is carried out with transgenic plants expressing Bt (</w:t>
      </w:r>
      <w:r w:rsidRPr="002817FE">
        <w:rPr>
          <w:i/>
          <w:iCs/>
          <w:sz w:val="24"/>
          <w:szCs w:val="24"/>
        </w:rPr>
        <w:t>Bacillus thuringiensis</w:t>
      </w:r>
      <w:r w:rsidRPr="002817FE">
        <w:rPr>
          <w:sz w:val="24"/>
          <w:szCs w:val="24"/>
        </w:rPr>
        <w:t>) and chemical insecticides; however, these negatively affect the environment due to the potential contamination and resistance of these herbivores. In this context, protease inhibitors (PIs) emerge as a promising alternative, interfering with the insect's protein digestion, leading to shortened development or degradation of intestinal tissues, resulting in death. The natural trypsin inhibitor from soybeans (SKTI) demonstrates an insecticidal effect, but insects can compensate for these inhibitors by overexpressing proteases or new isoforms. Given all this research on protease inhibitors (PIs), our research group has been developing alternative strategies for managing these caterpillars, using peptide inhibitors with a more effective mechanism of action compared to known inhibitors. The GORE3 inhibitor, which acts competitively on the active site of intestinal proteases, causes known damage, but in a more severe way, with a higher mortality rate and reduced caterpillar development. Therefore, the objective of this project will be to compare gene expression profiles, perform post-transcriptional analysis and regulation, functional annotation of key genes, model protein-peptide interactions, and identify gaps in the resistance process. To this end, caterpillars will be reared to an experimental stage, fed protease inhibitors, and their intestines will be extracted for sequencing library assembly. With the sequenced data in hand, the RNA-Seq analysis workflow will be carried out: quality analysis, genome assembly, read mapping, transcript quantification, differential expression analysis, alternative splicing, annotation, enrichment, co-expression and genetic networks, as well as structural modeling and molecular dynamics. From the proposed analyses, it is expected to identify key genes and metabolic pathways in response to GORE3. Previous studies with other protease inhibitors have already demonstrated enrichment of proteases, detoxification and oxidative stress pathways, and genes for intestinal tissue repair, but GORE3 has shown a more severe response in terms of reduced survival rate. At the structural level, we predict that the GORE3 peptide interacts competitively with the active site of trypsin-like proteases, similar to the inhibition observed in SKTI and benzamidine. Docking should show key interactions at the level of residues of the GORE3 inhibitory loop in contact with trypsin; MD simulations should confirm the stability of the complex and validate the recognition mechanisms. These results will offer a “digital signature” of the interaction. It is expected to demonstrate that GORE3 has a systemic chain of action, as in addition to inhibiting digestive enzymes, it induces a cascade of antioxidant protection pathways in caterpillars. The combined data will guide the selection of target proteins for future interventions, confirming GORE3 as a commercial bioinsecticide or through transgenic expression in host plants.</w:t>
      </w:r>
    </w:p>
    <w:p w14:paraId="1334CC6C" w14:textId="77777777" w:rsidR="002817FE" w:rsidRDefault="002817FE" w:rsidP="00D57180">
      <w:pPr>
        <w:tabs>
          <w:tab w:val="left" w:pos="1070"/>
        </w:tabs>
        <w:spacing w:before="76" w:line="276" w:lineRule="auto"/>
        <w:ind w:left="142"/>
        <w:jc w:val="both"/>
        <w:rPr>
          <w:sz w:val="24"/>
          <w:szCs w:val="24"/>
        </w:rPr>
      </w:pPr>
    </w:p>
    <w:p w14:paraId="28529C95" w14:textId="77777777" w:rsidR="00D57180" w:rsidRDefault="00D57180" w:rsidP="00D57180">
      <w:pPr>
        <w:tabs>
          <w:tab w:val="left" w:pos="1070"/>
        </w:tabs>
        <w:spacing w:before="76" w:line="276" w:lineRule="auto"/>
        <w:ind w:left="142"/>
        <w:jc w:val="both"/>
        <w:rPr>
          <w:sz w:val="24"/>
          <w:szCs w:val="24"/>
        </w:rPr>
      </w:pPr>
    </w:p>
    <w:p w14:paraId="383461D6" w14:textId="77777777" w:rsidR="00D57180" w:rsidRPr="002817FE" w:rsidRDefault="00D57180" w:rsidP="00D57180">
      <w:pPr>
        <w:tabs>
          <w:tab w:val="left" w:pos="1070"/>
        </w:tabs>
        <w:spacing w:before="76" w:line="276" w:lineRule="auto"/>
        <w:ind w:left="142"/>
        <w:jc w:val="both"/>
        <w:rPr>
          <w:sz w:val="24"/>
          <w:szCs w:val="24"/>
        </w:rPr>
      </w:pPr>
    </w:p>
    <w:p w14:paraId="35883404" w14:textId="1154EAB0" w:rsidR="008C0350" w:rsidRPr="00890ADC" w:rsidRDefault="000A146A" w:rsidP="00D57180">
      <w:pPr>
        <w:tabs>
          <w:tab w:val="left" w:pos="1070"/>
        </w:tabs>
        <w:spacing w:before="76" w:line="360" w:lineRule="auto"/>
        <w:ind w:left="142"/>
        <w:rPr>
          <w:b/>
          <w:bCs/>
          <w:sz w:val="24"/>
          <w:szCs w:val="24"/>
        </w:rPr>
      </w:pPr>
      <w:r w:rsidRPr="00890ADC">
        <w:rPr>
          <w:b/>
          <w:bCs/>
          <w:sz w:val="24"/>
          <w:szCs w:val="24"/>
        </w:rPr>
        <w:lastRenderedPageBreak/>
        <w:t>1. INTRODUÇAO</w:t>
      </w:r>
    </w:p>
    <w:p w14:paraId="2757CB87" w14:textId="7AEFB31E" w:rsidR="004D15B9" w:rsidRPr="002167FD" w:rsidRDefault="00F14081" w:rsidP="00D57180">
      <w:pPr>
        <w:tabs>
          <w:tab w:val="left" w:pos="1070"/>
        </w:tabs>
        <w:spacing w:before="76" w:line="360" w:lineRule="auto"/>
        <w:ind w:left="142"/>
        <w:jc w:val="both"/>
        <w:rPr>
          <w:sz w:val="24"/>
          <w:szCs w:val="24"/>
          <w:lang w:val="pt-BR"/>
        </w:rPr>
      </w:pPr>
      <w:r>
        <w:rPr>
          <w:sz w:val="24"/>
          <w:szCs w:val="24"/>
          <w:lang w:val="pt-BR"/>
        </w:rPr>
        <w:tab/>
        <w:t xml:space="preserve">A crescente demanda </w:t>
      </w:r>
      <w:r w:rsidR="009129CD">
        <w:rPr>
          <w:sz w:val="24"/>
          <w:szCs w:val="24"/>
          <w:lang w:val="pt-BR"/>
        </w:rPr>
        <w:t>por segurança alimentar tem contribuído significativamente para uma ampla discussão sobre como melhorar a produção agrícola nas</w:t>
      </w:r>
      <w:r>
        <w:rPr>
          <w:sz w:val="24"/>
          <w:szCs w:val="24"/>
          <w:lang w:val="pt-BR"/>
        </w:rPr>
        <w:t xml:space="preserve"> próximas décadas de forma </w:t>
      </w:r>
      <w:r w:rsidR="009129CD">
        <w:rPr>
          <w:sz w:val="24"/>
          <w:szCs w:val="24"/>
          <w:lang w:val="pt-BR"/>
        </w:rPr>
        <w:t xml:space="preserve">eficiente e </w:t>
      </w:r>
      <w:r>
        <w:rPr>
          <w:sz w:val="24"/>
          <w:szCs w:val="24"/>
          <w:lang w:val="pt-BR"/>
        </w:rPr>
        <w:t xml:space="preserve">sustentável. </w:t>
      </w:r>
      <w:r w:rsidR="00314BE8">
        <w:rPr>
          <w:sz w:val="24"/>
          <w:szCs w:val="24"/>
          <w:lang w:val="pt-BR"/>
        </w:rPr>
        <w:t xml:space="preserve">No entanto, </w:t>
      </w:r>
      <w:r w:rsidR="00031D7E">
        <w:rPr>
          <w:sz w:val="24"/>
          <w:szCs w:val="24"/>
          <w:lang w:val="pt-BR"/>
        </w:rPr>
        <w:t>o</w:t>
      </w:r>
      <w:r w:rsidR="00031D7E" w:rsidRPr="00031D7E">
        <w:rPr>
          <w:sz w:val="24"/>
          <w:szCs w:val="24"/>
          <w:lang w:val="pt-BR"/>
        </w:rPr>
        <w:t xml:space="preserve"> uso de pesticidas tem sido amplamente empregado em diversas culturas </w:t>
      </w:r>
      <w:r w:rsidR="00031D7E">
        <w:rPr>
          <w:sz w:val="24"/>
          <w:szCs w:val="24"/>
          <w:lang w:val="pt-BR"/>
        </w:rPr>
        <w:t xml:space="preserve">agrícolas </w:t>
      </w:r>
      <w:r w:rsidR="00031D7E" w:rsidRPr="00031D7E">
        <w:rPr>
          <w:sz w:val="24"/>
          <w:szCs w:val="24"/>
          <w:lang w:val="pt-BR"/>
        </w:rPr>
        <w:t>durante sua produção e armazenamento</w:t>
      </w:r>
      <w:r w:rsidR="00031D7E">
        <w:rPr>
          <w:sz w:val="24"/>
          <w:szCs w:val="24"/>
          <w:lang w:val="pt-BR"/>
        </w:rPr>
        <w:t>,</w:t>
      </w:r>
      <w:r w:rsidR="00031D7E" w:rsidRPr="00031D7E">
        <w:rPr>
          <w:sz w:val="24"/>
          <w:szCs w:val="24"/>
          <w:lang w:val="pt-BR"/>
        </w:rPr>
        <w:t xml:space="preserve"> para alcançar maior produtividade e </w:t>
      </w:r>
      <w:r w:rsidR="00031D7E" w:rsidRPr="002167FD">
        <w:rPr>
          <w:sz w:val="24"/>
          <w:szCs w:val="24"/>
          <w:lang w:val="pt-BR"/>
        </w:rPr>
        <w:t>melhorar a qualidade, o que pode acarretar prejuízos para a saúde humana e contaminação da fauna e flora local (Rodrigues &amp; Féres, 2022).</w:t>
      </w:r>
      <w:r w:rsidR="00314BE8" w:rsidRPr="002167FD">
        <w:rPr>
          <w:sz w:val="24"/>
          <w:szCs w:val="24"/>
          <w:lang w:val="pt-BR"/>
        </w:rPr>
        <w:t xml:space="preserve"> </w:t>
      </w:r>
    </w:p>
    <w:p w14:paraId="3E4D8963" w14:textId="5D4F366B" w:rsidR="00031D7E" w:rsidRPr="002167FD" w:rsidRDefault="00031D7E" w:rsidP="00D57180">
      <w:pPr>
        <w:tabs>
          <w:tab w:val="left" w:pos="1070"/>
        </w:tabs>
        <w:spacing w:before="76" w:line="360" w:lineRule="auto"/>
        <w:ind w:left="142"/>
        <w:jc w:val="both"/>
        <w:rPr>
          <w:sz w:val="24"/>
          <w:szCs w:val="24"/>
          <w:lang w:val="pt-BR"/>
        </w:rPr>
      </w:pPr>
      <w:r w:rsidRPr="002167FD">
        <w:rPr>
          <w:sz w:val="24"/>
          <w:szCs w:val="24"/>
          <w:lang w:val="pt-BR"/>
        </w:rPr>
        <w:tab/>
        <w:t>O Brasil é um país com vasta área continental</w:t>
      </w:r>
      <w:r w:rsidR="009129CD" w:rsidRPr="002167FD">
        <w:rPr>
          <w:sz w:val="24"/>
          <w:szCs w:val="24"/>
          <w:lang w:val="pt-BR"/>
        </w:rPr>
        <w:t xml:space="preserve"> e</w:t>
      </w:r>
      <w:r w:rsidRPr="002167FD">
        <w:rPr>
          <w:sz w:val="24"/>
          <w:szCs w:val="24"/>
          <w:lang w:val="pt-BR"/>
        </w:rPr>
        <w:t xml:space="preserve"> diversas zonas edafoclimáticas que favorecem a produção agrícola. Atualmente, o país está entre as dez maiores economias do mundo, sendo o setor agrícola um componente fundamental desse posicionamento econômico</w:t>
      </w:r>
      <w:r w:rsidR="009129CD" w:rsidRPr="002167FD">
        <w:rPr>
          <w:sz w:val="24"/>
          <w:szCs w:val="24"/>
          <w:lang w:val="pt-BR"/>
        </w:rPr>
        <w:t>, com participação de 23,2% no PIB brasileiro</w:t>
      </w:r>
      <w:r w:rsidR="0028563B" w:rsidRPr="002167FD">
        <w:rPr>
          <w:sz w:val="24"/>
          <w:szCs w:val="24"/>
          <w:lang w:val="pt-BR"/>
        </w:rPr>
        <w:t xml:space="preserve"> e 49% das exportações no ano de 2024, considerado o principal setor econômico do Brasil</w:t>
      </w:r>
      <w:r w:rsidRPr="002167FD">
        <w:rPr>
          <w:sz w:val="24"/>
          <w:szCs w:val="24"/>
          <w:lang w:val="pt-BR"/>
        </w:rPr>
        <w:t xml:space="preserve"> </w:t>
      </w:r>
      <w:r w:rsidR="0028563B" w:rsidRPr="002167FD">
        <w:rPr>
          <w:sz w:val="24"/>
          <w:szCs w:val="24"/>
          <w:lang w:val="pt-BR"/>
        </w:rPr>
        <w:t xml:space="preserve">(CNA Brasil, 2025; </w:t>
      </w:r>
      <w:r w:rsidRPr="002167FD">
        <w:rPr>
          <w:sz w:val="24"/>
          <w:szCs w:val="24"/>
          <w:lang w:val="pt-BR"/>
        </w:rPr>
        <w:t xml:space="preserve">Souza et al., 2023). Contudo, essa demanda por alimentos implica </w:t>
      </w:r>
      <w:r w:rsidR="00EB351C" w:rsidRPr="002167FD">
        <w:rPr>
          <w:sz w:val="24"/>
          <w:szCs w:val="24"/>
          <w:lang w:val="pt-BR"/>
        </w:rPr>
        <w:t>o</w:t>
      </w:r>
      <w:r w:rsidRPr="002167FD">
        <w:rPr>
          <w:sz w:val="24"/>
          <w:szCs w:val="24"/>
          <w:lang w:val="pt-BR"/>
        </w:rPr>
        <w:t xml:space="preserve"> uso amplo e indiscriminado de pesticidas </w:t>
      </w:r>
      <w:r w:rsidR="0028563B" w:rsidRPr="002167FD">
        <w:rPr>
          <w:sz w:val="24"/>
          <w:szCs w:val="24"/>
          <w:lang w:val="pt-BR"/>
        </w:rPr>
        <w:t xml:space="preserve">em todas as culturas </w:t>
      </w:r>
      <w:r w:rsidRPr="002167FD">
        <w:rPr>
          <w:sz w:val="24"/>
          <w:szCs w:val="24"/>
          <w:lang w:val="pt-BR"/>
        </w:rPr>
        <w:t>(Brovini et al., 2023). Sharma et al. (2019) indicam o Brasil como o quinto maior consumidor de pesticidas do mundo. Além disso, aproximadamente 90% dos agricultores brasileiros continuam a depender de produtos químicos para a produção agrícola (Brovini et al., 2023).</w:t>
      </w:r>
    </w:p>
    <w:p w14:paraId="5DFFD236" w14:textId="77777777" w:rsidR="00244869" w:rsidRPr="002167FD" w:rsidRDefault="00031D7E" w:rsidP="00D23591">
      <w:pPr>
        <w:tabs>
          <w:tab w:val="left" w:pos="1070"/>
        </w:tabs>
        <w:spacing w:before="76" w:line="360" w:lineRule="auto"/>
        <w:ind w:left="142"/>
        <w:jc w:val="both"/>
        <w:rPr>
          <w:sz w:val="24"/>
          <w:szCs w:val="24"/>
          <w:lang w:val="pt-BR"/>
        </w:rPr>
      </w:pPr>
      <w:r w:rsidRPr="002167FD">
        <w:rPr>
          <w:sz w:val="24"/>
          <w:szCs w:val="24"/>
          <w:lang w:val="pt-BR"/>
        </w:rPr>
        <w:tab/>
        <w:t>O controle de insetos-praga é um dos principais desafios enfrentados pela agricultura</w:t>
      </w:r>
      <w:r w:rsidR="00D23591" w:rsidRPr="002167FD">
        <w:rPr>
          <w:sz w:val="24"/>
          <w:szCs w:val="24"/>
          <w:lang w:val="pt-BR"/>
        </w:rPr>
        <w:t xml:space="preserve"> </w:t>
      </w:r>
      <w:r w:rsidRPr="002167FD">
        <w:rPr>
          <w:sz w:val="24"/>
          <w:szCs w:val="24"/>
          <w:lang w:val="pt-BR"/>
        </w:rPr>
        <w:t>devido à alta demanda por agroquímicos ambientalmente amigáveis, eficientes e</w:t>
      </w:r>
      <w:r w:rsidR="00D23591" w:rsidRPr="002167FD">
        <w:rPr>
          <w:sz w:val="24"/>
          <w:szCs w:val="24"/>
          <w:lang w:val="pt-BR"/>
        </w:rPr>
        <w:t xml:space="preserve"> </w:t>
      </w:r>
      <w:r w:rsidRPr="002167FD">
        <w:rPr>
          <w:sz w:val="24"/>
          <w:szCs w:val="24"/>
          <w:lang w:val="pt-BR"/>
        </w:rPr>
        <w:t>economicamente viáveis (Oliveira et al., 2020). Entre o grupo de insetos-praga que causam</w:t>
      </w:r>
      <w:r w:rsidR="00D23591" w:rsidRPr="002167FD">
        <w:rPr>
          <w:sz w:val="24"/>
          <w:szCs w:val="24"/>
          <w:lang w:val="pt-BR"/>
        </w:rPr>
        <w:t xml:space="preserve"> </w:t>
      </w:r>
      <w:r w:rsidRPr="002167FD">
        <w:rPr>
          <w:sz w:val="24"/>
          <w:szCs w:val="24"/>
          <w:lang w:val="pt-BR"/>
        </w:rPr>
        <w:t xml:space="preserve">perdas significativas, a lagarta-do-cartucho </w:t>
      </w:r>
      <w:r w:rsidRPr="002167FD">
        <w:rPr>
          <w:i/>
          <w:iCs/>
          <w:sz w:val="24"/>
          <w:szCs w:val="24"/>
          <w:lang w:val="pt-BR"/>
        </w:rPr>
        <w:t>Spodoptera frugiperda</w:t>
      </w:r>
      <w:r w:rsidRPr="002167FD">
        <w:rPr>
          <w:sz w:val="24"/>
          <w:szCs w:val="24"/>
          <w:lang w:val="pt-BR"/>
        </w:rPr>
        <w:t xml:space="preserve"> J.E. Smith, 1797 </w:t>
      </w:r>
      <w:r w:rsidR="00D04121" w:rsidRPr="002167FD">
        <w:rPr>
          <w:sz w:val="24"/>
          <w:szCs w:val="24"/>
          <w:lang w:val="pt-BR"/>
        </w:rPr>
        <w:t xml:space="preserve">e a lagarta-da-soja </w:t>
      </w:r>
      <w:r w:rsidR="00D04121" w:rsidRPr="002167FD">
        <w:rPr>
          <w:i/>
          <w:iCs/>
          <w:sz w:val="24"/>
          <w:szCs w:val="24"/>
          <w:lang w:val="pt-BR"/>
        </w:rPr>
        <w:t>Anticarsia gemmatalis</w:t>
      </w:r>
      <w:r w:rsidR="00D04121" w:rsidRPr="002167FD">
        <w:rPr>
          <w:sz w:val="24"/>
          <w:szCs w:val="24"/>
          <w:lang w:val="pt-BR"/>
        </w:rPr>
        <w:t xml:space="preserve"> </w:t>
      </w:r>
      <w:r w:rsidRPr="002167FD">
        <w:rPr>
          <w:sz w:val="24"/>
          <w:szCs w:val="24"/>
          <w:lang w:val="pt-BR"/>
        </w:rPr>
        <w:t xml:space="preserve">(Lepidoptera: Noctuidae) </w:t>
      </w:r>
      <w:r w:rsidR="00D04121" w:rsidRPr="002167FD">
        <w:rPr>
          <w:sz w:val="24"/>
          <w:szCs w:val="24"/>
          <w:lang w:val="pt-BR"/>
        </w:rPr>
        <w:t>estão presentes</w:t>
      </w:r>
      <w:r w:rsidRPr="002167FD">
        <w:rPr>
          <w:sz w:val="24"/>
          <w:szCs w:val="24"/>
          <w:lang w:val="pt-BR"/>
        </w:rPr>
        <w:t xml:space="preserve"> quase o ano todo, resultando em perdas econômicas substanciais</w:t>
      </w:r>
      <w:r w:rsidR="00D23591" w:rsidRPr="002167FD">
        <w:rPr>
          <w:sz w:val="24"/>
          <w:szCs w:val="24"/>
          <w:lang w:val="pt-BR"/>
        </w:rPr>
        <w:t xml:space="preserve"> </w:t>
      </w:r>
      <w:r w:rsidRPr="002167FD">
        <w:rPr>
          <w:sz w:val="24"/>
          <w:szCs w:val="24"/>
          <w:lang w:val="pt-BR"/>
        </w:rPr>
        <w:t>(Paredes-Sánchez et al., 2021).</w:t>
      </w:r>
      <w:r w:rsidR="00244869" w:rsidRPr="002167FD">
        <w:rPr>
          <w:sz w:val="24"/>
          <w:szCs w:val="24"/>
          <w:lang w:val="pt-BR"/>
        </w:rPr>
        <w:t xml:space="preserve"> </w:t>
      </w:r>
    </w:p>
    <w:p w14:paraId="737153BC" w14:textId="5788F330" w:rsidR="00031D7E" w:rsidRPr="002167FD" w:rsidRDefault="00244869" w:rsidP="00D23591">
      <w:pPr>
        <w:tabs>
          <w:tab w:val="left" w:pos="1070"/>
        </w:tabs>
        <w:spacing w:before="76" w:line="360" w:lineRule="auto"/>
        <w:ind w:left="142"/>
        <w:jc w:val="both"/>
        <w:rPr>
          <w:sz w:val="24"/>
          <w:szCs w:val="24"/>
          <w:lang w:val="pt-BR"/>
        </w:rPr>
      </w:pPr>
      <w:r w:rsidRPr="002167FD">
        <w:rPr>
          <w:sz w:val="24"/>
          <w:szCs w:val="24"/>
          <w:lang w:val="pt-BR"/>
        </w:rPr>
        <w:tab/>
        <w:t>Este fenômeno tem se tornado cada vez mais frequente em função das mudanças climáticas, com o aumento da temperatura e concentração de CO2, também se elevando a densidade de infestação de insetos em direção às culturas agrícolas (</w:t>
      </w:r>
      <w:r w:rsidR="00BE4101" w:rsidRPr="002167FD">
        <w:rPr>
          <w:sz w:val="24"/>
          <w:szCs w:val="24"/>
          <w:lang w:val="pt-BR"/>
        </w:rPr>
        <w:t>Tonnang</w:t>
      </w:r>
      <w:r w:rsidRPr="002167FD">
        <w:rPr>
          <w:sz w:val="24"/>
          <w:szCs w:val="24"/>
          <w:lang w:val="pt-BR"/>
        </w:rPr>
        <w:t xml:space="preserve"> et al., 2022). Este prejuízo impacta na segurança alimentar, visto que o aumento da demanda pela produção de alimentos vem crescendo constantemente, com perdas econômicas provenientes de pragas causando bilhões em perdas anuais, com prejuízos que superam 60 bilhões ao ano, reduzindo a produtividade em mais de 40% a depender da cultura e região (AgroUrbano, 2025; </w:t>
      </w:r>
      <w:r w:rsidR="00BE4101" w:rsidRPr="002167FD">
        <w:rPr>
          <w:sz w:val="24"/>
          <w:szCs w:val="24"/>
          <w:lang w:val="pt-BR"/>
        </w:rPr>
        <w:t>A. Jogsma</w:t>
      </w:r>
      <w:r w:rsidRPr="002167FD">
        <w:rPr>
          <w:sz w:val="24"/>
          <w:szCs w:val="24"/>
          <w:lang w:val="pt-BR"/>
        </w:rPr>
        <w:t xml:space="preserve"> et al., 2011)</w:t>
      </w:r>
    </w:p>
    <w:p w14:paraId="4011105A" w14:textId="798EB09C" w:rsidR="00B35DA0" w:rsidRPr="00741ED2" w:rsidRDefault="00D04121" w:rsidP="00B35DA0">
      <w:pPr>
        <w:tabs>
          <w:tab w:val="left" w:pos="1070"/>
        </w:tabs>
        <w:spacing w:before="76" w:line="360" w:lineRule="auto"/>
        <w:ind w:left="142"/>
        <w:jc w:val="both"/>
        <w:rPr>
          <w:sz w:val="24"/>
          <w:szCs w:val="24"/>
          <w:lang w:val="pt-BR"/>
        </w:rPr>
      </w:pPr>
      <w:r w:rsidRPr="002167FD">
        <w:rPr>
          <w:sz w:val="24"/>
          <w:szCs w:val="24"/>
          <w:lang w:val="pt-BR"/>
        </w:rPr>
        <w:tab/>
        <w:t>Essas lagartas podem se adaptar rapidamente ao seu ambiente, tornando-se resistentes a inseticidas sintéticos, com resistência a 43 ingredientes</w:t>
      </w:r>
      <w:r w:rsidRPr="00D04121">
        <w:rPr>
          <w:sz w:val="24"/>
          <w:szCs w:val="24"/>
          <w:lang w:val="pt-BR"/>
        </w:rPr>
        <w:t xml:space="preserve"> ativos diferentes </w:t>
      </w:r>
      <w:r w:rsidRPr="00741ED2">
        <w:rPr>
          <w:sz w:val="24"/>
          <w:szCs w:val="24"/>
          <w:lang w:val="pt-BR"/>
        </w:rPr>
        <w:lastRenderedPageBreak/>
        <w:t xml:space="preserve">registrados no Banco de Dados de Resistência a Pesticidas de Artrópodes (Chacha et al., 2023). Além disso, </w:t>
      </w:r>
      <w:r w:rsidR="009608D5" w:rsidRPr="00741ED2">
        <w:rPr>
          <w:sz w:val="24"/>
          <w:szCs w:val="24"/>
          <w:lang w:val="pt-BR"/>
        </w:rPr>
        <w:t>essas lagartas</w:t>
      </w:r>
      <w:r w:rsidRPr="00741ED2">
        <w:rPr>
          <w:sz w:val="24"/>
          <w:szCs w:val="24"/>
          <w:lang w:val="pt-BR"/>
        </w:rPr>
        <w:t xml:space="preserve"> apresenta</w:t>
      </w:r>
      <w:r w:rsidR="009608D5" w:rsidRPr="00741ED2">
        <w:rPr>
          <w:sz w:val="24"/>
          <w:szCs w:val="24"/>
          <w:lang w:val="pt-BR"/>
        </w:rPr>
        <w:t>m</w:t>
      </w:r>
      <w:r w:rsidRPr="00741ED2">
        <w:rPr>
          <w:sz w:val="24"/>
          <w:szCs w:val="24"/>
          <w:lang w:val="pt-BR"/>
        </w:rPr>
        <w:t xml:space="preserve"> um comportamento alimentar que permite que suas larvas sejam protegidas pelas folhas internas da</w:t>
      </w:r>
      <w:r w:rsidR="009608D5" w:rsidRPr="00741ED2">
        <w:rPr>
          <w:sz w:val="24"/>
          <w:szCs w:val="24"/>
          <w:lang w:val="pt-BR"/>
        </w:rPr>
        <w:t>s folhas de plantas</w:t>
      </w:r>
      <w:r w:rsidRPr="00741ED2">
        <w:rPr>
          <w:sz w:val="24"/>
          <w:szCs w:val="24"/>
          <w:lang w:val="pt-BR"/>
        </w:rPr>
        <w:t>, reduzindo assim o contato direto com o produto aplicado e comprometendo sua eficácia (Paredes-Sánchez et al., 2021).</w:t>
      </w:r>
    </w:p>
    <w:p w14:paraId="69AD10E1" w14:textId="1AEB82E7" w:rsidR="00B35DA0" w:rsidRPr="00741ED2" w:rsidRDefault="00B35DA0" w:rsidP="00B35DA0">
      <w:pPr>
        <w:tabs>
          <w:tab w:val="left" w:pos="1070"/>
        </w:tabs>
        <w:spacing w:before="76" w:line="360" w:lineRule="auto"/>
        <w:ind w:left="142"/>
        <w:jc w:val="both"/>
        <w:rPr>
          <w:sz w:val="24"/>
          <w:szCs w:val="24"/>
        </w:rPr>
      </w:pPr>
      <w:r w:rsidRPr="00741ED2">
        <w:rPr>
          <w:sz w:val="24"/>
          <w:szCs w:val="24"/>
        </w:rPr>
        <w:tab/>
      </w:r>
      <w:r w:rsidRPr="00B35DA0">
        <w:rPr>
          <w:sz w:val="24"/>
          <w:szCs w:val="24"/>
        </w:rPr>
        <w:t xml:space="preserve">Portanto, pesquisar e desenvolver vários métodos para controlar </w:t>
      </w:r>
      <w:r w:rsidR="009608D5" w:rsidRPr="00741ED2">
        <w:rPr>
          <w:sz w:val="24"/>
          <w:szCs w:val="24"/>
        </w:rPr>
        <w:t>esses insetos</w:t>
      </w:r>
      <w:r w:rsidRPr="00B35DA0">
        <w:rPr>
          <w:sz w:val="24"/>
          <w:szCs w:val="24"/>
        </w:rPr>
        <w:t xml:space="preserve"> é crucial para seu manejo a longo prazo</w:t>
      </w:r>
      <w:r w:rsidR="00E7165E" w:rsidRPr="00741ED2">
        <w:rPr>
          <w:sz w:val="24"/>
          <w:szCs w:val="24"/>
        </w:rPr>
        <w:t>, implicando</w:t>
      </w:r>
      <w:r w:rsidR="00E7165E" w:rsidRPr="00741ED2">
        <w:rPr>
          <w:sz w:val="24"/>
          <w:szCs w:val="24"/>
          <w:lang w:val="pt-BR"/>
        </w:rPr>
        <w:t xml:space="preserve"> no desenvolvimento de tecnologias que tragam uma menor contaminação do meio ambiente, além de reduzir a agressão à saúde humana, sendo este um mercado que cresce mais de 15% ao ano (</w:t>
      </w:r>
      <w:r w:rsidR="00BE4101" w:rsidRPr="00741ED2">
        <w:rPr>
          <w:sz w:val="24"/>
          <w:szCs w:val="24"/>
          <w:lang w:val="pt-BR"/>
        </w:rPr>
        <w:t xml:space="preserve">Campos </w:t>
      </w:r>
      <w:r w:rsidR="00E7165E" w:rsidRPr="00741ED2">
        <w:rPr>
          <w:sz w:val="24"/>
          <w:szCs w:val="24"/>
          <w:lang w:val="pt-BR"/>
        </w:rPr>
        <w:t xml:space="preserve">et al., 2019; </w:t>
      </w:r>
      <w:r w:rsidR="00BE4101" w:rsidRPr="00741ED2">
        <w:rPr>
          <w:sz w:val="24"/>
          <w:szCs w:val="24"/>
          <w:lang w:val="pt-BR"/>
        </w:rPr>
        <w:t>Freires</w:t>
      </w:r>
      <w:r w:rsidR="00E7165E" w:rsidRPr="00741ED2">
        <w:rPr>
          <w:sz w:val="24"/>
          <w:szCs w:val="24"/>
          <w:lang w:val="pt-BR"/>
        </w:rPr>
        <w:t xml:space="preserve">, 2022). Duas principais linhas de pesquisa envolvendo inseticidas biológicos têm se mostrado promissoras, uma é o uso de plantas geneticamente modificadas, expressando proteínas de </w:t>
      </w:r>
      <w:r w:rsidR="00E7165E" w:rsidRPr="00741ED2">
        <w:rPr>
          <w:i/>
          <w:iCs/>
          <w:sz w:val="24"/>
          <w:szCs w:val="24"/>
          <w:lang w:val="pt-BR"/>
        </w:rPr>
        <w:t xml:space="preserve">Bacillus thuringiensis </w:t>
      </w:r>
      <w:r w:rsidR="00E7165E" w:rsidRPr="00741ED2">
        <w:rPr>
          <w:sz w:val="24"/>
          <w:szCs w:val="24"/>
          <w:lang w:val="pt-BR"/>
        </w:rPr>
        <w:t>(Bt), que são danosas aos insetos, culminando em morte após ingestão (</w:t>
      </w:r>
      <w:r w:rsidR="00BE4101" w:rsidRPr="00741ED2">
        <w:rPr>
          <w:sz w:val="24"/>
          <w:szCs w:val="24"/>
          <w:lang w:val="pt-BR"/>
        </w:rPr>
        <w:t xml:space="preserve">Pezenti </w:t>
      </w:r>
      <w:r w:rsidR="00E7165E" w:rsidRPr="00741ED2">
        <w:rPr>
          <w:sz w:val="24"/>
          <w:szCs w:val="24"/>
          <w:lang w:val="pt-BR"/>
        </w:rPr>
        <w:t xml:space="preserve">et al., 2021; </w:t>
      </w:r>
      <w:r w:rsidR="00BE4101" w:rsidRPr="00741ED2">
        <w:rPr>
          <w:sz w:val="24"/>
          <w:szCs w:val="24"/>
          <w:lang w:val="pt-BR"/>
        </w:rPr>
        <w:t>Berliner</w:t>
      </w:r>
      <w:r w:rsidR="00E7165E" w:rsidRPr="00741ED2">
        <w:rPr>
          <w:sz w:val="24"/>
          <w:szCs w:val="24"/>
          <w:lang w:val="pt-BR"/>
        </w:rPr>
        <w:t>, 1911). Esse produto já possui registro</w:t>
      </w:r>
      <w:r w:rsidR="00E7165E" w:rsidRPr="00E7165E">
        <w:rPr>
          <w:sz w:val="24"/>
          <w:szCs w:val="24"/>
          <w:lang w:val="pt-BR"/>
        </w:rPr>
        <w:t xml:space="preserve"> de uso comercial pela empresa Monsanto (St Louis, MO) desde 2011. </w:t>
      </w:r>
      <w:r w:rsidR="00E7165E">
        <w:rPr>
          <w:sz w:val="24"/>
          <w:szCs w:val="24"/>
        </w:rPr>
        <w:t>Outra</w:t>
      </w:r>
      <w:r w:rsidR="00E7165E" w:rsidRPr="00816CF0">
        <w:rPr>
          <w:sz w:val="24"/>
          <w:szCs w:val="24"/>
        </w:rPr>
        <w:t xml:space="preserve"> estratégia de manejo </w:t>
      </w:r>
      <w:r w:rsidR="00E7165E">
        <w:rPr>
          <w:sz w:val="24"/>
          <w:szCs w:val="24"/>
        </w:rPr>
        <w:t>é</w:t>
      </w:r>
      <w:r w:rsidR="00E7165E" w:rsidRPr="00816CF0">
        <w:rPr>
          <w:sz w:val="24"/>
          <w:szCs w:val="24"/>
        </w:rPr>
        <w:t xml:space="preserve"> a produção de moléculas </w:t>
      </w:r>
      <w:r w:rsidR="00E7165E">
        <w:rPr>
          <w:sz w:val="24"/>
          <w:szCs w:val="24"/>
        </w:rPr>
        <w:t>inibidoras de proteases (</w:t>
      </w:r>
      <w:r w:rsidR="00E7165E" w:rsidRPr="00816CF0">
        <w:rPr>
          <w:sz w:val="24"/>
          <w:szCs w:val="24"/>
        </w:rPr>
        <w:t>IPs</w:t>
      </w:r>
      <w:r w:rsidR="00E7165E">
        <w:rPr>
          <w:sz w:val="24"/>
          <w:szCs w:val="24"/>
        </w:rPr>
        <w:t>)</w:t>
      </w:r>
      <w:r w:rsidR="00E7165E" w:rsidRPr="00816CF0">
        <w:rPr>
          <w:sz w:val="24"/>
          <w:szCs w:val="24"/>
        </w:rPr>
        <w:t xml:space="preserve">, que possuem enorme potencial biotecnológico devido às </w:t>
      </w:r>
      <w:r w:rsidR="00E7165E" w:rsidRPr="00741ED2">
        <w:rPr>
          <w:sz w:val="24"/>
          <w:szCs w:val="24"/>
        </w:rPr>
        <w:t>suas propriedades inseticidas e podem ser usadas como controle biológico no manejo de pragas</w:t>
      </w:r>
      <w:r w:rsidRPr="00B35DA0">
        <w:rPr>
          <w:sz w:val="24"/>
          <w:szCs w:val="24"/>
        </w:rPr>
        <w:t>, que são valiosas porque podem matar insetos e ser usadas para o manejo natural de pragas (Rashid War et al., 2018</w:t>
      </w:r>
      <w:r w:rsidR="00891634" w:rsidRPr="00741ED2">
        <w:rPr>
          <w:sz w:val="24"/>
          <w:szCs w:val="24"/>
        </w:rPr>
        <w:t xml:space="preserve">; </w:t>
      </w:r>
      <w:r w:rsidR="00816CF0" w:rsidRPr="00741ED2">
        <w:rPr>
          <w:sz w:val="24"/>
          <w:szCs w:val="24"/>
        </w:rPr>
        <w:t>War et al., 2018).</w:t>
      </w:r>
    </w:p>
    <w:p w14:paraId="719EF946" w14:textId="22A4C543" w:rsidR="00564014" w:rsidRPr="00741ED2" w:rsidRDefault="00816CF0" w:rsidP="00816CF0">
      <w:pPr>
        <w:tabs>
          <w:tab w:val="left" w:pos="1070"/>
        </w:tabs>
        <w:spacing w:before="76" w:line="360" w:lineRule="auto"/>
        <w:ind w:left="142"/>
        <w:jc w:val="both"/>
        <w:rPr>
          <w:sz w:val="24"/>
          <w:szCs w:val="24"/>
          <w:lang w:val="pt-BR"/>
        </w:rPr>
      </w:pPr>
      <w:r w:rsidRPr="00741ED2">
        <w:rPr>
          <w:sz w:val="24"/>
          <w:szCs w:val="24"/>
        </w:rPr>
        <w:tab/>
      </w:r>
      <w:r w:rsidR="009608D5" w:rsidRPr="00741ED2">
        <w:rPr>
          <w:sz w:val="24"/>
          <w:szCs w:val="24"/>
          <w:lang w:val="pt-BR"/>
        </w:rPr>
        <w:t>Os</w:t>
      </w:r>
      <w:r w:rsidR="009D0146" w:rsidRPr="00741ED2">
        <w:rPr>
          <w:sz w:val="24"/>
          <w:szCs w:val="24"/>
          <w:lang w:val="pt-BR"/>
        </w:rPr>
        <w:t xml:space="preserve"> </w:t>
      </w:r>
      <w:r w:rsidR="009608D5" w:rsidRPr="00741ED2">
        <w:rPr>
          <w:sz w:val="24"/>
          <w:szCs w:val="24"/>
          <w:lang w:val="pt-BR"/>
        </w:rPr>
        <w:t>IP são um grupo de moléculas amplamente distribuídas em toda a natureza, que têm como principal ação inibir a atividade de enzimas proteolíticas em alvos específicos (</w:t>
      </w:r>
      <w:r w:rsidR="00BE4101" w:rsidRPr="00741ED2">
        <w:rPr>
          <w:sz w:val="24"/>
          <w:szCs w:val="24"/>
          <w:lang w:val="pt-BR"/>
        </w:rPr>
        <w:t>Habib e Fazili</w:t>
      </w:r>
      <w:r w:rsidR="009608D5" w:rsidRPr="00741ED2">
        <w:rPr>
          <w:sz w:val="24"/>
          <w:szCs w:val="24"/>
          <w:lang w:val="pt-BR"/>
        </w:rPr>
        <w:t>, 2007; G</w:t>
      </w:r>
      <w:r w:rsidR="00BE4101" w:rsidRPr="00741ED2">
        <w:rPr>
          <w:sz w:val="24"/>
          <w:szCs w:val="24"/>
          <w:lang w:val="pt-BR"/>
        </w:rPr>
        <w:t>uo</w:t>
      </w:r>
      <w:r w:rsidR="009608D5" w:rsidRPr="00741ED2">
        <w:rPr>
          <w:sz w:val="24"/>
          <w:szCs w:val="24"/>
          <w:lang w:val="pt-BR"/>
        </w:rPr>
        <w:t xml:space="preserve"> et al., 2020). Esses inibidores atuam bloqueando o acesso de substratos </w:t>
      </w:r>
      <w:r w:rsidR="009D0146" w:rsidRPr="00741ED2">
        <w:rPr>
          <w:sz w:val="24"/>
          <w:szCs w:val="24"/>
          <w:lang w:val="pt-BR"/>
        </w:rPr>
        <w:t xml:space="preserve">ao </w:t>
      </w:r>
      <w:r w:rsidR="009608D5" w:rsidRPr="00741ED2">
        <w:rPr>
          <w:sz w:val="24"/>
          <w:szCs w:val="24"/>
          <w:lang w:val="pt-BR"/>
        </w:rPr>
        <w:t>centro ativo da enzima, formando um complexo estável enzima-substrato que impede sua clivagem (</w:t>
      </w:r>
      <w:r w:rsidR="00BE4101" w:rsidRPr="00741ED2">
        <w:rPr>
          <w:sz w:val="24"/>
          <w:szCs w:val="24"/>
          <w:lang w:val="pt-BR"/>
        </w:rPr>
        <w:t>Macedo</w:t>
      </w:r>
      <w:r w:rsidR="009608D5" w:rsidRPr="00741ED2">
        <w:rPr>
          <w:sz w:val="24"/>
          <w:szCs w:val="24"/>
          <w:lang w:val="pt-BR"/>
        </w:rPr>
        <w:t xml:space="preserve"> et al., 2007; </w:t>
      </w:r>
      <w:r w:rsidR="00BE4101" w:rsidRPr="00741ED2">
        <w:rPr>
          <w:sz w:val="24"/>
          <w:szCs w:val="24"/>
          <w:lang w:val="pt-BR"/>
        </w:rPr>
        <w:t>Kesseler</w:t>
      </w:r>
      <w:r w:rsidR="009608D5" w:rsidRPr="00741ED2">
        <w:rPr>
          <w:sz w:val="24"/>
          <w:szCs w:val="24"/>
          <w:lang w:val="pt-BR"/>
        </w:rPr>
        <w:t xml:space="preserve"> e </w:t>
      </w:r>
      <w:r w:rsidR="00BE4101" w:rsidRPr="00741ED2">
        <w:rPr>
          <w:sz w:val="24"/>
          <w:szCs w:val="24"/>
          <w:lang w:val="pt-BR"/>
        </w:rPr>
        <w:t>Baldwin</w:t>
      </w:r>
      <w:r w:rsidR="009608D5" w:rsidRPr="00741ED2">
        <w:rPr>
          <w:sz w:val="24"/>
          <w:szCs w:val="24"/>
          <w:lang w:val="pt-BR"/>
        </w:rPr>
        <w:t>, 2002). Esse processo é extremamente útil, pois regula a atividade de diversas proteases em uma infinidade de processos biológicos (Q</w:t>
      </w:r>
      <w:r w:rsidR="00B87605" w:rsidRPr="00741ED2">
        <w:rPr>
          <w:sz w:val="24"/>
          <w:szCs w:val="24"/>
          <w:lang w:val="pt-BR"/>
        </w:rPr>
        <w:t>i</w:t>
      </w:r>
      <w:r w:rsidR="009608D5" w:rsidRPr="00741ED2">
        <w:rPr>
          <w:sz w:val="24"/>
          <w:szCs w:val="24"/>
          <w:lang w:val="pt-BR"/>
        </w:rPr>
        <w:t xml:space="preserve"> et al., 2005). Os IP</w:t>
      </w:r>
      <w:r w:rsidR="00564014" w:rsidRPr="00741ED2">
        <w:rPr>
          <w:sz w:val="24"/>
          <w:szCs w:val="24"/>
          <w:lang w:val="pt-BR"/>
        </w:rPr>
        <w:t>s</w:t>
      </w:r>
      <w:r w:rsidR="009608D5" w:rsidRPr="00741ED2">
        <w:rPr>
          <w:sz w:val="24"/>
          <w:szCs w:val="24"/>
          <w:lang w:val="pt-BR"/>
        </w:rPr>
        <w:t xml:space="preserve"> possuem quatro classificações quanto aos seus resíduos de aminoácidos envolvidos nos centros ativos de clivagem, são eles os inibidores de serinas proteases, aspartil protease, cisteínas proteases e metaloproteases (</w:t>
      </w:r>
      <w:r w:rsidR="00B87605" w:rsidRPr="00741ED2">
        <w:rPr>
          <w:sz w:val="24"/>
          <w:szCs w:val="24"/>
          <w:lang w:val="pt-BR"/>
        </w:rPr>
        <w:t>Koiwa</w:t>
      </w:r>
      <w:r w:rsidR="009608D5" w:rsidRPr="00741ED2">
        <w:rPr>
          <w:sz w:val="24"/>
          <w:szCs w:val="24"/>
          <w:lang w:val="pt-BR"/>
        </w:rPr>
        <w:t xml:space="preserve"> et al., 1997; </w:t>
      </w:r>
      <w:r w:rsidR="00B87605" w:rsidRPr="00741ED2">
        <w:rPr>
          <w:sz w:val="24"/>
          <w:szCs w:val="24"/>
          <w:lang w:val="pt-BR"/>
        </w:rPr>
        <w:t>Araújo</w:t>
      </w:r>
      <w:r w:rsidR="009608D5" w:rsidRPr="00741ED2">
        <w:rPr>
          <w:sz w:val="24"/>
          <w:szCs w:val="24"/>
          <w:lang w:val="pt-BR"/>
        </w:rPr>
        <w:t>, 2019).</w:t>
      </w:r>
      <w:r w:rsidR="00564014" w:rsidRPr="00741ED2">
        <w:rPr>
          <w:sz w:val="24"/>
          <w:szCs w:val="24"/>
          <w:lang w:val="pt-BR"/>
        </w:rPr>
        <w:t xml:space="preserve"> </w:t>
      </w:r>
    </w:p>
    <w:p w14:paraId="62C5E9D7" w14:textId="380AF151" w:rsidR="00816CF0" w:rsidRPr="00741ED2" w:rsidRDefault="00564014" w:rsidP="00816CF0">
      <w:pPr>
        <w:tabs>
          <w:tab w:val="left" w:pos="1070"/>
        </w:tabs>
        <w:spacing w:before="76" w:line="360" w:lineRule="auto"/>
        <w:ind w:left="142"/>
        <w:jc w:val="both"/>
        <w:rPr>
          <w:sz w:val="24"/>
          <w:szCs w:val="24"/>
        </w:rPr>
      </w:pPr>
      <w:r w:rsidRPr="00741ED2">
        <w:rPr>
          <w:sz w:val="24"/>
          <w:szCs w:val="24"/>
          <w:lang w:val="pt-BR"/>
        </w:rPr>
        <w:tab/>
      </w:r>
      <w:r w:rsidR="00816CF0" w:rsidRPr="00741ED2">
        <w:rPr>
          <w:sz w:val="24"/>
          <w:szCs w:val="24"/>
        </w:rPr>
        <w:t xml:space="preserve">As plantas possuem naturalmente métodos de defesa contra ataques de insetos herbívoros, que podem variar desde características físicas até a síntese de compostos químicos (Khoobdel et al., 2022). Nas plantas, os inibidores de protease </w:t>
      </w:r>
      <w:r w:rsidRPr="00741ED2">
        <w:rPr>
          <w:sz w:val="24"/>
          <w:szCs w:val="24"/>
        </w:rPr>
        <w:t xml:space="preserve">são moléculas proteicas expressas de forma constitutiva, principalmente em </w:t>
      </w:r>
      <w:r w:rsidRPr="00741ED2">
        <w:rPr>
          <w:sz w:val="24"/>
          <w:szCs w:val="24"/>
          <w:lang w:val="pt-BR"/>
        </w:rPr>
        <w:t xml:space="preserve">tecidos de armazenamento nas sementes, uma vez que atuam na regulação de proteases endógenas, representando </w:t>
      </w:r>
      <w:r w:rsidR="008E13F2">
        <w:rPr>
          <w:sz w:val="24"/>
          <w:szCs w:val="24"/>
          <w:lang w:val="pt-BR"/>
        </w:rPr>
        <w:t>entre 5 e</w:t>
      </w:r>
      <w:r w:rsidRPr="00741ED2">
        <w:rPr>
          <w:sz w:val="24"/>
          <w:szCs w:val="24"/>
          <w:lang w:val="pt-BR"/>
        </w:rPr>
        <w:t xml:space="preserve"> 15% da </w:t>
      </w:r>
      <w:r w:rsidRPr="00741ED2">
        <w:rPr>
          <w:sz w:val="24"/>
          <w:szCs w:val="24"/>
          <w:lang w:val="pt-BR"/>
        </w:rPr>
        <w:lastRenderedPageBreak/>
        <w:t>quantidade de proteínas numa semente</w:t>
      </w:r>
      <w:r w:rsidR="006537B9" w:rsidRPr="00741ED2">
        <w:rPr>
          <w:sz w:val="24"/>
          <w:szCs w:val="24"/>
          <w:lang w:val="pt-BR"/>
        </w:rPr>
        <w:t xml:space="preserve"> (Sultana et al., 2022)</w:t>
      </w:r>
      <w:r w:rsidRPr="00741ED2">
        <w:rPr>
          <w:sz w:val="24"/>
          <w:szCs w:val="24"/>
          <w:lang w:val="pt-BR"/>
        </w:rPr>
        <w:t>. Esses IPs também</w:t>
      </w:r>
      <w:r>
        <w:rPr>
          <w:sz w:val="24"/>
          <w:szCs w:val="24"/>
          <w:lang w:val="pt-BR"/>
        </w:rPr>
        <w:t xml:space="preserve"> podem ser</w:t>
      </w:r>
      <w:r>
        <w:rPr>
          <w:sz w:val="24"/>
          <w:szCs w:val="24"/>
        </w:rPr>
        <w:t xml:space="preserve"> </w:t>
      </w:r>
      <w:r w:rsidRPr="00741ED2">
        <w:rPr>
          <w:sz w:val="24"/>
          <w:szCs w:val="24"/>
        </w:rPr>
        <w:t>induzidos por fatores externos</w:t>
      </w:r>
      <w:r w:rsidR="006537B9" w:rsidRPr="00741ED2">
        <w:rPr>
          <w:sz w:val="24"/>
          <w:szCs w:val="24"/>
        </w:rPr>
        <w:t>,</w:t>
      </w:r>
      <w:r w:rsidRPr="00741ED2">
        <w:rPr>
          <w:sz w:val="24"/>
          <w:szCs w:val="24"/>
        </w:rPr>
        <w:t xml:space="preserve"> </w:t>
      </w:r>
      <w:r w:rsidR="006537B9" w:rsidRPr="00741ED2">
        <w:rPr>
          <w:sz w:val="24"/>
          <w:szCs w:val="24"/>
          <w:lang w:val="pt-BR"/>
        </w:rPr>
        <w:t>principalmente em folhas, atuando na</w:t>
      </w:r>
      <w:r w:rsidRPr="00741ED2">
        <w:rPr>
          <w:sz w:val="24"/>
          <w:szCs w:val="24"/>
        </w:rPr>
        <w:t xml:space="preserve"> manutenção da homeostase fisiológica, servindo como parte dos mecanismos de defesa que protegem a planta contra danos causados por</w:t>
      </w:r>
      <w:r w:rsidR="00816CF0" w:rsidRPr="00741ED2">
        <w:rPr>
          <w:sz w:val="24"/>
          <w:szCs w:val="24"/>
        </w:rPr>
        <w:t xml:space="preserve"> herbívoros</w:t>
      </w:r>
      <w:r w:rsidR="006537B9" w:rsidRPr="00741ED2">
        <w:rPr>
          <w:sz w:val="24"/>
          <w:szCs w:val="24"/>
        </w:rPr>
        <w:t xml:space="preserve">, </w:t>
      </w:r>
      <w:r w:rsidR="0028563B" w:rsidRPr="00741ED2">
        <w:rPr>
          <w:sz w:val="24"/>
          <w:szCs w:val="24"/>
        </w:rPr>
        <w:t>desencadeados</w:t>
      </w:r>
      <w:r w:rsidR="006537B9" w:rsidRPr="00741ED2">
        <w:rPr>
          <w:sz w:val="24"/>
          <w:szCs w:val="24"/>
        </w:rPr>
        <w:t xml:space="preserve"> pelo aparelho bucal</w:t>
      </w:r>
      <w:r w:rsidR="00891634" w:rsidRPr="00741ED2">
        <w:rPr>
          <w:sz w:val="24"/>
          <w:szCs w:val="24"/>
        </w:rPr>
        <w:t>,</w:t>
      </w:r>
      <w:r w:rsidR="0028563B" w:rsidRPr="00741ED2">
        <w:rPr>
          <w:sz w:val="24"/>
          <w:szCs w:val="24"/>
        </w:rPr>
        <w:t xml:space="preserve"> </w:t>
      </w:r>
      <w:r w:rsidR="00891634" w:rsidRPr="00741ED2">
        <w:rPr>
          <w:sz w:val="24"/>
          <w:szCs w:val="24"/>
          <w:lang w:val="pt-BR"/>
        </w:rPr>
        <w:t>agindo como fator antinutricional, impedindo a ação das proteases intestinais dos insetos (</w:t>
      </w:r>
      <w:r w:rsidR="00B87605" w:rsidRPr="00741ED2">
        <w:rPr>
          <w:sz w:val="24"/>
          <w:szCs w:val="24"/>
          <w:lang w:val="pt-BR"/>
        </w:rPr>
        <w:t xml:space="preserve">Silva-Junior </w:t>
      </w:r>
      <w:r w:rsidR="00891634" w:rsidRPr="00741ED2">
        <w:rPr>
          <w:sz w:val="24"/>
          <w:szCs w:val="24"/>
          <w:lang w:val="pt-BR"/>
        </w:rPr>
        <w:t xml:space="preserve">et al., 2021; </w:t>
      </w:r>
      <w:r w:rsidR="00816CF0" w:rsidRPr="00741ED2">
        <w:rPr>
          <w:sz w:val="24"/>
          <w:szCs w:val="24"/>
        </w:rPr>
        <w:t>Hellinger &amp; Gruber, 2019).</w:t>
      </w:r>
    </w:p>
    <w:p w14:paraId="6D23655E" w14:textId="447FD1FB" w:rsidR="00C17701" w:rsidRPr="00741ED2" w:rsidRDefault="00891634" w:rsidP="00816CF0">
      <w:pPr>
        <w:tabs>
          <w:tab w:val="left" w:pos="1070"/>
        </w:tabs>
        <w:spacing w:before="76" w:line="360" w:lineRule="auto"/>
        <w:ind w:left="142"/>
        <w:jc w:val="both"/>
        <w:rPr>
          <w:sz w:val="24"/>
          <w:szCs w:val="24"/>
          <w:lang w:val="pt-BR"/>
        </w:rPr>
      </w:pPr>
      <w:r w:rsidRPr="00741ED2">
        <w:rPr>
          <w:sz w:val="24"/>
          <w:szCs w:val="24"/>
        </w:rPr>
        <w:tab/>
      </w:r>
      <w:r w:rsidRPr="00741ED2">
        <w:rPr>
          <w:sz w:val="24"/>
          <w:szCs w:val="24"/>
          <w:lang w:val="pt-BR"/>
        </w:rPr>
        <w:t>O mecanismo de ação desses IPs se dá pelo modelo padrão de Laskowski, no qual descreve o inibidor como um pseudo-substrato, formando um complexo que elimina a atividade proteolítica, a interação enzima-inibidor forma um intermediário, com alta constante de associação (</w:t>
      </w:r>
      <w:r w:rsidR="00B87605" w:rsidRPr="00741ED2">
        <w:rPr>
          <w:sz w:val="24"/>
          <w:szCs w:val="24"/>
          <w:lang w:val="pt-BR"/>
        </w:rPr>
        <w:t>Laskowski Jr</w:t>
      </w:r>
      <w:r w:rsidRPr="00741ED2">
        <w:rPr>
          <w:sz w:val="24"/>
          <w:szCs w:val="24"/>
          <w:lang w:val="pt-BR"/>
        </w:rPr>
        <w:t xml:space="preserve"> e </w:t>
      </w:r>
      <w:r w:rsidR="00B87605" w:rsidRPr="00741ED2">
        <w:rPr>
          <w:sz w:val="24"/>
          <w:szCs w:val="24"/>
          <w:lang w:val="pt-BR"/>
        </w:rPr>
        <w:t>Qasim</w:t>
      </w:r>
      <w:r w:rsidRPr="00741ED2">
        <w:rPr>
          <w:sz w:val="24"/>
          <w:szCs w:val="24"/>
          <w:lang w:val="pt-BR"/>
        </w:rPr>
        <w:t>, 2000). Pelo fato do complexo recém-formado ser bioenergeticamente estável, a ligação com o centro ativo, em que a arginina 17 de um inibidor natural de soja SKTI (</w:t>
      </w:r>
      <w:r w:rsidRPr="00741ED2">
        <w:rPr>
          <w:i/>
          <w:iCs/>
          <w:sz w:val="24"/>
          <w:szCs w:val="24"/>
          <w:lang w:val="pt-BR"/>
        </w:rPr>
        <w:t>Soybean Kunitz Trypsin Inhibitor</w:t>
      </w:r>
      <w:r w:rsidRPr="00741ED2">
        <w:rPr>
          <w:sz w:val="24"/>
          <w:szCs w:val="24"/>
          <w:lang w:val="pt-BR"/>
        </w:rPr>
        <w:t>) interage com o sítio S1 da enzima de forma estável por meio de interações hidrofóbicas, ligações de hidrogênio e outras ligações fracas (</w:t>
      </w:r>
      <w:r w:rsidR="00B87605" w:rsidRPr="00741ED2">
        <w:rPr>
          <w:sz w:val="24"/>
          <w:szCs w:val="24"/>
          <w:lang w:val="pt-BR"/>
        </w:rPr>
        <w:t xml:space="preserve">Laskowski </w:t>
      </w:r>
      <w:r w:rsidRPr="00741ED2">
        <w:rPr>
          <w:sz w:val="24"/>
          <w:szCs w:val="24"/>
          <w:lang w:val="pt-BR"/>
        </w:rPr>
        <w:t xml:space="preserve">e </w:t>
      </w:r>
      <w:r w:rsidR="00B87605" w:rsidRPr="00741ED2">
        <w:rPr>
          <w:sz w:val="24"/>
          <w:szCs w:val="24"/>
          <w:lang w:val="pt-BR"/>
        </w:rPr>
        <w:t xml:space="preserve">Kato </w:t>
      </w:r>
      <w:r w:rsidRPr="00741ED2">
        <w:rPr>
          <w:sz w:val="24"/>
          <w:szCs w:val="24"/>
          <w:lang w:val="pt-BR"/>
        </w:rPr>
        <w:t xml:space="preserve">1980, </w:t>
      </w:r>
      <w:r w:rsidR="00B87605" w:rsidRPr="00741ED2">
        <w:rPr>
          <w:sz w:val="24"/>
          <w:szCs w:val="24"/>
          <w:lang w:val="pt-BR"/>
        </w:rPr>
        <w:t>Napoleão</w:t>
      </w:r>
      <w:r w:rsidRPr="00741ED2">
        <w:rPr>
          <w:sz w:val="24"/>
          <w:szCs w:val="24"/>
          <w:lang w:val="pt-BR"/>
        </w:rPr>
        <w:t xml:space="preserve">, 2019). </w:t>
      </w:r>
    </w:p>
    <w:p w14:paraId="266CD0E1" w14:textId="03B1EA60" w:rsidR="00891634" w:rsidRPr="00741ED2" w:rsidRDefault="00C17701" w:rsidP="00816CF0">
      <w:pPr>
        <w:tabs>
          <w:tab w:val="left" w:pos="1070"/>
        </w:tabs>
        <w:spacing w:before="76" w:line="360" w:lineRule="auto"/>
        <w:ind w:left="142"/>
        <w:jc w:val="both"/>
        <w:rPr>
          <w:sz w:val="24"/>
          <w:szCs w:val="24"/>
        </w:rPr>
      </w:pPr>
      <w:r w:rsidRPr="00741ED2">
        <w:rPr>
          <w:sz w:val="24"/>
          <w:szCs w:val="24"/>
          <w:lang w:val="pt-BR"/>
        </w:rPr>
        <w:tab/>
      </w:r>
      <w:r w:rsidR="00891634" w:rsidRPr="00741ED2">
        <w:rPr>
          <w:sz w:val="24"/>
          <w:szCs w:val="24"/>
          <w:lang w:val="pt-BR"/>
        </w:rPr>
        <w:t>A ação direta dos IPs tem como primeiro desfecho um prejuízo na digestão e absorção das proteínas no intestino médio dos insetos, afetando o crescimento e o desenvolvimento larval ocasionado pela carência de aminoácidos essenciais à dieta das lagartas (</w:t>
      </w:r>
      <w:r w:rsidR="00B87605" w:rsidRPr="00741ED2">
        <w:rPr>
          <w:sz w:val="24"/>
          <w:szCs w:val="24"/>
          <w:lang w:val="pt-BR"/>
        </w:rPr>
        <w:t>War</w:t>
      </w:r>
      <w:r w:rsidR="00891634" w:rsidRPr="00741ED2">
        <w:rPr>
          <w:sz w:val="24"/>
          <w:szCs w:val="24"/>
          <w:lang w:val="pt-BR"/>
        </w:rPr>
        <w:t xml:space="preserve"> et al., 2018; </w:t>
      </w:r>
      <w:r w:rsidR="00B87605" w:rsidRPr="00741ED2">
        <w:rPr>
          <w:sz w:val="24"/>
          <w:szCs w:val="24"/>
          <w:lang w:val="pt-BR"/>
        </w:rPr>
        <w:t>Akbar</w:t>
      </w:r>
      <w:r w:rsidR="00891634" w:rsidRPr="00741ED2">
        <w:rPr>
          <w:sz w:val="24"/>
          <w:szCs w:val="24"/>
          <w:lang w:val="pt-BR"/>
        </w:rPr>
        <w:t xml:space="preserve"> et al., 2018). Experimentos anteriores já comprovavam resultados similares na presença de IP, quanto ao comprometimento no desenvolvimento de insetos, mesmo com a adição de aminoácidos essenciais livres à dieta (</w:t>
      </w:r>
      <w:r w:rsidR="00B87605" w:rsidRPr="00741ED2">
        <w:rPr>
          <w:sz w:val="24"/>
          <w:szCs w:val="24"/>
          <w:lang w:val="pt-BR"/>
        </w:rPr>
        <w:t>Westfall</w:t>
      </w:r>
      <w:r w:rsidR="00891634" w:rsidRPr="00741ED2">
        <w:rPr>
          <w:sz w:val="24"/>
          <w:szCs w:val="24"/>
          <w:lang w:val="pt-BR"/>
        </w:rPr>
        <w:t xml:space="preserve"> et al., 1948</w:t>
      </w:r>
      <w:r w:rsidRPr="00741ED2">
        <w:rPr>
          <w:sz w:val="24"/>
          <w:szCs w:val="24"/>
          <w:lang w:val="pt-BR"/>
        </w:rPr>
        <w:t>; Tomberlin et al., 2023</w:t>
      </w:r>
      <w:r w:rsidR="00891634" w:rsidRPr="00741ED2">
        <w:rPr>
          <w:sz w:val="24"/>
          <w:szCs w:val="24"/>
          <w:lang w:val="pt-BR"/>
        </w:rPr>
        <w:t xml:space="preserve">). </w:t>
      </w:r>
    </w:p>
    <w:p w14:paraId="4913EAE8" w14:textId="5393C158" w:rsidR="00816CF0" w:rsidRDefault="00816CF0" w:rsidP="00816CF0">
      <w:pPr>
        <w:tabs>
          <w:tab w:val="left" w:pos="1070"/>
        </w:tabs>
        <w:spacing w:before="76" w:line="360" w:lineRule="auto"/>
        <w:ind w:left="142"/>
        <w:jc w:val="both"/>
        <w:rPr>
          <w:sz w:val="24"/>
          <w:szCs w:val="24"/>
        </w:rPr>
      </w:pPr>
      <w:r w:rsidRPr="00741ED2">
        <w:rPr>
          <w:sz w:val="24"/>
          <w:szCs w:val="24"/>
        </w:rPr>
        <w:tab/>
      </w:r>
      <w:r w:rsidR="00C17701" w:rsidRPr="00741ED2">
        <w:rPr>
          <w:sz w:val="24"/>
          <w:szCs w:val="24"/>
          <w:lang w:val="pt-BR"/>
        </w:rPr>
        <w:t>Apesar de diversas pesquisas mostrarem a potencial eficácia dos IPs contra diversas classes de insetos, estes inibidores são desafiados pelas resistências dos insetos adquirida após determinado tempo de uso, podendo comprometer os programas de manejo de pragas, devido a estratégias de adaptação a ingestão dos IPs (</w:t>
      </w:r>
      <w:r w:rsidR="00B87605" w:rsidRPr="00741ED2">
        <w:rPr>
          <w:sz w:val="24"/>
          <w:szCs w:val="24"/>
          <w:lang w:val="pt-BR"/>
        </w:rPr>
        <w:t>Coura</w:t>
      </w:r>
      <w:r w:rsidR="00C17701" w:rsidRPr="00741ED2">
        <w:rPr>
          <w:sz w:val="24"/>
          <w:szCs w:val="24"/>
          <w:lang w:val="pt-BR"/>
        </w:rPr>
        <w:t xml:space="preserve"> et al., 2022; </w:t>
      </w:r>
      <w:r w:rsidRPr="00741ED2">
        <w:rPr>
          <w:sz w:val="24"/>
          <w:szCs w:val="24"/>
        </w:rPr>
        <w:t xml:space="preserve">Moon et al., 2004; Meriño-Cabrera et al., 2018; Patarroyo-Vargas et al., 2020). Essas estratégias envolvem a produção de </w:t>
      </w:r>
      <w:r w:rsidR="00C17701" w:rsidRPr="00741ED2">
        <w:rPr>
          <w:sz w:val="24"/>
          <w:szCs w:val="24"/>
        </w:rPr>
        <w:t>um volume maior de</w:t>
      </w:r>
      <w:r w:rsidRPr="00741ED2">
        <w:rPr>
          <w:sz w:val="24"/>
          <w:szCs w:val="24"/>
        </w:rPr>
        <w:t xml:space="preserve"> proteases digestivas e a </w:t>
      </w:r>
      <w:r w:rsidR="00C17701" w:rsidRPr="00741ED2">
        <w:rPr>
          <w:sz w:val="24"/>
          <w:szCs w:val="24"/>
        </w:rPr>
        <w:t>síntese de novas isoformas</w:t>
      </w:r>
      <w:r w:rsidRPr="00741ED2">
        <w:rPr>
          <w:sz w:val="24"/>
          <w:szCs w:val="24"/>
        </w:rPr>
        <w:t xml:space="preserve"> </w:t>
      </w:r>
      <w:r w:rsidR="00C17701" w:rsidRPr="00741ED2">
        <w:rPr>
          <w:sz w:val="24"/>
          <w:szCs w:val="24"/>
        </w:rPr>
        <w:t>que são inertes a esses IPs</w:t>
      </w:r>
      <w:r w:rsidRPr="00741ED2">
        <w:rPr>
          <w:sz w:val="24"/>
          <w:szCs w:val="24"/>
        </w:rPr>
        <w:t xml:space="preserve"> (Srinivasan et al., 2006; Zhang et al., 2010; Jamal et al., 2013).</w:t>
      </w:r>
    </w:p>
    <w:p w14:paraId="2FA4D6FE" w14:textId="243E4ABC" w:rsidR="005A6EAC" w:rsidRDefault="00816CF0" w:rsidP="005A6EAC">
      <w:pPr>
        <w:tabs>
          <w:tab w:val="left" w:pos="1070"/>
        </w:tabs>
        <w:spacing w:before="76" w:line="360" w:lineRule="auto"/>
        <w:ind w:left="142"/>
        <w:jc w:val="both"/>
        <w:rPr>
          <w:sz w:val="24"/>
          <w:szCs w:val="24"/>
          <w:lang w:val="pt-BR"/>
        </w:rPr>
      </w:pPr>
      <w:r>
        <w:rPr>
          <w:sz w:val="24"/>
          <w:szCs w:val="24"/>
        </w:rPr>
        <w:tab/>
      </w:r>
      <w:r w:rsidRPr="00816CF0">
        <w:rPr>
          <w:sz w:val="24"/>
          <w:szCs w:val="24"/>
        </w:rPr>
        <w:t xml:space="preserve">Nesse </w:t>
      </w:r>
      <w:r w:rsidRPr="00741ED2">
        <w:rPr>
          <w:sz w:val="24"/>
          <w:szCs w:val="24"/>
        </w:rPr>
        <w:t>sentido, estudos sobre inibidores de protease têm sido descritos na literatura, buscando moléculas capazes de comprometer a atividade proteolítica de insetos-praga (de Almeida Barros et al., 2021; Meriño‐Cabrera et al., 2019; Saikhedkar et al., 2018) e que possam superar as limitações impostas ao seu uso, como estabilidade, custo e aplicação (Shukla et al., 2024).</w:t>
      </w:r>
      <w:r w:rsidR="00C17701" w:rsidRPr="00741ED2">
        <w:rPr>
          <w:sz w:val="24"/>
          <w:szCs w:val="24"/>
        </w:rPr>
        <w:t xml:space="preserve"> Estudos recentes têm concentrado esforços no desenvolvimento de </w:t>
      </w:r>
      <w:r w:rsidR="00C17701" w:rsidRPr="00741ED2">
        <w:rPr>
          <w:sz w:val="24"/>
          <w:szCs w:val="24"/>
        </w:rPr>
        <w:lastRenderedPageBreak/>
        <w:t xml:space="preserve">inibidores de proteases sintéticos, uma </w:t>
      </w:r>
      <w:r w:rsidR="00C17701" w:rsidRPr="00741ED2">
        <w:rPr>
          <w:sz w:val="24"/>
          <w:szCs w:val="24"/>
          <w:lang w:val="pt-BR"/>
        </w:rPr>
        <w:t>alternativa para o uso mais efetivo de IPs no controle de insetos-praga mastigadoras (</w:t>
      </w:r>
      <w:bookmarkStart w:id="0" w:name="_Hlk215154263"/>
      <w:r w:rsidR="00B87605" w:rsidRPr="00741ED2">
        <w:rPr>
          <w:sz w:val="24"/>
          <w:szCs w:val="24"/>
          <w:lang w:val="pt-BR"/>
        </w:rPr>
        <w:t xml:space="preserve">Silva-Júnior </w:t>
      </w:r>
      <w:r w:rsidR="00C17701" w:rsidRPr="00741ED2">
        <w:rPr>
          <w:sz w:val="24"/>
          <w:szCs w:val="24"/>
          <w:lang w:val="pt-BR"/>
        </w:rPr>
        <w:t>et al., 2021</w:t>
      </w:r>
      <w:bookmarkEnd w:id="0"/>
      <w:r w:rsidR="00C17701" w:rsidRPr="00741ED2">
        <w:rPr>
          <w:sz w:val="24"/>
          <w:szCs w:val="24"/>
          <w:lang w:val="pt-BR"/>
        </w:rPr>
        <w:t xml:space="preserve">; </w:t>
      </w:r>
      <w:r w:rsidR="00B87605" w:rsidRPr="00741ED2">
        <w:rPr>
          <w:sz w:val="24"/>
          <w:szCs w:val="24"/>
          <w:lang w:val="pt-BR"/>
        </w:rPr>
        <w:t>Barros</w:t>
      </w:r>
      <w:r w:rsidR="00C17701" w:rsidRPr="00741ED2">
        <w:rPr>
          <w:sz w:val="24"/>
          <w:szCs w:val="24"/>
          <w:lang w:val="pt-BR"/>
        </w:rPr>
        <w:t xml:space="preserve"> et al., 2022). </w:t>
      </w:r>
      <w:r w:rsidR="005D0292" w:rsidRPr="00741ED2">
        <w:rPr>
          <w:sz w:val="24"/>
          <w:szCs w:val="24"/>
          <w:lang w:val="pt-BR"/>
        </w:rPr>
        <w:t>Dessa</w:t>
      </w:r>
      <w:r w:rsidR="005D0292" w:rsidRPr="005D0292">
        <w:rPr>
          <w:sz w:val="24"/>
          <w:szCs w:val="24"/>
          <w:lang w:val="pt-BR"/>
        </w:rPr>
        <w:t xml:space="preserve"> forma, identificar e estudar moléculas naturais que podem inibir a atividade de proteases intestinais em insetos fitófagos, juntamente com a compreensão de como esses insetos respondem a essas substâncias, é crucial para utilizá-las no controle e manejo de pragas.</w:t>
      </w:r>
    </w:p>
    <w:p w14:paraId="66FD08EA" w14:textId="561C3261" w:rsidR="00217C80" w:rsidRPr="00741ED2" w:rsidRDefault="00C17701" w:rsidP="005A6EAC">
      <w:pPr>
        <w:tabs>
          <w:tab w:val="left" w:pos="1070"/>
        </w:tabs>
        <w:spacing w:before="76" w:line="360" w:lineRule="auto"/>
        <w:ind w:left="142"/>
        <w:jc w:val="both"/>
        <w:rPr>
          <w:sz w:val="24"/>
          <w:szCs w:val="24"/>
          <w:lang w:val="pt-BR"/>
        </w:rPr>
      </w:pPr>
      <w:r>
        <w:rPr>
          <w:sz w:val="24"/>
          <w:szCs w:val="24"/>
          <w:lang w:val="pt-BR"/>
        </w:rPr>
        <w:tab/>
      </w:r>
      <w:r w:rsidR="005D0292">
        <w:rPr>
          <w:sz w:val="24"/>
          <w:szCs w:val="24"/>
          <w:lang w:val="pt-BR"/>
        </w:rPr>
        <w:t>Neste sentido, p</w:t>
      </w:r>
      <w:r w:rsidRPr="00C17701">
        <w:rPr>
          <w:sz w:val="24"/>
          <w:szCs w:val="24"/>
          <w:lang w:val="pt-BR"/>
        </w:rPr>
        <w:t>eptídeos miméticos de tamanho reduzido desenhado</w:t>
      </w:r>
      <w:r>
        <w:rPr>
          <w:sz w:val="24"/>
          <w:szCs w:val="24"/>
          <w:lang w:val="pt-BR"/>
        </w:rPr>
        <w:t>s</w:t>
      </w:r>
      <w:r w:rsidRPr="00C17701">
        <w:rPr>
          <w:sz w:val="24"/>
          <w:szCs w:val="24"/>
          <w:lang w:val="pt-BR"/>
        </w:rPr>
        <w:t xml:space="preserve"> racionalmente por </w:t>
      </w:r>
      <w:r w:rsidR="00AF3F05">
        <w:rPr>
          <w:sz w:val="24"/>
          <w:szCs w:val="24"/>
          <w:lang w:val="pt-BR"/>
        </w:rPr>
        <w:t xml:space="preserve">docking e </w:t>
      </w:r>
      <w:r w:rsidRPr="00C17701">
        <w:rPr>
          <w:sz w:val="24"/>
          <w:szCs w:val="24"/>
          <w:lang w:val="pt-BR"/>
        </w:rPr>
        <w:t xml:space="preserve">modelagem molecular a partir de </w:t>
      </w:r>
      <w:r w:rsidR="00AF3F05">
        <w:rPr>
          <w:sz w:val="24"/>
          <w:szCs w:val="24"/>
          <w:lang w:val="pt-BR"/>
        </w:rPr>
        <w:t xml:space="preserve">interações anotadas entre </w:t>
      </w:r>
      <w:r w:rsidRPr="00C17701">
        <w:rPr>
          <w:sz w:val="24"/>
          <w:szCs w:val="24"/>
          <w:lang w:val="pt-BR"/>
        </w:rPr>
        <w:t xml:space="preserve">inibidores de protease </w:t>
      </w:r>
      <w:r w:rsidR="00AF3F05">
        <w:rPr>
          <w:sz w:val="24"/>
          <w:szCs w:val="24"/>
          <w:lang w:val="pt-BR"/>
        </w:rPr>
        <w:t>já conhecidos, como por exemplo o</w:t>
      </w:r>
      <w:r w:rsidRPr="00C17701">
        <w:rPr>
          <w:sz w:val="24"/>
          <w:szCs w:val="24"/>
          <w:lang w:val="pt-BR"/>
        </w:rPr>
        <w:t xml:space="preserve"> SKTI</w:t>
      </w:r>
      <w:r w:rsidR="00AF3F05">
        <w:rPr>
          <w:sz w:val="24"/>
          <w:szCs w:val="24"/>
          <w:lang w:val="pt-BR"/>
        </w:rPr>
        <w:t>, têm o objetivo de aumentar a interação entre resíduos de aminoácidos da enzima e do inibidor, formando um complexo estável e de baixa energia livre</w:t>
      </w:r>
      <w:r w:rsidR="00DC6751">
        <w:rPr>
          <w:sz w:val="24"/>
          <w:szCs w:val="24"/>
          <w:lang w:val="pt-BR"/>
        </w:rPr>
        <w:t>, gerando um produto de baixo custo e alto valor</w:t>
      </w:r>
      <w:r w:rsidR="00AF3F05" w:rsidRPr="00AF3F05">
        <w:rPr>
          <w:sz w:val="24"/>
          <w:szCs w:val="24"/>
          <w:lang w:val="pt-BR"/>
        </w:rPr>
        <w:t xml:space="preserve"> biotecnológic</w:t>
      </w:r>
      <w:r w:rsidR="00DC6751">
        <w:rPr>
          <w:sz w:val="24"/>
          <w:szCs w:val="24"/>
          <w:lang w:val="pt-BR"/>
        </w:rPr>
        <w:t>o</w:t>
      </w:r>
      <w:r w:rsidR="00AF3F05" w:rsidRPr="00AF3F05">
        <w:rPr>
          <w:sz w:val="24"/>
          <w:szCs w:val="24"/>
          <w:lang w:val="pt-BR"/>
        </w:rPr>
        <w:t xml:space="preserve">. </w:t>
      </w:r>
      <w:r w:rsidR="00DC6751">
        <w:rPr>
          <w:sz w:val="24"/>
          <w:szCs w:val="24"/>
          <w:lang w:val="pt-BR"/>
        </w:rPr>
        <w:t>Peptídeos</w:t>
      </w:r>
      <w:r w:rsidR="00AF3F05" w:rsidRPr="00AF3F05">
        <w:rPr>
          <w:sz w:val="24"/>
          <w:szCs w:val="24"/>
          <w:lang w:val="pt-BR"/>
        </w:rPr>
        <w:t xml:space="preserve"> </w:t>
      </w:r>
      <w:r w:rsidR="005D0292">
        <w:rPr>
          <w:sz w:val="24"/>
          <w:szCs w:val="24"/>
          <w:lang w:val="pt-BR"/>
        </w:rPr>
        <w:t xml:space="preserve">já </w:t>
      </w:r>
      <w:r w:rsidR="00DC6751">
        <w:rPr>
          <w:sz w:val="24"/>
          <w:szCs w:val="24"/>
          <w:lang w:val="pt-BR"/>
        </w:rPr>
        <w:t>desenvolvidos pelo nosso grupo de pesquisa,</w:t>
      </w:r>
      <w:r w:rsidR="00AF3F05" w:rsidRPr="00AF3F05">
        <w:rPr>
          <w:sz w:val="24"/>
          <w:szCs w:val="24"/>
          <w:lang w:val="pt-BR"/>
        </w:rPr>
        <w:t xml:space="preserve"> GORE1</w:t>
      </w:r>
      <w:r w:rsidR="00DC6751">
        <w:rPr>
          <w:sz w:val="24"/>
          <w:szCs w:val="24"/>
          <w:lang w:val="pt-BR"/>
        </w:rPr>
        <w:t xml:space="preserve"> e</w:t>
      </w:r>
      <w:r w:rsidR="00AF3F05" w:rsidRPr="00AF3F05">
        <w:rPr>
          <w:sz w:val="24"/>
          <w:szCs w:val="24"/>
          <w:lang w:val="pt-BR"/>
        </w:rPr>
        <w:t xml:space="preserve"> GORE2</w:t>
      </w:r>
      <w:r w:rsidR="00DC6751">
        <w:rPr>
          <w:sz w:val="24"/>
          <w:szCs w:val="24"/>
          <w:lang w:val="pt-BR"/>
        </w:rPr>
        <w:t>,</w:t>
      </w:r>
      <w:r w:rsidR="00AF3F05" w:rsidRPr="00AF3F05">
        <w:rPr>
          <w:sz w:val="24"/>
          <w:szCs w:val="24"/>
          <w:lang w:val="pt-BR"/>
        </w:rPr>
        <w:t xml:space="preserve"> </w:t>
      </w:r>
      <w:r w:rsidR="00DC6751">
        <w:rPr>
          <w:sz w:val="24"/>
          <w:szCs w:val="24"/>
          <w:lang w:val="pt-BR"/>
        </w:rPr>
        <w:t>têm mostrado resultados</w:t>
      </w:r>
      <w:r w:rsidR="00AF3F05" w:rsidRPr="00AF3F05">
        <w:rPr>
          <w:sz w:val="24"/>
          <w:szCs w:val="24"/>
          <w:lang w:val="pt-BR"/>
        </w:rPr>
        <w:t xml:space="preserve"> promissores para a aplicação no controle de </w:t>
      </w:r>
      <w:r w:rsidR="00DC6751" w:rsidRPr="00DC6751">
        <w:rPr>
          <w:i/>
          <w:iCs/>
          <w:sz w:val="24"/>
          <w:szCs w:val="24"/>
          <w:lang w:val="pt-BR"/>
        </w:rPr>
        <w:t xml:space="preserve">S. frugiperda e </w:t>
      </w:r>
      <w:r w:rsidR="00DC6751">
        <w:rPr>
          <w:i/>
          <w:iCs/>
          <w:sz w:val="24"/>
          <w:szCs w:val="24"/>
          <w:lang w:val="pt-BR"/>
        </w:rPr>
        <w:t xml:space="preserve">A. gemmatalis, </w:t>
      </w:r>
      <w:r w:rsidR="00DC6751" w:rsidRPr="00DC6751">
        <w:rPr>
          <w:sz w:val="24"/>
          <w:szCs w:val="24"/>
          <w:lang w:val="pt-BR"/>
        </w:rPr>
        <w:t xml:space="preserve">pois quando adicionados nas dietas das lagartas, promovem maiores reduções na atividade </w:t>
      </w:r>
      <w:r w:rsidR="00DC6751">
        <w:rPr>
          <w:sz w:val="24"/>
          <w:szCs w:val="24"/>
          <w:lang w:val="pt-BR"/>
        </w:rPr>
        <w:t>proteolítica</w:t>
      </w:r>
      <w:r w:rsidR="005C46E4">
        <w:rPr>
          <w:sz w:val="24"/>
          <w:szCs w:val="24"/>
          <w:lang w:val="pt-BR"/>
        </w:rPr>
        <w:t xml:space="preserve">, danos teciduais ao </w:t>
      </w:r>
      <w:r w:rsidR="005C46E4" w:rsidRPr="00741ED2">
        <w:rPr>
          <w:sz w:val="24"/>
          <w:szCs w:val="24"/>
          <w:lang w:val="pt-BR"/>
        </w:rPr>
        <w:t xml:space="preserve">intestino, ativação de vias de estresse oxidativo e consequentemente redução da </w:t>
      </w:r>
      <w:r w:rsidR="00DC6751" w:rsidRPr="00741ED2">
        <w:rPr>
          <w:sz w:val="24"/>
          <w:szCs w:val="24"/>
          <w:lang w:val="pt-BR"/>
        </w:rPr>
        <w:t xml:space="preserve"> taxa de sobrevivência comparadas</w:t>
      </w:r>
      <w:r w:rsidR="00AF3F05" w:rsidRPr="00741ED2">
        <w:rPr>
          <w:sz w:val="24"/>
          <w:szCs w:val="24"/>
          <w:lang w:val="pt-BR"/>
        </w:rPr>
        <w:t xml:space="preserve"> </w:t>
      </w:r>
      <w:r w:rsidR="00DC6751" w:rsidRPr="00741ED2">
        <w:rPr>
          <w:sz w:val="24"/>
          <w:szCs w:val="24"/>
          <w:lang w:val="pt-BR"/>
        </w:rPr>
        <w:t>a outros IPs, como benzamidina e SKTI (Santos et al., 2025</w:t>
      </w:r>
      <w:r w:rsidR="00217C80" w:rsidRPr="00741ED2">
        <w:rPr>
          <w:sz w:val="24"/>
          <w:szCs w:val="24"/>
          <w:lang w:val="pt-BR"/>
        </w:rPr>
        <w:t xml:space="preserve">; </w:t>
      </w:r>
      <w:r w:rsidR="00B87605" w:rsidRPr="00741ED2">
        <w:rPr>
          <w:sz w:val="24"/>
          <w:szCs w:val="24"/>
          <w:lang w:val="pt-BR"/>
        </w:rPr>
        <w:t xml:space="preserve">Silva-Júnior </w:t>
      </w:r>
      <w:r w:rsidR="00217C80" w:rsidRPr="00741ED2">
        <w:rPr>
          <w:sz w:val="24"/>
          <w:szCs w:val="24"/>
          <w:lang w:val="pt-BR"/>
        </w:rPr>
        <w:t xml:space="preserve">et al., 2021; </w:t>
      </w:r>
      <w:r w:rsidR="00B87605" w:rsidRPr="00741ED2">
        <w:rPr>
          <w:sz w:val="24"/>
          <w:szCs w:val="24"/>
          <w:lang w:val="pt-BR"/>
        </w:rPr>
        <w:t>Barros</w:t>
      </w:r>
      <w:r w:rsidR="00217C80" w:rsidRPr="00741ED2">
        <w:rPr>
          <w:sz w:val="24"/>
          <w:szCs w:val="24"/>
          <w:lang w:val="pt-BR"/>
        </w:rPr>
        <w:t xml:space="preserve"> et al., 2022</w:t>
      </w:r>
      <w:r w:rsidR="00DC6751" w:rsidRPr="00741ED2">
        <w:rPr>
          <w:sz w:val="24"/>
          <w:szCs w:val="24"/>
          <w:lang w:val="pt-BR"/>
        </w:rPr>
        <w:t>)</w:t>
      </w:r>
      <w:r w:rsidR="00AF3F05" w:rsidRPr="00741ED2">
        <w:rPr>
          <w:sz w:val="24"/>
          <w:szCs w:val="24"/>
          <w:lang w:val="pt-BR"/>
        </w:rPr>
        <w:t xml:space="preserve">. </w:t>
      </w:r>
    </w:p>
    <w:p w14:paraId="70987BFD" w14:textId="21C3D6B8" w:rsidR="00C17701" w:rsidRPr="00DD5D46" w:rsidRDefault="00217C80" w:rsidP="00DD5D46">
      <w:pPr>
        <w:tabs>
          <w:tab w:val="left" w:pos="1070"/>
        </w:tabs>
        <w:spacing w:before="76" w:line="360" w:lineRule="auto"/>
        <w:ind w:left="142"/>
        <w:jc w:val="both"/>
        <w:rPr>
          <w:sz w:val="24"/>
          <w:szCs w:val="24"/>
          <w:lang w:val="pt-BR"/>
        </w:rPr>
      </w:pPr>
      <w:r w:rsidRPr="00741ED2">
        <w:rPr>
          <w:sz w:val="24"/>
          <w:szCs w:val="24"/>
          <w:lang w:val="pt-BR"/>
        </w:rPr>
        <w:tab/>
      </w:r>
      <w:r w:rsidR="00DC6751" w:rsidRPr="00741ED2">
        <w:rPr>
          <w:sz w:val="24"/>
          <w:szCs w:val="24"/>
          <w:lang w:val="pt-BR"/>
        </w:rPr>
        <w:t>Recentemente, o desenvolvimento de um terceiro inibidor</w:t>
      </w:r>
      <w:r w:rsidR="00AF3F05" w:rsidRPr="00741ED2">
        <w:rPr>
          <w:sz w:val="24"/>
          <w:szCs w:val="24"/>
          <w:lang w:val="pt-BR"/>
        </w:rPr>
        <w:t xml:space="preserve"> GORE</w:t>
      </w:r>
      <w:r w:rsidR="00DC6751" w:rsidRPr="00741ED2">
        <w:rPr>
          <w:sz w:val="24"/>
          <w:szCs w:val="24"/>
          <w:lang w:val="pt-BR"/>
        </w:rPr>
        <w:t>3</w:t>
      </w:r>
      <w:r w:rsidR="00AF3F05" w:rsidRPr="00741ED2">
        <w:rPr>
          <w:sz w:val="24"/>
          <w:szCs w:val="24"/>
          <w:lang w:val="pt-BR"/>
        </w:rPr>
        <w:t xml:space="preserve"> </w:t>
      </w:r>
      <w:r w:rsidR="00DC6751" w:rsidRPr="00741ED2">
        <w:rPr>
          <w:sz w:val="24"/>
          <w:szCs w:val="24"/>
          <w:lang w:val="pt-BR"/>
        </w:rPr>
        <w:t xml:space="preserve">obteve </w:t>
      </w:r>
      <w:r w:rsidRPr="00741ED2">
        <w:rPr>
          <w:sz w:val="24"/>
          <w:szCs w:val="24"/>
          <w:lang w:val="pt-BR"/>
        </w:rPr>
        <w:t xml:space="preserve">um sucesso maior </w:t>
      </w:r>
      <w:r w:rsidR="005C46E4" w:rsidRPr="00741ED2">
        <w:rPr>
          <w:sz w:val="24"/>
          <w:szCs w:val="24"/>
          <w:lang w:val="pt-BR"/>
        </w:rPr>
        <w:t>comparado aos inibidores GORE1 e GORE2 já estudados, apresentando índice</w:t>
      </w:r>
      <w:r w:rsidRPr="00741ED2">
        <w:rPr>
          <w:sz w:val="24"/>
          <w:szCs w:val="24"/>
          <w:lang w:val="pt-BR"/>
        </w:rPr>
        <w:t xml:space="preserve"> de mortalidade </w:t>
      </w:r>
      <w:r w:rsidR="005C46E4" w:rsidRPr="00741ED2">
        <w:rPr>
          <w:sz w:val="24"/>
          <w:szCs w:val="24"/>
          <w:lang w:val="pt-BR"/>
        </w:rPr>
        <w:t xml:space="preserve">superior </w:t>
      </w:r>
      <w:r w:rsidRPr="00741ED2">
        <w:rPr>
          <w:sz w:val="24"/>
          <w:szCs w:val="24"/>
          <w:lang w:val="pt-BR"/>
        </w:rPr>
        <w:t xml:space="preserve">e </w:t>
      </w:r>
      <w:r w:rsidR="005C46E4" w:rsidRPr="00741ED2">
        <w:rPr>
          <w:sz w:val="24"/>
          <w:szCs w:val="24"/>
          <w:lang w:val="pt-BR"/>
        </w:rPr>
        <w:t xml:space="preserve">o </w:t>
      </w:r>
      <w:r w:rsidRPr="00741ED2">
        <w:rPr>
          <w:sz w:val="24"/>
          <w:szCs w:val="24"/>
          <w:lang w:val="pt-BR"/>
        </w:rPr>
        <w:t>subdesenvolvimento</w:t>
      </w:r>
      <w:r w:rsidR="005C46E4" w:rsidRPr="00741ED2">
        <w:rPr>
          <w:sz w:val="24"/>
          <w:szCs w:val="24"/>
          <w:lang w:val="pt-BR"/>
        </w:rPr>
        <w:t xml:space="preserve"> mais acentuado</w:t>
      </w:r>
      <w:r w:rsidRPr="00741ED2">
        <w:rPr>
          <w:sz w:val="24"/>
          <w:szCs w:val="24"/>
          <w:lang w:val="pt-BR"/>
        </w:rPr>
        <w:t xml:space="preserve"> de lagartas </w:t>
      </w:r>
      <w:r w:rsidRPr="00741ED2">
        <w:rPr>
          <w:i/>
          <w:iCs/>
          <w:sz w:val="24"/>
          <w:szCs w:val="24"/>
          <w:lang w:val="pt-BR"/>
        </w:rPr>
        <w:t>S. frugiperda</w:t>
      </w:r>
      <w:r w:rsidR="00E13014" w:rsidRPr="00741ED2">
        <w:rPr>
          <w:sz w:val="24"/>
          <w:szCs w:val="24"/>
          <w:lang w:val="pt-BR"/>
        </w:rPr>
        <w:t>. Para tanto, o objetivo desse projeto será conduzir novos experimentos mais detalhados com o auxílio da</w:t>
      </w:r>
      <w:r w:rsidRPr="00741ED2">
        <w:rPr>
          <w:sz w:val="24"/>
          <w:szCs w:val="24"/>
          <w:lang w:val="pt-BR"/>
        </w:rPr>
        <w:t xml:space="preserve"> bioinformática</w:t>
      </w:r>
      <w:r w:rsidR="005C46E4" w:rsidRPr="00741ED2">
        <w:rPr>
          <w:sz w:val="24"/>
          <w:szCs w:val="24"/>
          <w:lang w:val="pt-BR"/>
        </w:rPr>
        <w:t xml:space="preserve"> que irão complementar ensaios bioquímicos e enzimáticos</w:t>
      </w:r>
      <w:r w:rsidR="00E13014" w:rsidRPr="00741ED2">
        <w:rPr>
          <w:sz w:val="24"/>
          <w:szCs w:val="24"/>
          <w:lang w:val="pt-BR"/>
        </w:rPr>
        <w:t xml:space="preserve"> </w:t>
      </w:r>
      <w:r w:rsidR="005C46E4" w:rsidRPr="00741ED2">
        <w:rPr>
          <w:sz w:val="24"/>
          <w:szCs w:val="24"/>
          <w:lang w:val="pt-BR"/>
        </w:rPr>
        <w:t>já em fase de preparo, a fim de</w:t>
      </w:r>
      <w:r w:rsidRPr="00741ED2">
        <w:rPr>
          <w:sz w:val="24"/>
          <w:szCs w:val="24"/>
          <w:lang w:val="pt-BR"/>
        </w:rPr>
        <w:t xml:space="preserve"> </w:t>
      </w:r>
      <w:r w:rsidR="00E13014" w:rsidRPr="00741ED2">
        <w:rPr>
          <w:sz w:val="24"/>
          <w:szCs w:val="24"/>
          <w:lang w:val="pt-BR"/>
        </w:rPr>
        <w:t>avaliar os efeitos de</w:t>
      </w:r>
      <w:r w:rsidRPr="00741ED2">
        <w:rPr>
          <w:sz w:val="24"/>
          <w:szCs w:val="24"/>
          <w:lang w:val="pt-BR"/>
        </w:rPr>
        <w:t xml:space="preserve"> </w:t>
      </w:r>
      <w:r w:rsidR="00E13014" w:rsidRPr="00741ED2">
        <w:rPr>
          <w:sz w:val="24"/>
          <w:szCs w:val="24"/>
          <w:lang w:val="pt-BR"/>
        </w:rPr>
        <w:t>diferentes inibidores de protease</w:t>
      </w:r>
      <w:r w:rsidR="00E13014">
        <w:rPr>
          <w:sz w:val="24"/>
          <w:szCs w:val="24"/>
          <w:lang w:val="pt-BR"/>
        </w:rPr>
        <w:t xml:space="preserve"> </w:t>
      </w:r>
      <w:r w:rsidR="005C46E4">
        <w:rPr>
          <w:sz w:val="24"/>
          <w:szCs w:val="24"/>
          <w:lang w:val="pt-BR"/>
        </w:rPr>
        <w:t>(GORE3, benzamidina, SKTI e controle) a nível de</w:t>
      </w:r>
      <w:r w:rsidR="00E13014">
        <w:rPr>
          <w:sz w:val="24"/>
          <w:szCs w:val="24"/>
          <w:lang w:val="pt-BR"/>
        </w:rPr>
        <w:t xml:space="preserve"> </w:t>
      </w:r>
      <w:r>
        <w:rPr>
          <w:sz w:val="24"/>
          <w:szCs w:val="24"/>
          <w:lang w:val="pt-BR"/>
        </w:rPr>
        <w:t>transcritoma</w:t>
      </w:r>
      <w:r w:rsidR="00E13014">
        <w:rPr>
          <w:sz w:val="24"/>
          <w:szCs w:val="24"/>
          <w:lang w:val="pt-BR"/>
        </w:rPr>
        <w:t xml:space="preserve">, via RNA-Seq, </w:t>
      </w:r>
      <w:r w:rsidR="00DD5D46">
        <w:rPr>
          <w:sz w:val="24"/>
          <w:szCs w:val="24"/>
          <w:lang w:val="pt-BR"/>
        </w:rPr>
        <w:t xml:space="preserve">buscando </w:t>
      </w:r>
      <w:r w:rsidR="003F63B8" w:rsidRPr="003F63B8">
        <w:rPr>
          <w:sz w:val="24"/>
          <w:szCs w:val="24"/>
          <w:lang w:val="pt-BR"/>
        </w:rPr>
        <w:t>dentificar genes diferencialmente expressos, isoformas alternativas e vias enriquecidas relacionadas à digestão proteica e defesas antioxidantes.</w:t>
      </w:r>
      <w:r w:rsidR="00DD5D46">
        <w:rPr>
          <w:sz w:val="24"/>
          <w:szCs w:val="24"/>
          <w:lang w:val="pt-BR"/>
        </w:rPr>
        <w:t xml:space="preserve"> Além de m</w:t>
      </w:r>
      <w:r w:rsidR="00DD5D46" w:rsidRPr="00DD5D46">
        <w:rPr>
          <w:sz w:val="24"/>
          <w:szCs w:val="24"/>
          <w:lang w:val="pt-BR"/>
        </w:rPr>
        <w:t xml:space="preserve">odelar interações </w:t>
      </w:r>
      <w:r w:rsidR="0036720E">
        <w:rPr>
          <w:sz w:val="24"/>
          <w:szCs w:val="24"/>
          <w:lang w:val="pt-BR"/>
        </w:rPr>
        <w:t>molécula-peptídeo</w:t>
      </w:r>
      <w:r w:rsidR="00DD5D46">
        <w:rPr>
          <w:sz w:val="24"/>
          <w:szCs w:val="24"/>
          <w:lang w:val="pt-BR"/>
        </w:rPr>
        <w:t xml:space="preserve"> por</w:t>
      </w:r>
      <w:r w:rsidR="00DD5D46" w:rsidRPr="00DD5D46">
        <w:rPr>
          <w:sz w:val="24"/>
          <w:szCs w:val="24"/>
          <w:lang w:val="pt-BR"/>
        </w:rPr>
        <w:t xml:space="preserve"> obte</w:t>
      </w:r>
      <w:r w:rsidR="00DD5D46">
        <w:rPr>
          <w:sz w:val="24"/>
          <w:szCs w:val="24"/>
          <w:lang w:val="pt-BR"/>
        </w:rPr>
        <w:t>nção de</w:t>
      </w:r>
      <w:r w:rsidR="00DD5D46" w:rsidRPr="00DD5D46">
        <w:rPr>
          <w:sz w:val="24"/>
          <w:szCs w:val="24"/>
          <w:lang w:val="pt-BR"/>
        </w:rPr>
        <w:t xml:space="preserve"> estruturas 3D das proteases digestivas e do peptídeo GORE3 usando </w:t>
      </w:r>
      <w:r w:rsidR="00DD5D46">
        <w:rPr>
          <w:sz w:val="24"/>
          <w:szCs w:val="24"/>
          <w:lang w:val="pt-BR"/>
        </w:rPr>
        <w:t>estratégias como</w:t>
      </w:r>
      <w:r w:rsidR="00DD5D46" w:rsidRPr="00DD5D46">
        <w:rPr>
          <w:sz w:val="24"/>
          <w:szCs w:val="24"/>
          <w:lang w:val="pt-BR"/>
        </w:rPr>
        <w:t xml:space="preserve"> AlphaFold e/ou modelagem por homologia. Realizar docking molecular e simulações de dinâmica molecular para avaliar os sítios de ligação de GORE3 nas enzimas intestinais, caracterizar interações (ligações de H, contatos hidrofóbicos) e estimar afinidades, elucidando o mecanismo estrutural do complexo enzima–inibidor</w:t>
      </w:r>
      <w:r w:rsidR="00DD5D46">
        <w:rPr>
          <w:sz w:val="24"/>
          <w:szCs w:val="24"/>
          <w:lang w:val="pt-BR"/>
        </w:rPr>
        <w:t>, sugerindo uma possível assinatura digital</w:t>
      </w:r>
      <w:r w:rsidR="00DD5D46" w:rsidRPr="00DD5D46">
        <w:rPr>
          <w:sz w:val="24"/>
          <w:szCs w:val="24"/>
          <w:lang w:val="pt-BR"/>
        </w:rPr>
        <w:t>.</w:t>
      </w:r>
    </w:p>
    <w:p w14:paraId="0FE95279" w14:textId="7ADB92B7" w:rsidR="00816CF0" w:rsidRPr="00816CF0" w:rsidRDefault="005A6EAC" w:rsidP="00816CF0">
      <w:pPr>
        <w:tabs>
          <w:tab w:val="left" w:pos="1070"/>
        </w:tabs>
        <w:spacing w:before="76" w:line="360" w:lineRule="auto"/>
        <w:ind w:left="142"/>
        <w:jc w:val="both"/>
        <w:rPr>
          <w:sz w:val="24"/>
          <w:szCs w:val="24"/>
        </w:rPr>
      </w:pPr>
      <w:r>
        <w:rPr>
          <w:sz w:val="24"/>
          <w:szCs w:val="24"/>
        </w:rPr>
        <w:tab/>
      </w:r>
    </w:p>
    <w:p w14:paraId="5A05ADA6" w14:textId="60A461BF" w:rsidR="00816CF0" w:rsidRDefault="00816CF0" w:rsidP="00DD5D46">
      <w:pPr>
        <w:tabs>
          <w:tab w:val="left" w:pos="1070"/>
        </w:tabs>
        <w:spacing w:before="76" w:line="360" w:lineRule="auto"/>
        <w:jc w:val="both"/>
        <w:rPr>
          <w:sz w:val="24"/>
          <w:szCs w:val="24"/>
        </w:rPr>
      </w:pPr>
    </w:p>
    <w:p w14:paraId="429E61EE" w14:textId="77777777" w:rsidR="00ED1D74" w:rsidRPr="00890ADC" w:rsidRDefault="00ED1D74" w:rsidP="00D57180">
      <w:pPr>
        <w:pStyle w:val="Corpodetexto"/>
        <w:spacing w:line="360" w:lineRule="auto"/>
        <w:ind w:left="142"/>
        <w:rPr>
          <w:b/>
        </w:rPr>
      </w:pPr>
      <w:r w:rsidRPr="00890ADC">
        <w:rPr>
          <w:b/>
        </w:rPr>
        <w:lastRenderedPageBreak/>
        <w:t>2. METODOLOGIA</w:t>
      </w:r>
    </w:p>
    <w:p w14:paraId="4B61376F" w14:textId="77777777" w:rsidR="00ED1D74" w:rsidRPr="00890ADC" w:rsidRDefault="00ED1D74" w:rsidP="00D57180">
      <w:pPr>
        <w:pStyle w:val="Corpodetexto"/>
        <w:spacing w:line="360" w:lineRule="auto"/>
        <w:ind w:left="142"/>
        <w:rPr>
          <w:b/>
        </w:rPr>
      </w:pPr>
    </w:p>
    <w:p w14:paraId="0878FADD" w14:textId="4E5CF4CE" w:rsidR="008C0350" w:rsidRPr="00890ADC" w:rsidRDefault="00354002" w:rsidP="00D57180">
      <w:pPr>
        <w:pStyle w:val="Corpodetexto"/>
        <w:spacing w:line="360" w:lineRule="auto"/>
        <w:ind w:left="142"/>
        <w:rPr>
          <w:b/>
          <w:bCs/>
        </w:rPr>
      </w:pPr>
      <w:r w:rsidRPr="00890ADC">
        <w:rPr>
          <w:b/>
          <w:bCs/>
        </w:rPr>
        <w:t xml:space="preserve">2.1. </w:t>
      </w:r>
      <w:r w:rsidR="00B537FA">
        <w:rPr>
          <w:b/>
          <w:bCs/>
        </w:rPr>
        <w:t>Criação das lagartas</w:t>
      </w:r>
    </w:p>
    <w:p w14:paraId="3ED6BE3C" w14:textId="1D66AA4A" w:rsidR="00354002" w:rsidRPr="00890ADC" w:rsidRDefault="00354002" w:rsidP="00D57180">
      <w:pPr>
        <w:spacing w:line="360" w:lineRule="auto"/>
        <w:ind w:left="142"/>
        <w:jc w:val="both"/>
        <w:rPr>
          <w:sz w:val="24"/>
          <w:szCs w:val="24"/>
        </w:rPr>
      </w:pPr>
    </w:p>
    <w:p w14:paraId="4B842B89" w14:textId="28C8AE78" w:rsidR="00F21C29" w:rsidRDefault="00B537FA" w:rsidP="00B537FA">
      <w:pPr>
        <w:spacing w:line="360" w:lineRule="auto"/>
        <w:ind w:left="142" w:firstLine="578"/>
        <w:jc w:val="both"/>
        <w:rPr>
          <w:sz w:val="24"/>
          <w:szCs w:val="24"/>
        </w:rPr>
      </w:pPr>
      <w:r w:rsidRPr="00B537FA">
        <w:rPr>
          <w:sz w:val="24"/>
          <w:szCs w:val="24"/>
        </w:rPr>
        <w:t xml:space="preserve">Os ovos de </w:t>
      </w:r>
      <w:r w:rsidRPr="00B537FA">
        <w:rPr>
          <w:i/>
          <w:iCs/>
          <w:sz w:val="24"/>
          <w:szCs w:val="24"/>
        </w:rPr>
        <w:t>S. frugiperda</w:t>
      </w:r>
      <w:r w:rsidRPr="00B537FA">
        <w:rPr>
          <w:sz w:val="24"/>
          <w:szCs w:val="24"/>
        </w:rPr>
        <w:t xml:space="preserve"> </w:t>
      </w:r>
      <w:r>
        <w:rPr>
          <w:sz w:val="24"/>
          <w:szCs w:val="24"/>
        </w:rPr>
        <w:t xml:space="preserve">e </w:t>
      </w:r>
      <w:r w:rsidRPr="00B537FA">
        <w:rPr>
          <w:i/>
          <w:iCs/>
          <w:sz w:val="24"/>
          <w:szCs w:val="24"/>
        </w:rPr>
        <w:t xml:space="preserve">A. gemmatalis </w:t>
      </w:r>
      <w:r w:rsidRPr="00B537FA">
        <w:rPr>
          <w:sz w:val="24"/>
          <w:szCs w:val="24"/>
        </w:rPr>
        <w:t xml:space="preserve">que iniciarão os ensaios </w:t>
      </w:r>
      <w:r w:rsidR="0036720E">
        <w:rPr>
          <w:sz w:val="24"/>
          <w:szCs w:val="24"/>
        </w:rPr>
        <w:t>serão</w:t>
      </w:r>
      <w:r w:rsidRPr="00B537FA">
        <w:rPr>
          <w:sz w:val="24"/>
          <w:szCs w:val="24"/>
        </w:rPr>
        <w:t xml:space="preserve"> obtidos através da</w:t>
      </w:r>
      <w:r>
        <w:rPr>
          <w:sz w:val="24"/>
          <w:szCs w:val="24"/>
        </w:rPr>
        <w:t xml:space="preserve"> </w:t>
      </w:r>
      <w:r w:rsidRPr="00B537FA">
        <w:rPr>
          <w:sz w:val="24"/>
          <w:szCs w:val="24"/>
        </w:rPr>
        <w:t>criação já estabelecida no Laboratório de Criação de Insetos, localizado no</w:t>
      </w:r>
      <w:r>
        <w:rPr>
          <w:sz w:val="24"/>
          <w:szCs w:val="24"/>
        </w:rPr>
        <w:t xml:space="preserve"> </w:t>
      </w:r>
      <w:r w:rsidRPr="00B537FA">
        <w:rPr>
          <w:sz w:val="24"/>
          <w:szCs w:val="24"/>
        </w:rPr>
        <w:t>Departamento de Bioquímica e Biologia Molecular da Universidade Federal de</w:t>
      </w:r>
      <w:r>
        <w:rPr>
          <w:sz w:val="24"/>
          <w:szCs w:val="24"/>
        </w:rPr>
        <w:t xml:space="preserve"> </w:t>
      </w:r>
      <w:r w:rsidRPr="00B537FA">
        <w:rPr>
          <w:sz w:val="24"/>
          <w:szCs w:val="24"/>
        </w:rPr>
        <w:t xml:space="preserve">Viçosa. Após a eclosão dos ovos, as lagartas </w:t>
      </w:r>
      <w:r w:rsidR="0036720E">
        <w:rPr>
          <w:sz w:val="24"/>
          <w:szCs w:val="24"/>
        </w:rPr>
        <w:t>serão</w:t>
      </w:r>
      <w:r w:rsidRPr="00B537FA">
        <w:rPr>
          <w:sz w:val="24"/>
          <w:szCs w:val="24"/>
        </w:rPr>
        <w:t xml:space="preserve"> individualizadas e alimentadas com uma</w:t>
      </w:r>
      <w:r>
        <w:rPr>
          <w:sz w:val="24"/>
          <w:szCs w:val="24"/>
        </w:rPr>
        <w:t xml:space="preserve"> </w:t>
      </w:r>
      <w:r w:rsidRPr="00B537FA">
        <w:rPr>
          <w:sz w:val="24"/>
          <w:szCs w:val="24"/>
        </w:rPr>
        <w:t xml:space="preserve">dieta artificial em bandejas divididas em células. Os adultos </w:t>
      </w:r>
      <w:r w:rsidR="0036720E">
        <w:rPr>
          <w:sz w:val="24"/>
          <w:szCs w:val="24"/>
        </w:rPr>
        <w:t>serão</w:t>
      </w:r>
      <w:r w:rsidRPr="00B537FA">
        <w:rPr>
          <w:sz w:val="24"/>
          <w:szCs w:val="24"/>
        </w:rPr>
        <w:t xml:space="preserve"> colocados em tubos de PVC de 200 mm,</w:t>
      </w:r>
      <w:r>
        <w:rPr>
          <w:sz w:val="24"/>
          <w:szCs w:val="24"/>
        </w:rPr>
        <w:t xml:space="preserve"> </w:t>
      </w:r>
      <w:r w:rsidRPr="00B537FA">
        <w:rPr>
          <w:sz w:val="24"/>
          <w:szCs w:val="24"/>
        </w:rPr>
        <w:t>forrados com folhas de papel A4 e cobertos com tecido voile. Para alimentar os adultos,</w:t>
      </w:r>
      <w:r>
        <w:rPr>
          <w:sz w:val="24"/>
          <w:szCs w:val="24"/>
        </w:rPr>
        <w:t xml:space="preserve"> </w:t>
      </w:r>
      <w:r w:rsidR="0036720E">
        <w:rPr>
          <w:sz w:val="24"/>
          <w:szCs w:val="24"/>
        </w:rPr>
        <w:t xml:space="preserve">será utilizada </w:t>
      </w:r>
      <w:r w:rsidRPr="00B537FA">
        <w:rPr>
          <w:sz w:val="24"/>
          <w:szCs w:val="24"/>
        </w:rPr>
        <w:t>uma</w:t>
      </w:r>
      <w:r>
        <w:rPr>
          <w:sz w:val="24"/>
          <w:szCs w:val="24"/>
        </w:rPr>
        <w:t xml:space="preserve"> </w:t>
      </w:r>
      <w:r w:rsidRPr="00B537FA">
        <w:rPr>
          <w:sz w:val="24"/>
          <w:szCs w:val="24"/>
        </w:rPr>
        <w:t>solução nutritiva composta por cerveja, mel, sacarose, ácido ascórbico, nipagina e água,</w:t>
      </w:r>
      <w:r>
        <w:rPr>
          <w:sz w:val="24"/>
          <w:szCs w:val="24"/>
        </w:rPr>
        <w:t xml:space="preserve"> </w:t>
      </w:r>
      <w:r w:rsidRPr="00B537FA">
        <w:rPr>
          <w:sz w:val="24"/>
          <w:szCs w:val="24"/>
        </w:rPr>
        <w:t>conforme descrito por Greene (1976), fornecida em um pedaço de algodão embebido e</w:t>
      </w:r>
      <w:r>
        <w:rPr>
          <w:sz w:val="24"/>
          <w:szCs w:val="24"/>
        </w:rPr>
        <w:t xml:space="preserve"> </w:t>
      </w:r>
      <w:r w:rsidRPr="00B537FA">
        <w:rPr>
          <w:sz w:val="24"/>
          <w:szCs w:val="24"/>
        </w:rPr>
        <w:t xml:space="preserve">colocado em uma placa de Petri (100 × 150 mm). A criação </w:t>
      </w:r>
      <w:r w:rsidR="0036720E">
        <w:rPr>
          <w:sz w:val="24"/>
          <w:szCs w:val="24"/>
        </w:rPr>
        <w:t>será</w:t>
      </w:r>
      <w:r w:rsidRPr="00B537FA">
        <w:rPr>
          <w:sz w:val="24"/>
          <w:szCs w:val="24"/>
        </w:rPr>
        <w:t xml:space="preserve"> mantida sob condições</w:t>
      </w:r>
      <w:r>
        <w:rPr>
          <w:sz w:val="24"/>
          <w:szCs w:val="24"/>
        </w:rPr>
        <w:t xml:space="preserve"> </w:t>
      </w:r>
      <w:r w:rsidRPr="00B537FA">
        <w:rPr>
          <w:sz w:val="24"/>
          <w:szCs w:val="24"/>
        </w:rPr>
        <w:t>ambientais controladas: temperatura de 25 ± 1 °C, umidade relativa de 60 ±</w:t>
      </w:r>
      <w:r>
        <w:rPr>
          <w:sz w:val="24"/>
          <w:szCs w:val="24"/>
        </w:rPr>
        <w:t xml:space="preserve"> </w:t>
      </w:r>
      <w:r w:rsidRPr="00B537FA">
        <w:rPr>
          <w:sz w:val="24"/>
          <w:szCs w:val="24"/>
        </w:rPr>
        <w:t>10% e fotoperíodo de 14 horas de luz e 10 horas de escuridão.</w:t>
      </w:r>
    </w:p>
    <w:p w14:paraId="453C0546" w14:textId="77777777" w:rsidR="00B537FA" w:rsidRPr="00890ADC" w:rsidRDefault="00B537FA" w:rsidP="00B537FA">
      <w:pPr>
        <w:spacing w:line="360" w:lineRule="auto"/>
        <w:ind w:left="142" w:firstLine="578"/>
        <w:jc w:val="both"/>
        <w:rPr>
          <w:sz w:val="24"/>
          <w:szCs w:val="24"/>
        </w:rPr>
      </w:pPr>
    </w:p>
    <w:p w14:paraId="779A3CD7" w14:textId="1E5B7554" w:rsidR="00F21C29" w:rsidRPr="00890ADC" w:rsidRDefault="00F21C29" w:rsidP="00D57180">
      <w:pPr>
        <w:spacing w:line="360" w:lineRule="auto"/>
        <w:ind w:left="142"/>
        <w:jc w:val="both"/>
        <w:rPr>
          <w:b/>
          <w:bCs/>
          <w:sz w:val="24"/>
          <w:szCs w:val="24"/>
        </w:rPr>
      </w:pPr>
      <w:r w:rsidRPr="00890ADC">
        <w:rPr>
          <w:b/>
          <w:bCs/>
          <w:sz w:val="24"/>
          <w:szCs w:val="24"/>
        </w:rPr>
        <w:t xml:space="preserve">2.2. </w:t>
      </w:r>
      <w:r w:rsidR="00E61A8F">
        <w:rPr>
          <w:b/>
          <w:bCs/>
          <w:sz w:val="24"/>
          <w:szCs w:val="24"/>
        </w:rPr>
        <w:t>Preparação da dieta artificial</w:t>
      </w:r>
      <w:r w:rsidR="00B529B0" w:rsidRPr="00890ADC">
        <w:rPr>
          <w:b/>
          <w:bCs/>
          <w:sz w:val="24"/>
          <w:szCs w:val="24"/>
        </w:rPr>
        <w:t xml:space="preserve"> </w:t>
      </w:r>
    </w:p>
    <w:p w14:paraId="143AAD47" w14:textId="77777777" w:rsidR="00F21C29" w:rsidRPr="00890ADC" w:rsidRDefault="00F21C29" w:rsidP="00D57180">
      <w:pPr>
        <w:spacing w:line="360" w:lineRule="auto"/>
        <w:ind w:left="142"/>
        <w:jc w:val="both"/>
        <w:rPr>
          <w:b/>
          <w:bCs/>
          <w:sz w:val="24"/>
          <w:szCs w:val="24"/>
        </w:rPr>
      </w:pPr>
    </w:p>
    <w:p w14:paraId="1672CFB1" w14:textId="60EF17BF" w:rsidR="003C4A79" w:rsidRDefault="00F21C29" w:rsidP="00D57180">
      <w:pPr>
        <w:spacing w:line="360" w:lineRule="auto"/>
        <w:ind w:left="142"/>
        <w:jc w:val="both"/>
        <w:rPr>
          <w:sz w:val="24"/>
          <w:szCs w:val="24"/>
        </w:rPr>
      </w:pPr>
      <w:r w:rsidRPr="00890ADC">
        <w:rPr>
          <w:b/>
          <w:bCs/>
          <w:sz w:val="24"/>
          <w:szCs w:val="24"/>
        </w:rPr>
        <w:tab/>
      </w:r>
      <w:r w:rsidR="00E61A8F" w:rsidRPr="00E61A8F">
        <w:rPr>
          <w:sz w:val="24"/>
          <w:szCs w:val="24"/>
        </w:rPr>
        <w:t xml:space="preserve">A dieta artificial consistia em feijão mungo cozido, levedura de cerveja, gérmen de trigo, proteína de soja, caseína, ágar e água. O ágar e a água foram autoclavados por 20 minutos a uma pressão de 1,5 kgF cm-2, e os ingredientes </w:t>
      </w:r>
      <w:r w:rsidR="0036720E">
        <w:rPr>
          <w:sz w:val="24"/>
          <w:szCs w:val="24"/>
        </w:rPr>
        <w:t>serão</w:t>
      </w:r>
      <w:r w:rsidR="00E61A8F" w:rsidRPr="00E61A8F">
        <w:rPr>
          <w:sz w:val="24"/>
          <w:szCs w:val="24"/>
        </w:rPr>
        <w:t xml:space="preserve"> misturados em um liquidificador industrial. Em seguida, </w:t>
      </w:r>
      <w:r w:rsidR="0036720E">
        <w:rPr>
          <w:sz w:val="24"/>
          <w:szCs w:val="24"/>
        </w:rPr>
        <w:t>será adicionado</w:t>
      </w:r>
      <w:r w:rsidR="00E61A8F" w:rsidRPr="00E61A8F">
        <w:rPr>
          <w:sz w:val="24"/>
          <w:szCs w:val="24"/>
        </w:rPr>
        <w:t xml:space="preserve"> ácido ascórbico (6,0 g), nipagina (metilparabeno) (5,0 g), formaldeído a 40% (6,0 mL) e 23 mL de uma solução vitamínica composta por niacinamida (1,0 mg), pantotenato de cálcio (1,0 mg), tiamina (0,25 mg), riboflavina (0,5 mg), piridoxina (0,25 mg), ácido fólico (0,25 mg), biotina (0,02 mg), inositol (20 mg) e água (1,0 L) para formar uma pasta homogênea, que </w:t>
      </w:r>
      <w:r w:rsidR="0036720E">
        <w:rPr>
          <w:sz w:val="24"/>
          <w:szCs w:val="24"/>
        </w:rPr>
        <w:t>será</w:t>
      </w:r>
      <w:r w:rsidR="00E61A8F" w:rsidRPr="00E61A8F">
        <w:rPr>
          <w:sz w:val="24"/>
          <w:szCs w:val="24"/>
        </w:rPr>
        <w:t xml:space="preserve"> transferida ainda quente para recipientes plásticos com tampa. O grupo controle receb</w:t>
      </w:r>
      <w:r w:rsidR="0036720E">
        <w:rPr>
          <w:sz w:val="24"/>
          <w:szCs w:val="24"/>
        </w:rPr>
        <w:t>erá</w:t>
      </w:r>
      <w:r w:rsidR="00E61A8F" w:rsidRPr="00E61A8F">
        <w:rPr>
          <w:sz w:val="24"/>
          <w:szCs w:val="24"/>
        </w:rPr>
        <w:t xml:space="preserve"> uma dieta sem inibidores de protease, e os outros </w:t>
      </w:r>
      <w:r w:rsidR="0036720E">
        <w:rPr>
          <w:sz w:val="24"/>
          <w:szCs w:val="24"/>
        </w:rPr>
        <w:t>três tratamentos</w:t>
      </w:r>
      <w:r w:rsidR="00E61A8F" w:rsidRPr="00E61A8F">
        <w:rPr>
          <w:sz w:val="24"/>
          <w:szCs w:val="24"/>
        </w:rPr>
        <w:t xml:space="preserve"> </w:t>
      </w:r>
      <w:r w:rsidR="0036720E">
        <w:rPr>
          <w:sz w:val="24"/>
          <w:szCs w:val="24"/>
        </w:rPr>
        <w:t>receberão</w:t>
      </w:r>
      <w:r w:rsidR="00E61A8F" w:rsidRPr="00E61A8F">
        <w:rPr>
          <w:sz w:val="24"/>
          <w:szCs w:val="24"/>
        </w:rPr>
        <w:t xml:space="preserve"> uma dieta suplementada com os inibidores de protease GORE</w:t>
      </w:r>
      <w:r w:rsidR="00E61A8F">
        <w:rPr>
          <w:sz w:val="24"/>
          <w:szCs w:val="24"/>
        </w:rPr>
        <w:t xml:space="preserve">3, </w:t>
      </w:r>
      <w:r w:rsidR="00E61A8F" w:rsidRPr="00E61A8F">
        <w:rPr>
          <w:sz w:val="24"/>
          <w:szCs w:val="24"/>
        </w:rPr>
        <w:t>SKTI</w:t>
      </w:r>
      <w:r w:rsidR="00E61A8F">
        <w:rPr>
          <w:sz w:val="24"/>
          <w:szCs w:val="24"/>
        </w:rPr>
        <w:t xml:space="preserve"> e benzamidina</w:t>
      </w:r>
      <w:r w:rsidR="00E61A8F" w:rsidRPr="00E61A8F">
        <w:rPr>
          <w:sz w:val="24"/>
          <w:szCs w:val="24"/>
        </w:rPr>
        <w:t>. As dietas, resfriadas em câmara germicida sob luz ultravioleta, foram mantidas a 4 °C antes de serem administradas às lagartas.</w:t>
      </w:r>
    </w:p>
    <w:p w14:paraId="24FB6F57" w14:textId="77777777" w:rsidR="00E61A8F" w:rsidRPr="00890ADC" w:rsidRDefault="00E61A8F" w:rsidP="0036720E">
      <w:pPr>
        <w:spacing w:line="360" w:lineRule="auto"/>
        <w:jc w:val="both"/>
        <w:rPr>
          <w:sz w:val="24"/>
          <w:szCs w:val="24"/>
        </w:rPr>
      </w:pPr>
    </w:p>
    <w:p w14:paraId="2136702E" w14:textId="66F0CF98" w:rsidR="003C4A79" w:rsidRPr="00890ADC" w:rsidRDefault="00FF5BD9" w:rsidP="00D57180">
      <w:pPr>
        <w:spacing w:line="360" w:lineRule="auto"/>
        <w:ind w:left="142"/>
        <w:jc w:val="both"/>
        <w:rPr>
          <w:b/>
          <w:bCs/>
          <w:sz w:val="24"/>
          <w:szCs w:val="24"/>
        </w:rPr>
      </w:pPr>
      <w:r w:rsidRPr="00890ADC">
        <w:rPr>
          <w:b/>
          <w:bCs/>
          <w:sz w:val="24"/>
          <w:szCs w:val="24"/>
        </w:rPr>
        <w:t xml:space="preserve">2.3. </w:t>
      </w:r>
      <w:r w:rsidR="006601F6">
        <w:rPr>
          <w:b/>
          <w:bCs/>
          <w:sz w:val="24"/>
          <w:szCs w:val="24"/>
        </w:rPr>
        <w:t>Preparação das bibliotecas</w:t>
      </w:r>
    </w:p>
    <w:p w14:paraId="3C8C324F" w14:textId="6972D464" w:rsidR="00FF5BD9" w:rsidRPr="00890ADC" w:rsidRDefault="00FF5BD9" w:rsidP="00D57180">
      <w:pPr>
        <w:spacing w:line="360" w:lineRule="auto"/>
        <w:ind w:left="142"/>
        <w:jc w:val="both"/>
        <w:rPr>
          <w:b/>
          <w:bCs/>
          <w:sz w:val="24"/>
          <w:szCs w:val="24"/>
        </w:rPr>
      </w:pPr>
      <w:r w:rsidRPr="00890ADC">
        <w:rPr>
          <w:b/>
          <w:bCs/>
          <w:sz w:val="24"/>
          <w:szCs w:val="24"/>
        </w:rPr>
        <w:tab/>
      </w:r>
    </w:p>
    <w:p w14:paraId="33F3B742" w14:textId="0B848255" w:rsidR="00E61A8F" w:rsidRDefault="00FF5BD9" w:rsidP="0073727C">
      <w:pPr>
        <w:spacing w:line="360" w:lineRule="auto"/>
        <w:ind w:left="142"/>
        <w:jc w:val="both"/>
        <w:rPr>
          <w:sz w:val="24"/>
          <w:szCs w:val="24"/>
        </w:rPr>
      </w:pPr>
      <w:r w:rsidRPr="00E61A8F">
        <w:rPr>
          <w:sz w:val="24"/>
          <w:szCs w:val="24"/>
        </w:rPr>
        <w:tab/>
      </w:r>
      <w:r w:rsidR="0036720E">
        <w:rPr>
          <w:sz w:val="24"/>
          <w:szCs w:val="24"/>
        </w:rPr>
        <w:t>Para o preparo das bibliotecas de sequenciamento, o desenho experimental terá</w:t>
      </w:r>
      <w:r w:rsidR="00E61A8F" w:rsidRPr="00E61A8F">
        <w:rPr>
          <w:sz w:val="24"/>
          <w:szCs w:val="24"/>
        </w:rPr>
        <w:t xml:space="preserve"> três </w:t>
      </w:r>
      <w:r w:rsidR="00E61A8F" w:rsidRPr="00E61A8F">
        <w:rPr>
          <w:sz w:val="24"/>
          <w:szCs w:val="24"/>
        </w:rPr>
        <w:lastRenderedPageBreak/>
        <w:t xml:space="preserve">réplicas técnicas e três réplicas biológicas do intestino da lagarta, divididas em </w:t>
      </w:r>
      <w:r w:rsidR="0036720E">
        <w:rPr>
          <w:sz w:val="24"/>
          <w:szCs w:val="24"/>
        </w:rPr>
        <w:t>triplicatas de</w:t>
      </w:r>
      <w:r w:rsidR="00E61A8F" w:rsidRPr="00E61A8F">
        <w:rPr>
          <w:sz w:val="24"/>
          <w:szCs w:val="24"/>
        </w:rPr>
        <w:t xml:space="preserve"> controle, SKTI</w:t>
      </w:r>
      <w:r w:rsidR="0036720E">
        <w:rPr>
          <w:sz w:val="24"/>
          <w:szCs w:val="24"/>
        </w:rPr>
        <w:t>, benzamidina e</w:t>
      </w:r>
      <w:r w:rsidR="00E61A8F" w:rsidRPr="00E61A8F">
        <w:rPr>
          <w:sz w:val="24"/>
          <w:szCs w:val="24"/>
        </w:rPr>
        <w:t xml:space="preserve"> GORE2. A extração de RNA total </w:t>
      </w:r>
      <w:r w:rsidR="00450F62">
        <w:rPr>
          <w:sz w:val="24"/>
          <w:szCs w:val="24"/>
        </w:rPr>
        <w:t>será</w:t>
      </w:r>
      <w:r w:rsidR="00E61A8F" w:rsidRPr="00E61A8F">
        <w:rPr>
          <w:sz w:val="24"/>
          <w:szCs w:val="24"/>
        </w:rPr>
        <w:t xml:space="preserve"> realizada utilizando o reagente Trizol (Invitrogen), de acordo com as recomendações do fabricante. Três unidades de RNAse livre de DNase (Invitrogen) </w:t>
      </w:r>
      <w:r w:rsidR="00450F62">
        <w:rPr>
          <w:sz w:val="24"/>
          <w:szCs w:val="24"/>
        </w:rPr>
        <w:t>serão</w:t>
      </w:r>
      <w:r w:rsidR="00E61A8F" w:rsidRPr="00E61A8F">
        <w:rPr>
          <w:sz w:val="24"/>
          <w:szCs w:val="24"/>
        </w:rPr>
        <w:t xml:space="preserve"> utilizadas para tratar o RNA extraído e eliminar a contaminação por DNA. O RNA </w:t>
      </w:r>
      <w:r w:rsidR="00450F62">
        <w:rPr>
          <w:sz w:val="24"/>
          <w:szCs w:val="24"/>
        </w:rPr>
        <w:t>será</w:t>
      </w:r>
      <w:r w:rsidR="00E61A8F" w:rsidRPr="00E61A8F">
        <w:rPr>
          <w:sz w:val="24"/>
          <w:szCs w:val="24"/>
        </w:rPr>
        <w:t xml:space="preserve"> quantificado em um espectrofotômetro NanoDrop (</w:t>
      </w:r>
      <w:r w:rsidR="00E61A8F" w:rsidRPr="00E61A8F">
        <w:rPr>
          <w:i/>
          <w:iCs/>
          <w:sz w:val="24"/>
          <w:szCs w:val="24"/>
        </w:rPr>
        <w:t>Thermo Scientific</w:t>
      </w:r>
      <w:r w:rsidR="00E61A8F" w:rsidRPr="00E61A8F">
        <w:rPr>
          <w:sz w:val="24"/>
          <w:szCs w:val="24"/>
        </w:rPr>
        <w:t xml:space="preserve">) </w:t>
      </w:r>
      <w:r w:rsidR="00E61A8F">
        <w:rPr>
          <w:sz w:val="24"/>
          <w:szCs w:val="24"/>
        </w:rPr>
        <w:t xml:space="preserve">a </w:t>
      </w:r>
      <w:r w:rsidR="00E61A8F" w:rsidRPr="00E61A8F">
        <w:rPr>
          <w:sz w:val="24"/>
          <w:szCs w:val="24"/>
        </w:rPr>
        <w:t>260/280 nm e analisado em gel de agarose desnaturante a 1,5% (p/v), corado</w:t>
      </w:r>
      <w:r w:rsidR="0036720E">
        <w:rPr>
          <w:sz w:val="24"/>
          <w:szCs w:val="24"/>
        </w:rPr>
        <w:t xml:space="preserve"> </w:t>
      </w:r>
      <w:r w:rsidR="00E61A8F" w:rsidRPr="00E61A8F">
        <w:rPr>
          <w:sz w:val="24"/>
          <w:szCs w:val="24"/>
        </w:rPr>
        <w:t xml:space="preserve">com 0,1 μg mL-1 de brometo de etídio. A construção de bibliotecas individuais de cDNA utilizou o kit Illumina® TruSeq Stranded mRNA, seguindo as instruções do fabricante. O sequenciamento </w:t>
      </w:r>
      <w:r w:rsidR="00450F62">
        <w:rPr>
          <w:sz w:val="24"/>
          <w:szCs w:val="24"/>
        </w:rPr>
        <w:t>será</w:t>
      </w:r>
      <w:r w:rsidR="00E61A8F" w:rsidRPr="00E61A8F">
        <w:rPr>
          <w:sz w:val="24"/>
          <w:szCs w:val="24"/>
        </w:rPr>
        <w:t xml:space="preserve"> realizado no Illumina® </w:t>
      </w:r>
      <w:r w:rsidR="0036720E">
        <w:rPr>
          <w:sz w:val="24"/>
          <w:szCs w:val="24"/>
        </w:rPr>
        <w:t>NovaSeq</w:t>
      </w:r>
      <w:r w:rsidR="00E61A8F" w:rsidRPr="00E61A8F">
        <w:rPr>
          <w:sz w:val="24"/>
          <w:szCs w:val="24"/>
        </w:rPr>
        <w:t xml:space="preserve"> </w:t>
      </w:r>
      <w:r w:rsidR="0036720E">
        <w:rPr>
          <w:sz w:val="24"/>
          <w:szCs w:val="24"/>
        </w:rPr>
        <w:t>6000</w:t>
      </w:r>
      <w:r w:rsidR="00E61A8F" w:rsidRPr="00E61A8F">
        <w:rPr>
          <w:sz w:val="24"/>
          <w:szCs w:val="24"/>
        </w:rPr>
        <w:t xml:space="preserve"> pelo </w:t>
      </w:r>
      <w:r w:rsidR="0036720E">
        <w:rPr>
          <w:sz w:val="24"/>
          <w:szCs w:val="24"/>
        </w:rPr>
        <w:t>Macrogen</w:t>
      </w:r>
      <w:r w:rsidR="00E61A8F" w:rsidRPr="00E61A8F">
        <w:rPr>
          <w:sz w:val="24"/>
          <w:szCs w:val="24"/>
        </w:rPr>
        <w:t>, produzindo leituras pareadas de 1</w:t>
      </w:r>
      <w:r w:rsidR="0036720E">
        <w:rPr>
          <w:sz w:val="24"/>
          <w:szCs w:val="24"/>
        </w:rPr>
        <w:t>50</w:t>
      </w:r>
      <w:r w:rsidR="00E61A8F" w:rsidRPr="00E61A8F">
        <w:rPr>
          <w:sz w:val="24"/>
          <w:szCs w:val="24"/>
        </w:rPr>
        <w:t xml:space="preserve"> nucleotídeos.</w:t>
      </w:r>
    </w:p>
    <w:p w14:paraId="12DE8804" w14:textId="77777777" w:rsidR="00E61A8F" w:rsidRPr="00890ADC" w:rsidRDefault="00E61A8F" w:rsidP="00E61A8F">
      <w:pPr>
        <w:spacing w:line="360" w:lineRule="auto"/>
        <w:ind w:left="142"/>
        <w:jc w:val="both"/>
        <w:rPr>
          <w:b/>
          <w:bCs/>
          <w:sz w:val="24"/>
          <w:szCs w:val="24"/>
        </w:rPr>
      </w:pPr>
    </w:p>
    <w:p w14:paraId="442D2F3F" w14:textId="1857FEE1" w:rsidR="00074BA4" w:rsidRPr="00890ADC" w:rsidRDefault="001B1F87" w:rsidP="00D57180">
      <w:pPr>
        <w:spacing w:line="360" w:lineRule="auto"/>
        <w:ind w:left="142"/>
        <w:jc w:val="both"/>
        <w:rPr>
          <w:b/>
          <w:bCs/>
          <w:sz w:val="24"/>
          <w:szCs w:val="24"/>
        </w:rPr>
      </w:pPr>
      <w:r w:rsidRPr="00890ADC">
        <w:rPr>
          <w:b/>
          <w:bCs/>
          <w:sz w:val="24"/>
          <w:szCs w:val="24"/>
        </w:rPr>
        <w:t xml:space="preserve">2.5. </w:t>
      </w:r>
      <w:r w:rsidR="0036720E">
        <w:rPr>
          <w:b/>
          <w:bCs/>
          <w:sz w:val="24"/>
          <w:szCs w:val="24"/>
        </w:rPr>
        <w:t xml:space="preserve">Controle de qualidade, trimagem e montagem </w:t>
      </w:r>
      <w:r w:rsidR="0036720E" w:rsidRPr="0036720E">
        <w:rPr>
          <w:b/>
          <w:bCs/>
          <w:i/>
          <w:iCs/>
          <w:sz w:val="24"/>
          <w:szCs w:val="24"/>
        </w:rPr>
        <w:t>De novo</w:t>
      </w:r>
    </w:p>
    <w:p w14:paraId="3530FCD4" w14:textId="77777777" w:rsidR="00074BA4" w:rsidRPr="00890ADC" w:rsidRDefault="00074BA4" w:rsidP="00D57180">
      <w:pPr>
        <w:spacing w:line="360" w:lineRule="auto"/>
        <w:ind w:left="142"/>
        <w:jc w:val="both"/>
        <w:rPr>
          <w:b/>
          <w:bCs/>
          <w:sz w:val="24"/>
          <w:szCs w:val="24"/>
        </w:rPr>
      </w:pPr>
    </w:p>
    <w:p w14:paraId="3F283929" w14:textId="314350C9" w:rsidR="006D4EFD" w:rsidRDefault="00074BA4" w:rsidP="00011E23">
      <w:pPr>
        <w:spacing w:line="360" w:lineRule="auto"/>
        <w:ind w:left="142"/>
        <w:jc w:val="both"/>
        <w:rPr>
          <w:sz w:val="24"/>
          <w:szCs w:val="24"/>
        </w:rPr>
      </w:pPr>
      <w:r w:rsidRPr="0073727C">
        <w:rPr>
          <w:sz w:val="24"/>
          <w:szCs w:val="24"/>
        </w:rPr>
        <w:tab/>
      </w:r>
      <w:r w:rsidR="0073727C" w:rsidRPr="00741ED2">
        <w:rPr>
          <w:sz w:val="24"/>
          <w:szCs w:val="24"/>
        </w:rPr>
        <w:t xml:space="preserve">O controle de qualidade dos dados de sequenciamento </w:t>
      </w:r>
      <w:r w:rsidR="00450F62" w:rsidRPr="00741ED2">
        <w:rPr>
          <w:sz w:val="24"/>
          <w:szCs w:val="24"/>
        </w:rPr>
        <w:t>utilizará</w:t>
      </w:r>
      <w:r w:rsidR="0073727C" w:rsidRPr="00741ED2">
        <w:rPr>
          <w:sz w:val="24"/>
          <w:szCs w:val="24"/>
        </w:rPr>
        <w:t xml:space="preserve"> os relatórios do FastQC versão 0.11.7 (Andrews, 2010) combinados com o MultiQC versão 1.12 (Ewels et al., 2016). A remoção dos adaptadores das sequências </w:t>
      </w:r>
      <w:r w:rsidR="00450F62" w:rsidRPr="00741ED2">
        <w:rPr>
          <w:sz w:val="24"/>
          <w:szCs w:val="24"/>
        </w:rPr>
        <w:t>será</w:t>
      </w:r>
      <w:r w:rsidR="0073727C" w:rsidRPr="00741ED2">
        <w:rPr>
          <w:sz w:val="24"/>
          <w:szCs w:val="24"/>
        </w:rPr>
        <w:t xml:space="preserve"> feita utilizando a configuração de “detecção automática” do TrimGalore versão 0.6.7 (Krueger et al., 2021). Em seguida, as leituras </w:t>
      </w:r>
      <w:r w:rsidR="00450F62" w:rsidRPr="00741ED2">
        <w:rPr>
          <w:sz w:val="24"/>
          <w:szCs w:val="24"/>
        </w:rPr>
        <w:t xml:space="preserve">serão </w:t>
      </w:r>
      <w:r w:rsidR="0073727C" w:rsidRPr="00741ED2">
        <w:rPr>
          <w:sz w:val="24"/>
          <w:szCs w:val="24"/>
        </w:rPr>
        <w:t xml:space="preserve">aparadas para qualidade e filtradas por comprimento utilizando o Trimmomatic versão 0.39 (Bolger et al., 2014). As sequências aparadas </w:t>
      </w:r>
      <w:r w:rsidR="00450F62" w:rsidRPr="00741ED2">
        <w:rPr>
          <w:sz w:val="24"/>
          <w:szCs w:val="24"/>
        </w:rPr>
        <w:t>serão</w:t>
      </w:r>
      <w:r w:rsidR="0073727C" w:rsidRPr="00741ED2">
        <w:rPr>
          <w:sz w:val="24"/>
          <w:szCs w:val="24"/>
        </w:rPr>
        <w:t xml:space="preserve"> processadas adicionalmente pelo Rcorrector versão 1.0.4 (Song &amp; Florea, 2015), utilizando as configurações padrão e aplicando um método de correção de sequência baseado na análise de sequências de k-mers.</w:t>
      </w:r>
      <w:r w:rsidR="00011E23" w:rsidRPr="00741ED2">
        <w:rPr>
          <w:sz w:val="24"/>
          <w:szCs w:val="24"/>
        </w:rPr>
        <w:t xml:space="preserve"> </w:t>
      </w:r>
      <w:r w:rsidR="0073727C" w:rsidRPr="00741ED2">
        <w:rPr>
          <w:sz w:val="24"/>
          <w:szCs w:val="24"/>
        </w:rPr>
        <w:t xml:space="preserve">A montagem </w:t>
      </w:r>
      <w:r w:rsidR="0073727C" w:rsidRPr="00741ED2">
        <w:rPr>
          <w:i/>
          <w:iCs/>
          <w:sz w:val="24"/>
          <w:szCs w:val="24"/>
        </w:rPr>
        <w:t>ab initio</w:t>
      </w:r>
      <w:r w:rsidR="0073727C" w:rsidRPr="00741ED2">
        <w:rPr>
          <w:sz w:val="24"/>
          <w:szCs w:val="24"/>
        </w:rPr>
        <w:t xml:space="preserve"> do transcriptoma </w:t>
      </w:r>
      <w:r w:rsidR="00450F62" w:rsidRPr="00741ED2">
        <w:rPr>
          <w:sz w:val="24"/>
          <w:szCs w:val="24"/>
        </w:rPr>
        <w:t>será</w:t>
      </w:r>
      <w:r w:rsidR="0073727C" w:rsidRPr="00741ED2">
        <w:rPr>
          <w:sz w:val="24"/>
          <w:szCs w:val="24"/>
        </w:rPr>
        <w:t xml:space="preserve"> realizada utilizando o Trinity versão 2.8.5 (Grabherr et al., 2011), selecionando as configurações padrão e filtrando os transcritos para um comprimento mínimo de 500 nucleotídeos. O script “TrinityStats.pl” calculou as estatísticas descritivas da montagem. O transcriptoma também </w:t>
      </w:r>
      <w:r w:rsidR="00450F62" w:rsidRPr="00741ED2">
        <w:rPr>
          <w:sz w:val="24"/>
          <w:szCs w:val="24"/>
        </w:rPr>
        <w:t>será</w:t>
      </w:r>
      <w:r w:rsidR="0073727C" w:rsidRPr="00741ED2">
        <w:rPr>
          <w:sz w:val="24"/>
          <w:szCs w:val="24"/>
        </w:rPr>
        <w:t xml:space="preserve"> avaliado mapeando as leituras para as sequências de transcritos utilizando as ferramentas Bowtie2 versão 2.2.6 (Langmead et al., 2012), selecionando as configurações padrão “--end-to-end” e “--sensitive”. Após a montagem, a ferramenta cd-hit-est do CD-HIT versão 4.8.1 (Fu et al., 2012) </w:t>
      </w:r>
      <w:r w:rsidR="00450F62" w:rsidRPr="00741ED2">
        <w:rPr>
          <w:sz w:val="24"/>
          <w:szCs w:val="24"/>
        </w:rPr>
        <w:t>irá</w:t>
      </w:r>
      <w:r w:rsidR="00450F62">
        <w:rPr>
          <w:sz w:val="24"/>
          <w:szCs w:val="24"/>
        </w:rPr>
        <w:t xml:space="preserve"> agrupar</w:t>
      </w:r>
      <w:r w:rsidR="0073727C" w:rsidRPr="0073727C">
        <w:rPr>
          <w:sz w:val="24"/>
          <w:szCs w:val="24"/>
        </w:rPr>
        <w:t xml:space="preserve"> os transcritos em sequências Unigene não redundantes.</w:t>
      </w:r>
    </w:p>
    <w:p w14:paraId="2E18475D" w14:textId="77777777" w:rsidR="0073727C" w:rsidRPr="0073727C" w:rsidRDefault="0073727C" w:rsidP="0073727C">
      <w:pPr>
        <w:spacing w:line="360" w:lineRule="auto"/>
        <w:ind w:left="142"/>
        <w:jc w:val="both"/>
        <w:rPr>
          <w:sz w:val="24"/>
          <w:szCs w:val="24"/>
        </w:rPr>
      </w:pPr>
    </w:p>
    <w:p w14:paraId="2CD1BBAE" w14:textId="1E9B6F8F" w:rsidR="006D4EFD" w:rsidRPr="00890ADC" w:rsidRDefault="006D4EFD" w:rsidP="00D57180">
      <w:pPr>
        <w:spacing w:line="360" w:lineRule="auto"/>
        <w:ind w:left="142"/>
        <w:jc w:val="both"/>
        <w:rPr>
          <w:b/>
          <w:bCs/>
          <w:sz w:val="24"/>
          <w:szCs w:val="24"/>
        </w:rPr>
      </w:pPr>
      <w:r w:rsidRPr="00890ADC">
        <w:rPr>
          <w:b/>
          <w:bCs/>
          <w:sz w:val="24"/>
          <w:szCs w:val="24"/>
        </w:rPr>
        <w:t xml:space="preserve">2.6. </w:t>
      </w:r>
      <w:r w:rsidR="0073727C">
        <w:rPr>
          <w:b/>
          <w:bCs/>
          <w:sz w:val="24"/>
          <w:szCs w:val="24"/>
        </w:rPr>
        <w:t>Predição de ORF</w:t>
      </w:r>
    </w:p>
    <w:p w14:paraId="5F5BF56B" w14:textId="77777777" w:rsidR="006D4EFD" w:rsidRPr="00890ADC" w:rsidRDefault="006D4EFD" w:rsidP="00D57180">
      <w:pPr>
        <w:spacing w:line="360" w:lineRule="auto"/>
        <w:ind w:left="142"/>
        <w:jc w:val="both"/>
        <w:rPr>
          <w:b/>
          <w:bCs/>
          <w:sz w:val="24"/>
          <w:szCs w:val="24"/>
        </w:rPr>
      </w:pPr>
    </w:p>
    <w:p w14:paraId="5A84AAB1" w14:textId="2AD4A7F7" w:rsidR="00437236" w:rsidRPr="0073727C" w:rsidRDefault="006D4EFD" w:rsidP="00D57180">
      <w:pPr>
        <w:spacing w:line="360" w:lineRule="auto"/>
        <w:ind w:left="142"/>
        <w:jc w:val="both"/>
        <w:rPr>
          <w:sz w:val="24"/>
          <w:szCs w:val="24"/>
        </w:rPr>
      </w:pPr>
      <w:r w:rsidRPr="00890ADC">
        <w:rPr>
          <w:b/>
          <w:bCs/>
          <w:sz w:val="24"/>
          <w:szCs w:val="24"/>
        </w:rPr>
        <w:tab/>
      </w:r>
      <w:r w:rsidR="0073727C" w:rsidRPr="0073727C">
        <w:rPr>
          <w:sz w:val="24"/>
          <w:szCs w:val="24"/>
        </w:rPr>
        <w:t xml:space="preserve">As sequências de unigenes </w:t>
      </w:r>
      <w:r w:rsidR="00450F62">
        <w:rPr>
          <w:sz w:val="24"/>
          <w:szCs w:val="24"/>
        </w:rPr>
        <w:t>serão</w:t>
      </w:r>
      <w:r w:rsidR="0073727C" w:rsidRPr="0073727C">
        <w:rPr>
          <w:sz w:val="24"/>
          <w:szCs w:val="24"/>
        </w:rPr>
        <w:t xml:space="preserve"> </w:t>
      </w:r>
      <w:r w:rsidR="0073727C" w:rsidRPr="00741ED2">
        <w:rPr>
          <w:sz w:val="24"/>
          <w:szCs w:val="24"/>
        </w:rPr>
        <w:t xml:space="preserve">analisadas para identificar quadros de leitura abertos (ORFs) usando o TransDecoder.LongOrfs versão 5.5.0 (Haas et al., 2013) e considerando </w:t>
      </w:r>
      <w:r w:rsidR="0073727C" w:rsidRPr="00741ED2">
        <w:rPr>
          <w:sz w:val="24"/>
          <w:szCs w:val="24"/>
        </w:rPr>
        <w:lastRenderedPageBreak/>
        <w:t xml:space="preserve">apenas ORFs com um comprimento mínimo de 300 nucleotídeos. As sequências de proteínas codificadas pelos ORFs preditos </w:t>
      </w:r>
      <w:r w:rsidR="00450F62" w:rsidRPr="00741ED2">
        <w:rPr>
          <w:sz w:val="24"/>
          <w:szCs w:val="24"/>
        </w:rPr>
        <w:t>serão</w:t>
      </w:r>
      <w:r w:rsidR="0073727C" w:rsidRPr="00741ED2">
        <w:rPr>
          <w:sz w:val="24"/>
          <w:szCs w:val="24"/>
        </w:rPr>
        <w:t xml:space="preserve"> comparadas com proteínas disponíveis no banco de dados UniProt Knowledgebase (UniProtKB, http://www.uniprot.org) (UniProt Consortium, 2014) usando a ferramenta BLASTp do BLAST versão 2.11.0 (Altschul et al., 1990). As sequências de proteínas também </w:t>
      </w:r>
      <w:r w:rsidR="00450F62" w:rsidRPr="00741ED2">
        <w:rPr>
          <w:sz w:val="24"/>
          <w:szCs w:val="24"/>
        </w:rPr>
        <w:t>serão</w:t>
      </w:r>
      <w:r w:rsidR="0073727C" w:rsidRPr="00741ED2">
        <w:rPr>
          <w:sz w:val="24"/>
          <w:szCs w:val="24"/>
        </w:rPr>
        <w:t xml:space="preserve"> identificadas com o suporte</w:t>
      </w:r>
      <w:r w:rsidR="000A7715" w:rsidRPr="00741ED2">
        <w:rPr>
          <w:sz w:val="24"/>
          <w:szCs w:val="24"/>
        </w:rPr>
        <w:t xml:space="preserve"> de Modelos Ocultos de Markov (HMMs) de famílias de domínios do banco de dados Pfam (http://pfam.xfam.org/) (Finn et al., 2014) usand</w:t>
      </w:r>
      <w:r w:rsidR="000A7715" w:rsidRPr="000A7715">
        <w:rPr>
          <w:sz w:val="24"/>
          <w:szCs w:val="24"/>
        </w:rPr>
        <w:t>o o HMMER versão 3.</w:t>
      </w:r>
      <w:r w:rsidR="000A7715" w:rsidRPr="00741ED2">
        <w:rPr>
          <w:sz w:val="24"/>
          <w:szCs w:val="24"/>
        </w:rPr>
        <w:t>1b2 (Eddy e Wheeler, 2015). Apenas</w:t>
      </w:r>
      <w:r w:rsidR="000A7715" w:rsidRPr="000A7715">
        <w:rPr>
          <w:sz w:val="24"/>
          <w:szCs w:val="24"/>
        </w:rPr>
        <w:t xml:space="preserve"> alinhamentos que apresentaram um valor E ≤ 1×10⁻¹⁰ </w:t>
      </w:r>
      <w:r w:rsidR="00450F62">
        <w:rPr>
          <w:sz w:val="24"/>
          <w:szCs w:val="24"/>
        </w:rPr>
        <w:t>serão</w:t>
      </w:r>
      <w:r w:rsidR="000A7715" w:rsidRPr="000A7715">
        <w:rPr>
          <w:sz w:val="24"/>
          <w:szCs w:val="24"/>
        </w:rPr>
        <w:t xml:space="preserve"> considerados significativos. Os alinhamentos BLASTp também </w:t>
      </w:r>
      <w:r w:rsidR="00450F62">
        <w:rPr>
          <w:sz w:val="24"/>
          <w:szCs w:val="24"/>
        </w:rPr>
        <w:t>serão</w:t>
      </w:r>
      <w:r w:rsidR="000A7715" w:rsidRPr="000A7715">
        <w:rPr>
          <w:sz w:val="24"/>
          <w:szCs w:val="24"/>
        </w:rPr>
        <w:t xml:space="preserve"> avaliados quanto à similaridade de sequência, selecionando aqueles que apresentaram cobertura do produto × similaridade ≥ 40%. A ferramenta TransDecoder.predict </w:t>
      </w:r>
      <w:r w:rsidR="00450F62">
        <w:rPr>
          <w:sz w:val="24"/>
          <w:szCs w:val="24"/>
        </w:rPr>
        <w:t>irá predizer</w:t>
      </w:r>
      <w:r w:rsidR="000A7715" w:rsidRPr="000A7715">
        <w:rPr>
          <w:sz w:val="24"/>
          <w:szCs w:val="24"/>
        </w:rPr>
        <w:t xml:space="preserve"> proteínas codificadas pelos Unigenes, consolidando os resultados da predição de ORFs com os resultados das buscas de similaridade usando BLASTp e HMMER.</w:t>
      </w:r>
    </w:p>
    <w:p w14:paraId="1FE89F38" w14:textId="77777777" w:rsidR="006F1CA5" w:rsidRPr="00890ADC" w:rsidRDefault="006F1CA5" w:rsidP="00741ED2">
      <w:pPr>
        <w:spacing w:line="360" w:lineRule="auto"/>
        <w:jc w:val="both"/>
        <w:rPr>
          <w:sz w:val="24"/>
          <w:szCs w:val="24"/>
        </w:rPr>
      </w:pPr>
    </w:p>
    <w:p w14:paraId="1B6982DA" w14:textId="7BA6F5DC" w:rsidR="00B26AC4" w:rsidRPr="00890ADC" w:rsidRDefault="006F1CA5" w:rsidP="00D57180">
      <w:pPr>
        <w:spacing w:line="360" w:lineRule="auto"/>
        <w:ind w:left="142"/>
        <w:jc w:val="both"/>
        <w:rPr>
          <w:b/>
          <w:bCs/>
          <w:sz w:val="24"/>
          <w:szCs w:val="24"/>
        </w:rPr>
      </w:pPr>
      <w:r w:rsidRPr="00890ADC">
        <w:rPr>
          <w:b/>
          <w:bCs/>
          <w:sz w:val="24"/>
          <w:szCs w:val="24"/>
        </w:rPr>
        <w:t xml:space="preserve">2.7. </w:t>
      </w:r>
      <w:r w:rsidR="000A7715">
        <w:rPr>
          <w:b/>
          <w:bCs/>
          <w:sz w:val="24"/>
          <w:szCs w:val="24"/>
        </w:rPr>
        <w:t>Avaliação de genes diferencialmente expressos</w:t>
      </w:r>
    </w:p>
    <w:p w14:paraId="7E1592A2" w14:textId="77777777" w:rsidR="006F1CA5" w:rsidRPr="00890ADC" w:rsidRDefault="006F1CA5" w:rsidP="00D57180">
      <w:pPr>
        <w:spacing w:line="360" w:lineRule="auto"/>
        <w:ind w:left="142"/>
        <w:jc w:val="both"/>
        <w:rPr>
          <w:b/>
          <w:bCs/>
          <w:sz w:val="24"/>
          <w:szCs w:val="24"/>
        </w:rPr>
      </w:pPr>
    </w:p>
    <w:p w14:paraId="5FA90A4A" w14:textId="4D953F1D" w:rsidR="006D1879" w:rsidRDefault="006F1CA5" w:rsidP="000A7715">
      <w:pPr>
        <w:spacing w:line="360" w:lineRule="auto"/>
        <w:ind w:left="142"/>
        <w:jc w:val="both"/>
        <w:rPr>
          <w:sz w:val="24"/>
          <w:szCs w:val="24"/>
        </w:rPr>
      </w:pPr>
      <w:r w:rsidRPr="00890ADC">
        <w:rPr>
          <w:b/>
          <w:bCs/>
          <w:sz w:val="24"/>
          <w:szCs w:val="24"/>
        </w:rPr>
        <w:tab/>
      </w:r>
      <w:r w:rsidR="000A7715" w:rsidRPr="00741ED2">
        <w:rPr>
          <w:sz w:val="24"/>
          <w:szCs w:val="24"/>
        </w:rPr>
        <w:t xml:space="preserve">A abundância de transcritos </w:t>
      </w:r>
      <w:r w:rsidR="00450F62" w:rsidRPr="00741ED2">
        <w:rPr>
          <w:sz w:val="24"/>
          <w:szCs w:val="24"/>
        </w:rPr>
        <w:t>será</w:t>
      </w:r>
      <w:r w:rsidR="000A7715" w:rsidRPr="00741ED2">
        <w:rPr>
          <w:sz w:val="24"/>
          <w:szCs w:val="24"/>
        </w:rPr>
        <w:t xml:space="preserve"> quantificada pelo Kallisto versão 0.44.0 (Bray et al., 2016), realizando um pseudoalinhamento das leituras contra as sequências do Unigenes. A análise de expressão diferencial entre os contrastes </w:t>
      </w:r>
      <w:r w:rsidR="00450F62" w:rsidRPr="00741ED2">
        <w:rPr>
          <w:sz w:val="24"/>
          <w:szCs w:val="24"/>
        </w:rPr>
        <w:t>será</w:t>
      </w:r>
      <w:r w:rsidR="000A7715" w:rsidRPr="00741ED2">
        <w:rPr>
          <w:sz w:val="24"/>
          <w:szCs w:val="24"/>
        </w:rPr>
        <w:t xml:space="preserve"> feita pelo DESeq2 versão 3.15 (Love, Hubner, Anders, 2014), com os segui</w:t>
      </w:r>
      <w:r w:rsidR="000A7715" w:rsidRPr="000A7715">
        <w:rPr>
          <w:sz w:val="24"/>
          <w:szCs w:val="24"/>
        </w:rPr>
        <w:t xml:space="preserve">ntes parâmetros: valor p ajustado &lt; 0,01 e |log2 da razão de mudança| ≥ </w:t>
      </w:r>
      <w:r w:rsidR="00450F62">
        <w:rPr>
          <w:sz w:val="24"/>
          <w:szCs w:val="24"/>
        </w:rPr>
        <w:t>1</w:t>
      </w:r>
      <w:r w:rsidR="000A7715" w:rsidRPr="000A7715">
        <w:rPr>
          <w:sz w:val="24"/>
          <w:szCs w:val="24"/>
        </w:rPr>
        <w:t xml:space="preserve"> (|FC| ≥ </w:t>
      </w:r>
      <w:r w:rsidR="00450F62">
        <w:rPr>
          <w:sz w:val="24"/>
          <w:szCs w:val="24"/>
        </w:rPr>
        <w:t>2</w:t>
      </w:r>
      <w:r w:rsidR="000A7715" w:rsidRPr="000A7715">
        <w:rPr>
          <w:sz w:val="24"/>
          <w:szCs w:val="24"/>
        </w:rPr>
        <w:t xml:space="preserve">). E com os seguintes contrastes: </w:t>
      </w:r>
      <w:r w:rsidR="00450F62">
        <w:rPr>
          <w:sz w:val="24"/>
          <w:szCs w:val="24"/>
        </w:rPr>
        <w:t>cada tratamento (GORE3, SKTI e benzamidina) contra o controle</w:t>
      </w:r>
      <w:r w:rsidR="000A7715" w:rsidRPr="000A7715">
        <w:rPr>
          <w:sz w:val="24"/>
          <w:szCs w:val="24"/>
        </w:rPr>
        <w:t>.</w:t>
      </w:r>
    </w:p>
    <w:p w14:paraId="0DA21AE5" w14:textId="77777777" w:rsidR="000A7715" w:rsidRPr="00890ADC" w:rsidRDefault="000A7715" w:rsidP="000A7715">
      <w:pPr>
        <w:spacing w:line="360" w:lineRule="auto"/>
        <w:ind w:left="142"/>
        <w:jc w:val="both"/>
        <w:rPr>
          <w:sz w:val="24"/>
          <w:szCs w:val="24"/>
        </w:rPr>
      </w:pPr>
    </w:p>
    <w:p w14:paraId="5B55E6F7" w14:textId="6789BA63" w:rsidR="006F1CA5" w:rsidRPr="00890ADC" w:rsidRDefault="006D1879" w:rsidP="00D57180">
      <w:pPr>
        <w:spacing w:line="360" w:lineRule="auto"/>
        <w:ind w:left="142"/>
        <w:jc w:val="both"/>
        <w:rPr>
          <w:b/>
          <w:bCs/>
          <w:sz w:val="24"/>
          <w:szCs w:val="24"/>
        </w:rPr>
      </w:pPr>
      <w:r w:rsidRPr="00890ADC">
        <w:rPr>
          <w:b/>
          <w:bCs/>
          <w:sz w:val="24"/>
          <w:szCs w:val="24"/>
        </w:rPr>
        <w:t xml:space="preserve">2.8. </w:t>
      </w:r>
      <w:r w:rsidR="000A7715">
        <w:rPr>
          <w:b/>
          <w:bCs/>
          <w:sz w:val="24"/>
          <w:szCs w:val="24"/>
        </w:rPr>
        <w:t>Análise Funcional e enriquecimento</w:t>
      </w:r>
      <w:r w:rsidR="00C161B7" w:rsidRPr="00890ADC">
        <w:rPr>
          <w:b/>
          <w:bCs/>
          <w:sz w:val="24"/>
          <w:szCs w:val="24"/>
        </w:rPr>
        <w:t xml:space="preserve">  </w:t>
      </w:r>
    </w:p>
    <w:p w14:paraId="0DC6F231" w14:textId="77777777" w:rsidR="006D1879" w:rsidRPr="00890ADC" w:rsidRDefault="006D1879" w:rsidP="00D57180">
      <w:pPr>
        <w:spacing w:line="360" w:lineRule="auto"/>
        <w:ind w:left="142"/>
        <w:jc w:val="both"/>
        <w:rPr>
          <w:b/>
          <w:bCs/>
          <w:sz w:val="24"/>
          <w:szCs w:val="24"/>
        </w:rPr>
      </w:pPr>
    </w:p>
    <w:p w14:paraId="44D7127B" w14:textId="0162C05D" w:rsidR="002776CD" w:rsidRDefault="006D1879" w:rsidP="00D57180">
      <w:pPr>
        <w:spacing w:line="360" w:lineRule="auto"/>
        <w:ind w:left="142"/>
        <w:jc w:val="both"/>
        <w:rPr>
          <w:sz w:val="24"/>
          <w:szCs w:val="24"/>
        </w:rPr>
      </w:pPr>
      <w:r w:rsidRPr="00890ADC">
        <w:rPr>
          <w:b/>
          <w:bCs/>
          <w:sz w:val="24"/>
          <w:szCs w:val="24"/>
        </w:rPr>
        <w:tab/>
      </w:r>
      <w:r w:rsidR="000A7715" w:rsidRPr="000A7715">
        <w:rPr>
          <w:sz w:val="24"/>
          <w:szCs w:val="24"/>
        </w:rPr>
        <w:t xml:space="preserve">A anotação funcional das sequências de Unigenes </w:t>
      </w:r>
      <w:r w:rsidR="00450F62">
        <w:rPr>
          <w:sz w:val="24"/>
          <w:szCs w:val="24"/>
        </w:rPr>
        <w:t>será</w:t>
      </w:r>
      <w:r w:rsidR="000A7715" w:rsidRPr="000A7715">
        <w:rPr>
          <w:sz w:val="24"/>
          <w:szCs w:val="24"/>
        </w:rPr>
        <w:t xml:space="preserve"> realizada pela ferramenta TRAPID </w:t>
      </w:r>
      <w:r w:rsidR="000A7715" w:rsidRPr="00741ED2">
        <w:rPr>
          <w:sz w:val="24"/>
          <w:szCs w:val="24"/>
        </w:rPr>
        <w:t>versão 2.0 (Van Bel et al., 2013), selecionando</w:t>
      </w:r>
      <w:r w:rsidR="000A7715" w:rsidRPr="000A7715">
        <w:rPr>
          <w:sz w:val="24"/>
          <w:szCs w:val="24"/>
        </w:rPr>
        <w:t xml:space="preserve"> o banco de dados EggNOG versão 4.5.</w:t>
      </w:r>
      <w:r w:rsidR="000A7715" w:rsidRPr="00741ED2">
        <w:rPr>
          <w:sz w:val="24"/>
          <w:szCs w:val="24"/>
        </w:rPr>
        <w:t xml:space="preserve">1 (Cepas et al., 2016, 2017) e considerando um valor E ≤ 1×10⁻¹⁰ para atribuição de família gênica, identificação de domínios funcionais e atribuição de termos de ontologia gênica (GO). Os Unigenes identificados como diferencialmente expressos também </w:t>
      </w:r>
      <w:r w:rsidR="00450F62" w:rsidRPr="00741ED2">
        <w:rPr>
          <w:sz w:val="24"/>
          <w:szCs w:val="24"/>
        </w:rPr>
        <w:t>serão</w:t>
      </w:r>
      <w:r w:rsidR="000A7715" w:rsidRPr="00741ED2">
        <w:rPr>
          <w:sz w:val="24"/>
          <w:szCs w:val="24"/>
        </w:rPr>
        <w:t xml:space="preserve"> anotados utilizando o software BLAST2GO (Conesa et al., 2005), realizando uma anotação automática contra sequências de proteínas de artrópodes (NCBI Taxonomy ID 6656</w:t>
      </w:r>
      <w:r w:rsidR="000A7715" w:rsidRPr="000A7715">
        <w:rPr>
          <w:sz w:val="24"/>
          <w:szCs w:val="24"/>
        </w:rPr>
        <w:t xml:space="preserve">) disponíveis no banco de dados NCBI RefSeq Non-Redundant proteins (nr), e considerando um valor E ≤ 1×10⁻¹⁰ para selecionar alinhamentos significativos. O enriquecimento de vias metabólicas </w:t>
      </w:r>
      <w:r w:rsidR="000A7715" w:rsidRPr="000A7715">
        <w:rPr>
          <w:sz w:val="24"/>
          <w:szCs w:val="24"/>
        </w:rPr>
        <w:lastRenderedPageBreak/>
        <w:t xml:space="preserve">dos Unigenes diferencialmente expressos </w:t>
      </w:r>
      <w:r w:rsidR="00450F62">
        <w:rPr>
          <w:sz w:val="24"/>
          <w:szCs w:val="24"/>
        </w:rPr>
        <w:t>será</w:t>
      </w:r>
      <w:r w:rsidR="000A7715" w:rsidRPr="000A7715">
        <w:rPr>
          <w:sz w:val="24"/>
          <w:szCs w:val="24"/>
        </w:rPr>
        <w:t xml:space="preserve"> avaliado pela ferramenta </w:t>
      </w:r>
      <w:r w:rsidR="000A7715" w:rsidRPr="00741ED2">
        <w:rPr>
          <w:sz w:val="24"/>
          <w:szCs w:val="24"/>
        </w:rPr>
        <w:t>KOBAS (Xie et al., 2011), utilizando o teste estatístico hipergeométrico (</w:t>
      </w:r>
      <w:r w:rsidR="00450F62" w:rsidRPr="00741ED2">
        <w:rPr>
          <w:sz w:val="24"/>
          <w:szCs w:val="24"/>
        </w:rPr>
        <w:t>p valor</w:t>
      </w:r>
      <w:r w:rsidR="000A7715" w:rsidRPr="00741ED2">
        <w:rPr>
          <w:sz w:val="24"/>
          <w:szCs w:val="24"/>
        </w:rPr>
        <w:t xml:space="preserve"> &lt; 0,05) e selecionando como referência as anotações genômicas de </w:t>
      </w:r>
      <w:r w:rsidR="000A7715" w:rsidRPr="00741ED2">
        <w:rPr>
          <w:i/>
          <w:iCs/>
          <w:sz w:val="24"/>
          <w:szCs w:val="24"/>
        </w:rPr>
        <w:t>Helicoverpa armigera</w:t>
      </w:r>
      <w:r w:rsidR="000A7715" w:rsidRPr="00741ED2">
        <w:rPr>
          <w:sz w:val="24"/>
          <w:szCs w:val="24"/>
        </w:rPr>
        <w:t xml:space="preserve"> e </w:t>
      </w:r>
      <w:r w:rsidR="000A7715" w:rsidRPr="00741ED2">
        <w:rPr>
          <w:i/>
          <w:iCs/>
          <w:sz w:val="24"/>
          <w:szCs w:val="24"/>
        </w:rPr>
        <w:t>Bombyx mori</w:t>
      </w:r>
      <w:r w:rsidR="000A7715" w:rsidRPr="000A7715">
        <w:rPr>
          <w:sz w:val="24"/>
          <w:szCs w:val="24"/>
        </w:rPr>
        <w:t>.</w:t>
      </w:r>
      <w:r w:rsidR="00074BA4" w:rsidRPr="000A7715">
        <w:rPr>
          <w:sz w:val="24"/>
          <w:szCs w:val="24"/>
        </w:rPr>
        <w:t xml:space="preserve"> </w:t>
      </w:r>
    </w:p>
    <w:p w14:paraId="5CF7BD4F" w14:textId="77777777" w:rsidR="000A7715" w:rsidRDefault="000A7715" w:rsidP="00D57180">
      <w:pPr>
        <w:spacing w:line="360" w:lineRule="auto"/>
        <w:ind w:left="142"/>
        <w:jc w:val="both"/>
        <w:rPr>
          <w:sz w:val="24"/>
          <w:szCs w:val="24"/>
        </w:rPr>
      </w:pPr>
    </w:p>
    <w:p w14:paraId="47F526C7" w14:textId="6AF6E4F7" w:rsidR="000A7715" w:rsidRDefault="000A7715" w:rsidP="000A7715">
      <w:pPr>
        <w:spacing w:line="360" w:lineRule="auto"/>
        <w:ind w:left="142"/>
        <w:jc w:val="both"/>
        <w:rPr>
          <w:b/>
          <w:bCs/>
          <w:sz w:val="24"/>
          <w:szCs w:val="24"/>
        </w:rPr>
      </w:pPr>
      <w:r w:rsidRPr="00890ADC">
        <w:rPr>
          <w:b/>
          <w:bCs/>
          <w:sz w:val="24"/>
          <w:szCs w:val="24"/>
        </w:rPr>
        <w:t>2.</w:t>
      </w:r>
      <w:r>
        <w:rPr>
          <w:b/>
          <w:bCs/>
          <w:sz w:val="24"/>
          <w:szCs w:val="24"/>
        </w:rPr>
        <w:t>9</w:t>
      </w:r>
      <w:r w:rsidRPr="00890ADC">
        <w:rPr>
          <w:b/>
          <w:bCs/>
          <w:sz w:val="24"/>
          <w:szCs w:val="24"/>
        </w:rPr>
        <w:t xml:space="preserve">. </w:t>
      </w:r>
      <w:r>
        <w:rPr>
          <w:b/>
          <w:bCs/>
          <w:sz w:val="24"/>
          <w:szCs w:val="24"/>
        </w:rPr>
        <w:t>Docking Molecular</w:t>
      </w:r>
    </w:p>
    <w:p w14:paraId="2566DEBE" w14:textId="77777777" w:rsidR="000A7715" w:rsidRDefault="000A7715" w:rsidP="000A7715">
      <w:pPr>
        <w:spacing w:line="360" w:lineRule="auto"/>
        <w:ind w:left="142"/>
        <w:jc w:val="both"/>
        <w:rPr>
          <w:b/>
          <w:bCs/>
          <w:sz w:val="24"/>
          <w:szCs w:val="24"/>
        </w:rPr>
      </w:pPr>
    </w:p>
    <w:p w14:paraId="21EF2D17" w14:textId="4C759D07" w:rsidR="000A7715" w:rsidRPr="000A7715" w:rsidRDefault="000A7715" w:rsidP="006804FD">
      <w:pPr>
        <w:spacing w:line="360" w:lineRule="auto"/>
        <w:ind w:left="142"/>
        <w:jc w:val="both"/>
        <w:rPr>
          <w:sz w:val="24"/>
          <w:szCs w:val="24"/>
        </w:rPr>
      </w:pPr>
      <w:r>
        <w:rPr>
          <w:b/>
          <w:bCs/>
          <w:sz w:val="24"/>
          <w:szCs w:val="24"/>
        </w:rPr>
        <w:tab/>
      </w:r>
      <w:r w:rsidRPr="000A7715">
        <w:rPr>
          <w:sz w:val="24"/>
          <w:szCs w:val="24"/>
        </w:rPr>
        <w:t xml:space="preserve">A estrutura tridimensional da tripsina de </w:t>
      </w:r>
      <w:r w:rsidRPr="006804FD">
        <w:rPr>
          <w:i/>
          <w:iCs/>
          <w:sz w:val="24"/>
          <w:szCs w:val="24"/>
        </w:rPr>
        <w:t>S. frugiperda</w:t>
      </w:r>
      <w:r w:rsidR="006804FD">
        <w:rPr>
          <w:sz w:val="24"/>
          <w:szCs w:val="24"/>
        </w:rPr>
        <w:t xml:space="preserve"> e </w:t>
      </w:r>
      <w:r w:rsidR="006804FD" w:rsidRPr="006804FD">
        <w:rPr>
          <w:i/>
          <w:iCs/>
          <w:sz w:val="24"/>
          <w:szCs w:val="24"/>
        </w:rPr>
        <w:t>A. gemmatalis</w:t>
      </w:r>
      <w:r w:rsidRPr="000A7715">
        <w:rPr>
          <w:sz w:val="24"/>
          <w:szCs w:val="24"/>
        </w:rPr>
        <w:t xml:space="preserve">, não disponível experimentalmente no PDB, </w:t>
      </w:r>
      <w:r w:rsidR="006804FD">
        <w:rPr>
          <w:sz w:val="24"/>
          <w:szCs w:val="24"/>
        </w:rPr>
        <w:t>será</w:t>
      </w:r>
      <w:r w:rsidRPr="000A7715">
        <w:rPr>
          <w:sz w:val="24"/>
          <w:szCs w:val="24"/>
        </w:rPr>
        <w:t xml:space="preserve"> modelada por homologia usando a plataforma Phyre2. O modelo gerado </w:t>
      </w:r>
      <w:r w:rsidR="006804FD">
        <w:rPr>
          <w:sz w:val="24"/>
          <w:szCs w:val="24"/>
        </w:rPr>
        <w:t>será</w:t>
      </w:r>
      <w:r w:rsidRPr="000A7715">
        <w:rPr>
          <w:sz w:val="24"/>
          <w:szCs w:val="24"/>
        </w:rPr>
        <w:t xml:space="preserve"> </w:t>
      </w:r>
      <w:r w:rsidR="006804FD">
        <w:rPr>
          <w:sz w:val="24"/>
          <w:szCs w:val="24"/>
        </w:rPr>
        <w:t>submetido</w:t>
      </w:r>
      <w:r w:rsidRPr="000A7715">
        <w:rPr>
          <w:sz w:val="24"/>
          <w:szCs w:val="24"/>
        </w:rPr>
        <w:t xml:space="preserve"> à avaliação estereoquímica e estrutural usando as ferramentas ProSA-web (para análise de escore Z e energia global) e o gráfico de Ramachandran para verificar a qualidade conformacional da proteína modelada. O GORE 3 </w:t>
      </w:r>
      <w:r w:rsidR="006804FD">
        <w:rPr>
          <w:sz w:val="24"/>
          <w:szCs w:val="24"/>
        </w:rPr>
        <w:t>será</w:t>
      </w:r>
      <w:r w:rsidRPr="000A7715">
        <w:rPr>
          <w:sz w:val="24"/>
          <w:szCs w:val="24"/>
        </w:rPr>
        <w:t xml:space="preserve"> construído e minimizado em energia usando o módulo de preparação do PyRx. Posteriormente, o acoplamento molecular </w:t>
      </w:r>
      <w:r w:rsidR="006804FD">
        <w:rPr>
          <w:sz w:val="24"/>
          <w:szCs w:val="24"/>
        </w:rPr>
        <w:t>será</w:t>
      </w:r>
      <w:r w:rsidRPr="000A7715">
        <w:rPr>
          <w:sz w:val="24"/>
          <w:szCs w:val="24"/>
        </w:rPr>
        <w:t xml:space="preserve"> realizado entre a tripsina modelada e o peptídeo usando o software AutoDock Vina, integrado ao ambiente PyRx. A caixa de busca (caixa de grade) </w:t>
      </w:r>
      <w:r w:rsidR="006804FD">
        <w:rPr>
          <w:sz w:val="24"/>
          <w:szCs w:val="24"/>
        </w:rPr>
        <w:t>será</w:t>
      </w:r>
      <w:r w:rsidRPr="000A7715">
        <w:rPr>
          <w:sz w:val="24"/>
          <w:szCs w:val="24"/>
        </w:rPr>
        <w:t xml:space="preserve"> posicionada sobre a parte da enzima conhecida por ser importante para sua função e dimensionada para acomodar o peptídeo confortavelmente. Os complexos gerados </w:t>
      </w:r>
      <w:r w:rsidR="006804FD">
        <w:rPr>
          <w:sz w:val="24"/>
          <w:szCs w:val="24"/>
        </w:rPr>
        <w:t>serão</w:t>
      </w:r>
      <w:r w:rsidRPr="000A7715">
        <w:rPr>
          <w:sz w:val="24"/>
          <w:szCs w:val="24"/>
        </w:rPr>
        <w:t xml:space="preserve"> classificados com base na afinidade de ligação (em kcal/mol) fornecida pelo Vina.</w:t>
      </w:r>
      <w:r>
        <w:rPr>
          <w:sz w:val="24"/>
          <w:szCs w:val="24"/>
        </w:rPr>
        <w:t xml:space="preserve"> </w:t>
      </w:r>
      <w:r w:rsidRPr="000A7715">
        <w:rPr>
          <w:sz w:val="24"/>
          <w:szCs w:val="24"/>
        </w:rPr>
        <w:t xml:space="preserve">Utilizando o software Discovery Studio </w:t>
      </w:r>
      <w:r w:rsidRPr="00B068A3">
        <w:rPr>
          <w:sz w:val="24"/>
          <w:szCs w:val="24"/>
        </w:rPr>
        <w:t>Visualizer (Biovia et al., 2017), os pesquisadores analisar</w:t>
      </w:r>
      <w:r w:rsidR="006804FD" w:rsidRPr="00B068A3">
        <w:rPr>
          <w:sz w:val="24"/>
          <w:szCs w:val="24"/>
        </w:rPr>
        <w:t>ão</w:t>
      </w:r>
      <w:r w:rsidRPr="000A7715">
        <w:rPr>
          <w:sz w:val="24"/>
          <w:szCs w:val="24"/>
        </w:rPr>
        <w:t xml:space="preserve"> as</w:t>
      </w:r>
      <w:r w:rsidR="006804FD">
        <w:rPr>
          <w:sz w:val="24"/>
          <w:szCs w:val="24"/>
        </w:rPr>
        <w:t xml:space="preserve"> </w:t>
      </w:r>
      <w:r w:rsidRPr="000A7715">
        <w:rPr>
          <w:sz w:val="24"/>
          <w:szCs w:val="24"/>
        </w:rPr>
        <w:t>interações moleculares entre o peptídeo GORE3 e os resíduos ativos da tripsina,</w:t>
      </w:r>
      <w:r>
        <w:rPr>
          <w:sz w:val="24"/>
          <w:szCs w:val="24"/>
        </w:rPr>
        <w:t xml:space="preserve"> </w:t>
      </w:r>
      <w:r w:rsidRPr="000A7715">
        <w:rPr>
          <w:sz w:val="24"/>
          <w:szCs w:val="24"/>
        </w:rPr>
        <w:t>o que lhes</w:t>
      </w:r>
      <w:r>
        <w:rPr>
          <w:sz w:val="24"/>
          <w:szCs w:val="24"/>
        </w:rPr>
        <w:t xml:space="preserve"> </w:t>
      </w:r>
      <w:r w:rsidRPr="000A7715">
        <w:rPr>
          <w:sz w:val="24"/>
          <w:szCs w:val="24"/>
        </w:rPr>
        <w:t>permiti</w:t>
      </w:r>
      <w:r w:rsidR="006804FD">
        <w:rPr>
          <w:sz w:val="24"/>
          <w:szCs w:val="24"/>
        </w:rPr>
        <w:t>rá</w:t>
      </w:r>
      <w:r w:rsidRPr="000A7715">
        <w:rPr>
          <w:sz w:val="24"/>
          <w:szCs w:val="24"/>
        </w:rPr>
        <w:t xml:space="preserve"> identificar ligações de hidrogênio, interações hidrofóbicas e</w:t>
      </w:r>
      <w:r>
        <w:rPr>
          <w:sz w:val="24"/>
          <w:szCs w:val="24"/>
        </w:rPr>
        <w:t xml:space="preserve"> </w:t>
      </w:r>
      <w:r w:rsidRPr="000A7715">
        <w:rPr>
          <w:sz w:val="24"/>
          <w:szCs w:val="24"/>
        </w:rPr>
        <w:t>contatos específicos com resíduos catalíticos.</w:t>
      </w:r>
      <w:r w:rsidR="00E667B0">
        <w:rPr>
          <w:sz w:val="24"/>
          <w:szCs w:val="24"/>
        </w:rPr>
        <w:t xml:space="preserve"> </w:t>
      </w:r>
    </w:p>
    <w:p w14:paraId="05CCEEBB" w14:textId="77777777" w:rsidR="000A7715" w:rsidRPr="000A7715" w:rsidRDefault="000A7715" w:rsidP="00D57180">
      <w:pPr>
        <w:spacing w:line="360" w:lineRule="auto"/>
        <w:ind w:left="142"/>
        <w:jc w:val="both"/>
        <w:rPr>
          <w:sz w:val="24"/>
          <w:szCs w:val="24"/>
        </w:rPr>
      </w:pPr>
    </w:p>
    <w:p w14:paraId="5EFBBD57" w14:textId="7A488A8B" w:rsidR="002776CD" w:rsidRDefault="000A7715" w:rsidP="00D57180">
      <w:pPr>
        <w:spacing w:line="360" w:lineRule="auto"/>
        <w:ind w:left="142"/>
        <w:jc w:val="both"/>
        <w:rPr>
          <w:b/>
          <w:bCs/>
          <w:sz w:val="24"/>
          <w:szCs w:val="24"/>
        </w:rPr>
      </w:pPr>
      <w:r>
        <w:rPr>
          <w:b/>
          <w:bCs/>
          <w:sz w:val="24"/>
          <w:szCs w:val="24"/>
        </w:rPr>
        <w:t>2.10. Dinâmica Molecular</w:t>
      </w:r>
    </w:p>
    <w:p w14:paraId="3D8A1606" w14:textId="77777777" w:rsidR="002776CD" w:rsidRDefault="002776CD" w:rsidP="00D57180">
      <w:pPr>
        <w:spacing w:line="360" w:lineRule="auto"/>
        <w:ind w:left="142"/>
        <w:jc w:val="both"/>
        <w:rPr>
          <w:b/>
          <w:bCs/>
          <w:sz w:val="24"/>
          <w:szCs w:val="24"/>
        </w:rPr>
      </w:pPr>
    </w:p>
    <w:p w14:paraId="4F6B88CD" w14:textId="0D059F71" w:rsidR="00A078E6" w:rsidRPr="00A078E6" w:rsidRDefault="00A078E6" w:rsidP="00A078E6">
      <w:pPr>
        <w:spacing w:line="360" w:lineRule="auto"/>
        <w:ind w:left="142"/>
        <w:jc w:val="both"/>
        <w:rPr>
          <w:sz w:val="24"/>
          <w:szCs w:val="24"/>
        </w:rPr>
      </w:pPr>
      <w:r w:rsidRPr="00A078E6">
        <w:rPr>
          <w:sz w:val="24"/>
          <w:szCs w:val="24"/>
        </w:rPr>
        <w:tab/>
        <w:t xml:space="preserve">A estabilidade estrutural e o comportamento dinâmico do complexo entre a tripsina modelada </w:t>
      </w:r>
      <w:r w:rsidR="006804FD">
        <w:rPr>
          <w:sz w:val="24"/>
          <w:szCs w:val="24"/>
        </w:rPr>
        <w:t>de ambas as lagartas</w:t>
      </w:r>
      <w:r w:rsidRPr="00A078E6">
        <w:rPr>
          <w:sz w:val="24"/>
          <w:szCs w:val="24"/>
        </w:rPr>
        <w:t xml:space="preserve"> e o peptídeo GORE3 </w:t>
      </w:r>
      <w:r w:rsidR="006804FD">
        <w:rPr>
          <w:sz w:val="24"/>
          <w:szCs w:val="24"/>
        </w:rPr>
        <w:t>serão</w:t>
      </w:r>
      <w:r w:rsidRPr="00A078E6">
        <w:rPr>
          <w:sz w:val="24"/>
          <w:szCs w:val="24"/>
        </w:rPr>
        <w:t xml:space="preserve"> avaliados por meio de simulações de dinâmica molecular (MD). </w:t>
      </w:r>
      <w:r>
        <w:rPr>
          <w:sz w:val="24"/>
          <w:szCs w:val="24"/>
        </w:rPr>
        <w:t xml:space="preserve">O complexo </w:t>
      </w:r>
      <w:r w:rsidRPr="00A078E6">
        <w:rPr>
          <w:sz w:val="24"/>
          <w:szCs w:val="24"/>
        </w:rPr>
        <w:t xml:space="preserve">selecionado a partir dos resultados do AutoDock Vina </w:t>
      </w:r>
      <w:r>
        <w:rPr>
          <w:sz w:val="24"/>
          <w:szCs w:val="24"/>
        </w:rPr>
        <w:t xml:space="preserve">com o melhor </w:t>
      </w:r>
      <w:r w:rsidRPr="006804FD">
        <w:rPr>
          <w:i/>
          <w:iCs/>
          <w:sz w:val="24"/>
          <w:szCs w:val="24"/>
        </w:rPr>
        <w:t>score</w:t>
      </w:r>
      <w:r>
        <w:rPr>
          <w:sz w:val="24"/>
          <w:szCs w:val="24"/>
        </w:rPr>
        <w:t xml:space="preserve"> de energia</w:t>
      </w:r>
      <w:r w:rsidRPr="00A078E6">
        <w:rPr>
          <w:sz w:val="24"/>
          <w:szCs w:val="24"/>
        </w:rPr>
        <w:t xml:space="preserve"> </w:t>
      </w:r>
      <w:r w:rsidR="006804FD">
        <w:rPr>
          <w:sz w:val="24"/>
          <w:szCs w:val="24"/>
        </w:rPr>
        <w:t>será</w:t>
      </w:r>
      <w:r w:rsidRPr="00A078E6">
        <w:rPr>
          <w:sz w:val="24"/>
          <w:szCs w:val="24"/>
        </w:rPr>
        <w:t xml:space="preserve"> utilizado como estrutura inicial para as simulações.</w:t>
      </w:r>
      <w:r>
        <w:rPr>
          <w:sz w:val="24"/>
          <w:szCs w:val="24"/>
        </w:rPr>
        <w:t xml:space="preserve"> </w:t>
      </w:r>
      <w:r w:rsidRPr="00A078E6">
        <w:rPr>
          <w:sz w:val="24"/>
          <w:szCs w:val="24"/>
        </w:rPr>
        <w:t xml:space="preserve">As simulações de MD </w:t>
      </w:r>
      <w:r w:rsidR="006804FD">
        <w:rPr>
          <w:sz w:val="24"/>
          <w:szCs w:val="24"/>
        </w:rPr>
        <w:t>serão</w:t>
      </w:r>
      <w:r w:rsidRPr="00A078E6">
        <w:rPr>
          <w:sz w:val="24"/>
          <w:szCs w:val="24"/>
        </w:rPr>
        <w:t xml:space="preserve"> realizadas no </w:t>
      </w:r>
      <w:r w:rsidRPr="00B068A3">
        <w:rPr>
          <w:sz w:val="24"/>
          <w:szCs w:val="24"/>
        </w:rPr>
        <w:t>pacote GROMACS (</w:t>
      </w:r>
      <w:r w:rsidR="00B068A3" w:rsidRPr="00B068A3">
        <w:rPr>
          <w:sz w:val="24"/>
          <w:szCs w:val="24"/>
        </w:rPr>
        <w:t>Vieira et al., 2023</w:t>
      </w:r>
      <w:r w:rsidRPr="00B068A3">
        <w:rPr>
          <w:sz w:val="24"/>
          <w:szCs w:val="24"/>
        </w:rPr>
        <w:t xml:space="preserve">), empregado </w:t>
      </w:r>
      <w:r w:rsidRPr="00A078E6">
        <w:rPr>
          <w:sz w:val="24"/>
          <w:szCs w:val="24"/>
        </w:rPr>
        <w:t xml:space="preserve">para análises de estabilidade conformacional de proteínas e complexos proteína–ligante. O campo de força CHARMM36m </w:t>
      </w:r>
      <w:r w:rsidR="006804FD">
        <w:rPr>
          <w:sz w:val="24"/>
          <w:szCs w:val="24"/>
        </w:rPr>
        <w:t>será</w:t>
      </w:r>
      <w:r w:rsidRPr="00A078E6">
        <w:rPr>
          <w:sz w:val="24"/>
          <w:szCs w:val="24"/>
        </w:rPr>
        <w:t xml:space="preserve"> utilizado para a proteína, dada sua alta acurácia em representar estruturas de proteínas globulares e regiões flexíveis. O peptídeo GORE3 </w:t>
      </w:r>
      <w:r w:rsidR="006804FD">
        <w:rPr>
          <w:sz w:val="24"/>
          <w:szCs w:val="24"/>
        </w:rPr>
        <w:t>será</w:t>
      </w:r>
      <w:r w:rsidRPr="00A078E6">
        <w:rPr>
          <w:sz w:val="24"/>
          <w:szCs w:val="24"/>
        </w:rPr>
        <w:t xml:space="preserve"> parametrizado usando o CGenFF (CHARMM General Force Field), garantindo compatibilidade com o campo de força aplicado à tripsina.</w:t>
      </w:r>
      <w:r>
        <w:rPr>
          <w:sz w:val="24"/>
          <w:szCs w:val="24"/>
        </w:rPr>
        <w:t xml:space="preserve"> </w:t>
      </w:r>
      <w:r w:rsidRPr="00A078E6">
        <w:rPr>
          <w:sz w:val="24"/>
          <w:szCs w:val="24"/>
        </w:rPr>
        <w:t xml:space="preserve">O complexo </w:t>
      </w:r>
      <w:r w:rsidR="006804FD">
        <w:rPr>
          <w:sz w:val="24"/>
          <w:szCs w:val="24"/>
        </w:rPr>
        <w:t>será</w:t>
      </w:r>
      <w:r w:rsidRPr="00A078E6">
        <w:rPr>
          <w:sz w:val="24"/>
          <w:szCs w:val="24"/>
        </w:rPr>
        <w:t xml:space="preserve"> inserido em uma </w:t>
      </w:r>
      <w:r w:rsidRPr="00A078E6">
        <w:rPr>
          <w:sz w:val="24"/>
          <w:szCs w:val="24"/>
        </w:rPr>
        <w:lastRenderedPageBreak/>
        <w:t>caixa tridimensional do tipo dodecaédrica, cheia com moléculas de água TIP3P, mantendo uma borda mínima de 1,0 nm entre o soluto e as paredes da caixa. Íons Na⁺ e Cl⁻ foram adicionados para neutralizar cargas e ajustar a força iônica a 0,15 M, simulando condições fisiológicas.</w:t>
      </w:r>
      <w:r>
        <w:rPr>
          <w:sz w:val="24"/>
          <w:szCs w:val="24"/>
        </w:rPr>
        <w:t xml:space="preserve"> Por fim, </w:t>
      </w:r>
      <w:r w:rsidR="006804FD">
        <w:rPr>
          <w:sz w:val="24"/>
          <w:szCs w:val="24"/>
        </w:rPr>
        <w:t>será</w:t>
      </w:r>
      <w:r w:rsidRPr="00A078E6">
        <w:rPr>
          <w:sz w:val="24"/>
          <w:szCs w:val="24"/>
        </w:rPr>
        <w:t xml:space="preserve"> realizada a simulação de produção, com duração mínima de 100 ns, registando coordenadas a cada 10 ps. Durante toda a simulação, as ligações envolvendo hidrogênios </w:t>
      </w:r>
      <w:r w:rsidR="006804FD">
        <w:rPr>
          <w:sz w:val="24"/>
          <w:szCs w:val="24"/>
        </w:rPr>
        <w:t>serão</w:t>
      </w:r>
      <w:r w:rsidRPr="00A078E6">
        <w:rPr>
          <w:sz w:val="24"/>
          <w:szCs w:val="24"/>
        </w:rPr>
        <w:t xml:space="preserve"> restritas utilizando o algoritmo LINCS, permitindo emprego de time step de 2 fs.</w:t>
      </w:r>
      <w:r>
        <w:rPr>
          <w:sz w:val="24"/>
          <w:szCs w:val="24"/>
        </w:rPr>
        <w:t xml:space="preserve"> </w:t>
      </w:r>
      <w:r w:rsidRPr="00A078E6">
        <w:rPr>
          <w:sz w:val="24"/>
          <w:szCs w:val="24"/>
        </w:rPr>
        <w:t>Estes resultados fornecer</w:t>
      </w:r>
      <w:r w:rsidR="006804FD">
        <w:rPr>
          <w:sz w:val="24"/>
          <w:szCs w:val="24"/>
        </w:rPr>
        <w:t>ão</w:t>
      </w:r>
      <w:r w:rsidRPr="00A078E6">
        <w:rPr>
          <w:sz w:val="24"/>
          <w:szCs w:val="24"/>
        </w:rPr>
        <w:t xml:space="preserve"> informações cruciais sobre a estabilidade do complexo enzima–inibidor, bem como sobre a persistência das </w:t>
      </w:r>
      <w:r w:rsidR="00452BA3">
        <w:rPr>
          <w:sz w:val="24"/>
          <w:szCs w:val="24"/>
        </w:rPr>
        <w:t>interações-chave</w:t>
      </w:r>
      <w:r w:rsidRPr="00A078E6">
        <w:rPr>
          <w:sz w:val="24"/>
          <w:szCs w:val="24"/>
        </w:rPr>
        <w:t xml:space="preserve"> observadas no docking, auxiliando na compreensão dos determinantes estruturais envolvidos na inibição da tripsina por GORE3.</w:t>
      </w:r>
    </w:p>
    <w:p w14:paraId="0D178526" w14:textId="77777777" w:rsidR="00FA4768" w:rsidRPr="00AD250E" w:rsidRDefault="00FA4768" w:rsidP="00D57180">
      <w:pPr>
        <w:spacing w:line="360" w:lineRule="auto"/>
        <w:ind w:left="142"/>
        <w:jc w:val="both"/>
        <w:rPr>
          <w:b/>
          <w:bCs/>
          <w:sz w:val="24"/>
          <w:szCs w:val="24"/>
        </w:rPr>
      </w:pPr>
    </w:p>
    <w:p w14:paraId="25523906" w14:textId="28B674A3" w:rsidR="008C0350" w:rsidRPr="00AD6280" w:rsidRDefault="00C161B7" w:rsidP="00D57180">
      <w:pPr>
        <w:pStyle w:val="Corpodetexto"/>
        <w:ind w:left="142"/>
        <w:rPr>
          <w:b/>
        </w:rPr>
      </w:pPr>
      <w:r>
        <w:rPr>
          <w:b/>
        </w:rPr>
        <w:t xml:space="preserve">3. </w:t>
      </w:r>
      <w:r w:rsidR="00437236">
        <w:rPr>
          <w:b/>
        </w:rPr>
        <w:t>CRONOGRAMA</w:t>
      </w:r>
    </w:p>
    <w:p w14:paraId="5E626D00" w14:textId="77777777" w:rsidR="008C0350" w:rsidRPr="00AD6280" w:rsidRDefault="008C0350" w:rsidP="00D57180">
      <w:pPr>
        <w:pStyle w:val="Corpodetexto"/>
        <w:ind w:left="142"/>
        <w:rPr>
          <w:b/>
        </w:rPr>
      </w:pPr>
    </w:p>
    <w:p w14:paraId="00FC8055" w14:textId="77777777" w:rsidR="008C0350" w:rsidRPr="00AD6280" w:rsidRDefault="008C0350" w:rsidP="00D57180">
      <w:pPr>
        <w:pStyle w:val="Corpodetexto"/>
        <w:spacing w:before="185"/>
        <w:ind w:left="142"/>
        <w:rPr>
          <w:b/>
        </w:rPr>
      </w:pP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40"/>
        <w:gridCol w:w="1276"/>
        <w:gridCol w:w="1701"/>
      </w:tblGrid>
      <w:tr w:rsidR="00BB01B9" w:rsidRPr="00AD6280" w14:paraId="7D135242" w14:textId="77777777" w:rsidTr="00A078E6">
        <w:trPr>
          <w:trHeight w:val="988"/>
          <w:jc w:val="center"/>
        </w:trPr>
        <w:tc>
          <w:tcPr>
            <w:tcW w:w="5240" w:type="dxa"/>
          </w:tcPr>
          <w:p w14:paraId="71D3DC7F" w14:textId="77777777" w:rsidR="00BB01B9" w:rsidRPr="00AD6280" w:rsidRDefault="00BB01B9" w:rsidP="00D57180">
            <w:pPr>
              <w:pStyle w:val="TableParagraph"/>
              <w:ind w:left="142"/>
              <w:rPr>
                <w:sz w:val="24"/>
                <w:szCs w:val="24"/>
              </w:rPr>
            </w:pPr>
          </w:p>
        </w:tc>
        <w:tc>
          <w:tcPr>
            <w:tcW w:w="1276" w:type="dxa"/>
          </w:tcPr>
          <w:p w14:paraId="67BEE700" w14:textId="372BA51C" w:rsidR="00BB01B9" w:rsidRPr="00AD6280" w:rsidRDefault="00A42BA2" w:rsidP="00D57180">
            <w:pPr>
              <w:pStyle w:val="TableParagraph"/>
              <w:spacing w:line="360" w:lineRule="auto"/>
              <w:ind w:left="142" w:right="158"/>
              <w:rPr>
                <w:sz w:val="24"/>
                <w:szCs w:val="24"/>
              </w:rPr>
            </w:pPr>
            <w:r>
              <w:rPr>
                <w:spacing w:val="-4"/>
                <w:sz w:val="24"/>
                <w:szCs w:val="24"/>
              </w:rPr>
              <w:t>Meses 1-</w:t>
            </w:r>
            <w:r w:rsidR="00A078E6">
              <w:rPr>
                <w:spacing w:val="-4"/>
                <w:sz w:val="24"/>
                <w:szCs w:val="24"/>
              </w:rPr>
              <w:t>6</w:t>
            </w:r>
          </w:p>
        </w:tc>
        <w:tc>
          <w:tcPr>
            <w:tcW w:w="1701" w:type="dxa"/>
          </w:tcPr>
          <w:p w14:paraId="21B0E1EA" w14:textId="46019264" w:rsidR="00A42BA2" w:rsidRPr="00A078E6" w:rsidRDefault="00A42BA2" w:rsidP="00A078E6">
            <w:pPr>
              <w:pStyle w:val="TableParagraph"/>
              <w:spacing w:line="360" w:lineRule="auto"/>
              <w:ind w:left="142" w:right="161"/>
              <w:rPr>
                <w:spacing w:val="-6"/>
                <w:sz w:val="24"/>
                <w:szCs w:val="24"/>
              </w:rPr>
            </w:pPr>
            <w:r>
              <w:rPr>
                <w:spacing w:val="-6"/>
                <w:sz w:val="24"/>
                <w:szCs w:val="24"/>
              </w:rPr>
              <w:t>Meses</w:t>
            </w:r>
            <w:r w:rsidR="00A078E6">
              <w:rPr>
                <w:spacing w:val="-6"/>
                <w:sz w:val="24"/>
                <w:szCs w:val="24"/>
              </w:rPr>
              <w:t xml:space="preserve"> 6</w:t>
            </w:r>
            <w:r>
              <w:rPr>
                <w:spacing w:val="-6"/>
                <w:sz w:val="24"/>
                <w:szCs w:val="24"/>
              </w:rPr>
              <w:t>-</w:t>
            </w:r>
            <w:r w:rsidR="007A75EB">
              <w:rPr>
                <w:spacing w:val="-6"/>
                <w:sz w:val="24"/>
                <w:szCs w:val="24"/>
              </w:rPr>
              <w:t>1</w:t>
            </w:r>
            <w:r w:rsidR="00A078E6">
              <w:rPr>
                <w:spacing w:val="-6"/>
                <w:sz w:val="24"/>
                <w:szCs w:val="24"/>
              </w:rPr>
              <w:t>2</w:t>
            </w:r>
          </w:p>
        </w:tc>
      </w:tr>
      <w:tr w:rsidR="00BB01B9" w:rsidRPr="00AD6280" w14:paraId="2A924451" w14:textId="77777777" w:rsidTr="00A078E6">
        <w:trPr>
          <w:trHeight w:val="573"/>
          <w:jc w:val="center"/>
        </w:trPr>
        <w:tc>
          <w:tcPr>
            <w:tcW w:w="5240" w:type="dxa"/>
          </w:tcPr>
          <w:p w14:paraId="355450A2" w14:textId="21775F33" w:rsidR="00BB01B9" w:rsidRDefault="006804FD" w:rsidP="00D57180">
            <w:pPr>
              <w:pStyle w:val="TableParagraph"/>
              <w:spacing w:line="275" w:lineRule="exact"/>
              <w:ind w:left="142"/>
              <w:rPr>
                <w:sz w:val="24"/>
                <w:szCs w:val="24"/>
              </w:rPr>
            </w:pPr>
            <w:r>
              <w:rPr>
                <w:sz w:val="24"/>
                <w:szCs w:val="24"/>
              </w:rPr>
              <w:t>Criação das lagartas e preparação da dieta contendo os inibidores de proteases</w:t>
            </w:r>
          </w:p>
          <w:p w14:paraId="2E230F17" w14:textId="58534204" w:rsidR="009C7A47" w:rsidRPr="00AD6280" w:rsidRDefault="009C7A47" w:rsidP="00D57180">
            <w:pPr>
              <w:pStyle w:val="TableParagraph"/>
              <w:spacing w:line="275" w:lineRule="exact"/>
              <w:ind w:left="142"/>
              <w:rPr>
                <w:sz w:val="24"/>
                <w:szCs w:val="24"/>
              </w:rPr>
            </w:pPr>
          </w:p>
        </w:tc>
        <w:tc>
          <w:tcPr>
            <w:tcW w:w="1276" w:type="dxa"/>
          </w:tcPr>
          <w:p w14:paraId="1206B814" w14:textId="77777777" w:rsidR="00BB01B9" w:rsidRPr="00AD6280" w:rsidRDefault="00BB01B9" w:rsidP="00D57180">
            <w:pPr>
              <w:pStyle w:val="TableParagraph"/>
              <w:spacing w:line="275" w:lineRule="exact"/>
              <w:ind w:left="142"/>
              <w:jc w:val="center"/>
              <w:rPr>
                <w:sz w:val="24"/>
                <w:szCs w:val="24"/>
              </w:rPr>
            </w:pPr>
            <w:r w:rsidRPr="00AD6280">
              <w:rPr>
                <w:spacing w:val="-10"/>
                <w:sz w:val="24"/>
                <w:szCs w:val="24"/>
              </w:rPr>
              <w:t>X</w:t>
            </w:r>
          </w:p>
        </w:tc>
        <w:tc>
          <w:tcPr>
            <w:tcW w:w="1701" w:type="dxa"/>
          </w:tcPr>
          <w:p w14:paraId="26D09F20" w14:textId="4A36310F" w:rsidR="00BB01B9" w:rsidRPr="00AD6280" w:rsidRDefault="00BB01B9" w:rsidP="00D57180">
            <w:pPr>
              <w:pStyle w:val="TableParagraph"/>
              <w:spacing w:line="275" w:lineRule="exact"/>
              <w:ind w:left="142" w:right="340"/>
              <w:jc w:val="right"/>
              <w:rPr>
                <w:sz w:val="24"/>
                <w:szCs w:val="24"/>
              </w:rPr>
            </w:pPr>
          </w:p>
        </w:tc>
      </w:tr>
      <w:tr w:rsidR="00BB01B9" w:rsidRPr="00AD6280" w14:paraId="7183EC13" w14:textId="77777777" w:rsidTr="00A078E6">
        <w:trPr>
          <w:trHeight w:val="575"/>
          <w:jc w:val="center"/>
        </w:trPr>
        <w:tc>
          <w:tcPr>
            <w:tcW w:w="5240" w:type="dxa"/>
          </w:tcPr>
          <w:p w14:paraId="490B6372" w14:textId="4C9ABE9C" w:rsidR="00BB01B9" w:rsidRDefault="006804FD" w:rsidP="00D57180">
            <w:pPr>
              <w:pStyle w:val="TableParagraph"/>
              <w:spacing w:before="1"/>
              <w:ind w:left="142"/>
              <w:rPr>
                <w:sz w:val="24"/>
                <w:szCs w:val="24"/>
              </w:rPr>
            </w:pPr>
            <w:r>
              <w:rPr>
                <w:sz w:val="24"/>
                <w:szCs w:val="24"/>
              </w:rPr>
              <w:t>Preparação das bibliotecas e envio das mesmas para a Macrogem</w:t>
            </w:r>
          </w:p>
          <w:p w14:paraId="48539877" w14:textId="0463B015" w:rsidR="009C7A47" w:rsidRPr="00AD6280" w:rsidRDefault="009C7A47" w:rsidP="00D57180">
            <w:pPr>
              <w:pStyle w:val="TableParagraph"/>
              <w:spacing w:before="1"/>
              <w:ind w:left="142"/>
              <w:rPr>
                <w:sz w:val="24"/>
                <w:szCs w:val="24"/>
              </w:rPr>
            </w:pPr>
          </w:p>
        </w:tc>
        <w:tc>
          <w:tcPr>
            <w:tcW w:w="1276" w:type="dxa"/>
          </w:tcPr>
          <w:p w14:paraId="4A0CDA2E" w14:textId="79F5E6D1" w:rsidR="00BB01B9" w:rsidRPr="00AD6280" w:rsidRDefault="009C7A47" w:rsidP="00D57180">
            <w:pPr>
              <w:pStyle w:val="TableParagraph"/>
              <w:ind w:left="142"/>
              <w:jc w:val="center"/>
              <w:rPr>
                <w:sz w:val="24"/>
                <w:szCs w:val="24"/>
              </w:rPr>
            </w:pPr>
            <w:r>
              <w:rPr>
                <w:sz w:val="24"/>
                <w:szCs w:val="24"/>
              </w:rPr>
              <w:t>X</w:t>
            </w:r>
          </w:p>
        </w:tc>
        <w:tc>
          <w:tcPr>
            <w:tcW w:w="1701" w:type="dxa"/>
          </w:tcPr>
          <w:p w14:paraId="6A1B0574" w14:textId="26717419" w:rsidR="00BB01B9" w:rsidRPr="00AD6280" w:rsidRDefault="00BB01B9" w:rsidP="00D57180">
            <w:pPr>
              <w:pStyle w:val="TableParagraph"/>
              <w:spacing w:before="1"/>
              <w:ind w:left="142" w:right="340"/>
              <w:jc w:val="right"/>
              <w:rPr>
                <w:sz w:val="24"/>
                <w:szCs w:val="24"/>
              </w:rPr>
            </w:pPr>
          </w:p>
        </w:tc>
      </w:tr>
      <w:tr w:rsidR="00BB01B9" w:rsidRPr="00AD6280" w14:paraId="79899B9C" w14:textId="77777777" w:rsidTr="00A078E6">
        <w:trPr>
          <w:trHeight w:val="412"/>
          <w:jc w:val="center"/>
        </w:trPr>
        <w:tc>
          <w:tcPr>
            <w:tcW w:w="5240" w:type="dxa"/>
          </w:tcPr>
          <w:p w14:paraId="06CB4E07" w14:textId="532F0269" w:rsidR="00BB01B9" w:rsidRDefault="006804FD" w:rsidP="00D57180">
            <w:pPr>
              <w:pStyle w:val="TableParagraph"/>
              <w:spacing w:line="275" w:lineRule="exact"/>
              <w:ind w:left="142"/>
              <w:rPr>
                <w:sz w:val="24"/>
                <w:szCs w:val="24"/>
              </w:rPr>
            </w:pPr>
            <w:r>
              <w:rPr>
                <w:sz w:val="24"/>
                <w:szCs w:val="24"/>
              </w:rPr>
              <w:t>Obtenção dos dados de sequenciamento e preparação dos mesmos para análise</w:t>
            </w:r>
          </w:p>
          <w:p w14:paraId="6D047EEC" w14:textId="22372A93" w:rsidR="009C7A47" w:rsidRPr="00AD6280" w:rsidRDefault="009C7A47" w:rsidP="00D57180">
            <w:pPr>
              <w:pStyle w:val="TableParagraph"/>
              <w:spacing w:line="275" w:lineRule="exact"/>
              <w:ind w:left="142"/>
              <w:rPr>
                <w:sz w:val="24"/>
                <w:szCs w:val="24"/>
              </w:rPr>
            </w:pPr>
          </w:p>
        </w:tc>
        <w:tc>
          <w:tcPr>
            <w:tcW w:w="1276" w:type="dxa"/>
          </w:tcPr>
          <w:p w14:paraId="608624D6" w14:textId="69A4D4A9" w:rsidR="00BB01B9" w:rsidRPr="00AD6280" w:rsidRDefault="009C7A47" w:rsidP="00D57180">
            <w:pPr>
              <w:pStyle w:val="TableParagraph"/>
              <w:ind w:left="142"/>
              <w:jc w:val="center"/>
              <w:rPr>
                <w:sz w:val="24"/>
                <w:szCs w:val="24"/>
              </w:rPr>
            </w:pPr>
            <w:r>
              <w:rPr>
                <w:sz w:val="24"/>
                <w:szCs w:val="24"/>
              </w:rPr>
              <w:t>X</w:t>
            </w:r>
          </w:p>
        </w:tc>
        <w:tc>
          <w:tcPr>
            <w:tcW w:w="1701" w:type="dxa"/>
          </w:tcPr>
          <w:p w14:paraId="153FFE63" w14:textId="77777777" w:rsidR="00BB01B9" w:rsidRPr="00AD6280" w:rsidRDefault="00BB01B9" w:rsidP="00D57180">
            <w:pPr>
              <w:pStyle w:val="TableParagraph"/>
              <w:ind w:left="142"/>
              <w:rPr>
                <w:sz w:val="24"/>
                <w:szCs w:val="24"/>
              </w:rPr>
            </w:pPr>
          </w:p>
        </w:tc>
      </w:tr>
      <w:tr w:rsidR="009C7A47" w:rsidRPr="00AD6280" w14:paraId="219C5733" w14:textId="77777777" w:rsidTr="00A078E6">
        <w:trPr>
          <w:trHeight w:val="575"/>
          <w:jc w:val="center"/>
        </w:trPr>
        <w:tc>
          <w:tcPr>
            <w:tcW w:w="5240" w:type="dxa"/>
          </w:tcPr>
          <w:p w14:paraId="1B8E7ACC" w14:textId="22159231" w:rsidR="009C7A47" w:rsidRDefault="006804FD" w:rsidP="00D57180">
            <w:pPr>
              <w:pStyle w:val="TableParagraph"/>
              <w:spacing w:before="1"/>
              <w:ind w:left="142"/>
              <w:rPr>
                <w:sz w:val="24"/>
                <w:szCs w:val="24"/>
              </w:rPr>
            </w:pPr>
            <w:r>
              <w:rPr>
                <w:sz w:val="24"/>
                <w:szCs w:val="24"/>
              </w:rPr>
              <w:t>Tratamento inicial dos dados</w:t>
            </w:r>
            <w:r w:rsidR="00585FB6">
              <w:rPr>
                <w:sz w:val="24"/>
                <w:szCs w:val="24"/>
              </w:rPr>
              <w:t>,</w:t>
            </w:r>
            <w:r>
              <w:rPr>
                <w:sz w:val="24"/>
                <w:szCs w:val="24"/>
              </w:rPr>
              <w:t xml:space="preserve"> </w:t>
            </w:r>
            <w:r w:rsidR="00585FB6">
              <w:rPr>
                <w:sz w:val="24"/>
                <w:szCs w:val="24"/>
              </w:rPr>
              <w:t>análises de qualidade e trimagem dos dados brutos, motagem e anotação de genoma</w:t>
            </w:r>
          </w:p>
          <w:p w14:paraId="240EB8CB" w14:textId="5C96F8B3" w:rsidR="009C7A47" w:rsidRPr="00AD6280" w:rsidRDefault="009C7A47" w:rsidP="00D57180">
            <w:pPr>
              <w:pStyle w:val="TableParagraph"/>
              <w:spacing w:before="1"/>
              <w:ind w:left="142"/>
              <w:rPr>
                <w:sz w:val="24"/>
                <w:szCs w:val="24"/>
              </w:rPr>
            </w:pPr>
          </w:p>
        </w:tc>
        <w:tc>
          <w:tcPr>
            <w:tcW w:w="1276" w:type="dxa"/>
          </w:tcPr>
          <w:p w14:paraId="63D4011C" w14:textId="737F5798" w:rsidR="009C7A47" w:rsidRPr="00AD6280" w:rsidRDefault="009C7A47" w:rsidP="00D57180">
            <w:pPr>
              <w:pStyle w:val="TableParagraph"/>
              <w:ind w:left="142"/>
              <w:jc w:val="center"/>
              <w:rPr>
                <w:sz w:val="24"/>
                <w:szCs w:val="24"/>
              </w:rPr>
            </w:pPr>
            <w:r>
              <w:rPr>
                <w:sz w:val="24"/>
                <w:szCs w:val="24"/>
              </w:rPr>
              <w:t>X</w:t>
            </w:r>
          </w:p>
        </w:tc>
        <w:tc>
          <w:tcPr>
            <w:tcW w:w="1701" w:type="dxa"/>
          </w:tcPr>
          <w:p w14:paraId="573B864F" w14:textId="77777777" w:rsidR="009C7A47" w:rsidRPr="00AD6280" w:rsidRDefault="009C7A47" w:rsidP="00D57180">
            <w:pPr>
              <w:pStyle w:val="TableParagraph"/>
              <w:spacing w:before="1"/>
              <w:ind w:left="142" w:right="340"/>
              <w:jc w:val="right"/>
              <w:rPr>
                <w:spacing w:val="-10"/>
                <w:sz w:val="24"/>
                <w:szCs w:val="24"/>
              </w:rPr>
            </w:pPr>
          </w:p>
        </w:tc>
      </w:tr>
      <w:tr w:rsidR="009C7A47" w:rsidRPr="00AD6280" w14:paraId="1DF04CDE" w14:textId="77777777" w:rsidTr="00A078E6">
        <w:trPr>
          <w:trHeight w:val="575"/>
          <w:jc w:val="center"/>
        </w:trPr>
        <w:tc>
          <w:tcPr>
            <w:tcW w:w="5240" w:type="dxa"/>
          </w:tcPr>
          <w:p w14:paraId="7B291D87" w14:textId="43458DE3" w:rsidR="009C7A47" w:rsidRDefault="00585FB6" w:rsidP="00D57180">
            <w:pPr>
              <w:pStyle w:val="TableParagraph"/>
              <w:spacing w:before="1"/>
              <w:ind w:left="142"/>
              <w:rPr>
                <w:sz w:val="24"/>
                <w:szCs w:val="24"/>
              </w:rPr>
            </w:pPr>
            <w:r>
              <w:rPr>
                <w:sz w:val="24"/>
                <w:szCs w:val="24"/>
              </w:rPr>
              <w:t>Análises de expressão diferencial, anotações de ontologia, enriquecimento de processos biológicos, função e vias metabólicas</w:t>
            </w:r>
          </w:p>
          <w:p w14:paraId="29E29C4F" w14:textId="7F9D3394" w:rsidR="00585FB6" w:rsidRPr="00AD6280" w:rsidRDefault="00585FB6" w:rsidP="00D57180">
            <w:pPr>
              <w:pStyle w:val="TableParagraph"/>
              <w:spacing w:before="1"/>
              <w:ind w:left="142"/>
              <w:rPr>
                <w:sz w:val="24"/>
                <w:szCs w:val="24"/>
              </w:rPr>
            </w:pPr>
          </w:p>
        </w:tc>
        <w:tc>
          <w:tcPr>
            <w:tcW w:w="1276" w:type="dxa"/>
          </w:tcPr>
          <w:p w14:paraId="75933A85" w14:textId="77777777" w:rsidR="009C7A47" w:rsidRPr="00AD6280" w:rsidRDefault="009C7A47" w:rsidP="00D57180">
            <w:pPr>
              <w:pStyle w:val="TableParagraph"/>
              <w:ind w:left="142"/>
              <w:rPr>
                <w:sz w:val="24"/>
                <w:szCs w:val="24"/>
              </w:rPr>
            </w:pPr>
          </w:p>
        </w:tc>
        <w:tc>
          <w:tcPr>
            <w:tcW w:w="1701" w:type="dxa"/>
          </w:tcPr>
          <w:p w14:paraId="2C38E685" w14:textId="77505A40" w:rsidR="009C7A47" w:rsidRPr="00AD6280" w:rsidRDefault="009C7A47" w:rsidP="00585FB6">
            <w:pPr>
              <w:pStyle w:val="TableParagraph"/>
              <w:spacing w:before="1"/>
              <w:ind w:left="142" w:right="340"/>
              <w:jc w:val="center"/>
              <w:rPr>
                <w:spacing w:val="-10"/>
                <w:sz w:val="24"/>
                <w:szCs w:val="24"/>
              </w:rPr>
            </w:pPr>
            <w:r>
              <w:rPr>
                <w:spacing w:val="-10"/>
                <w:sz w:val="24"/>
                <w:szCs w:val="24"/>
              </w:rPr>
              <w:t>X</w:t>
            </w:r>
          </w:p>
        </w:tc>
      </w:tr>
      <w:tr w:rsidR="00BB01B9" w:rsidRPr="00AD6280" w14:paraId="4E9450DC" w14:textId="77777777" w:rsidTr="00A078E6">
        <w:trPr>
          <w:trHeight w:val="575"/>
          <w:jc w:val="center"/>
        </w:trPr>
        <w:tc>
          <w:tcPr>
            <w:tcW w:w="5240" w:type="dxa"/>
          </w:tcPr>
          <w:p w14:paraId="68348C79" w14:textId="77777777" w:rsidR="00BB01B9" w:rsidRDefault="00585FB6" w:rsidP="00D57180">
            <w:pPr>
              <w:pStyle w:val="TableParagraph"/>
              <w:spacing w:before="1"/>
              <w:ind w:left="142"/>
              <w:rPr>
                <w:sz w:val="24"/>
                <w:szCs w:val="24"/>
              </w:rPr>
            </w:pPr>
            <w:r>
              <w:rPr>
                <w:sz w:val="24"/>
                <w:szCs w:val="24"/>
              </w:rPr>
              <w:t>Análises de docking molecular, dinâmica molecular e resultados específicos de interação</w:t>
            </w:r>
          </w:p>
          <w:p w14:paraId="2F239E44" w14:textId="0AED129E" w:rsidR="00585FB6" w:rsidRPr="00AD6280" w:rsidRDefault="00585FB6" w:rsidP="00D57180">
            <w:pPr>
              <w:pStyle w:val="TableParagraph"/>
              <w:spacing w:before="1"/>
              <w:ind w:left="142"/>
              <w:rPr>
                <w:sz w:val="24"/>
                <w:szCs w:val="24"/>
              </w:rPr>
            </w:pPr>
          </w:p>
        </w:tc>
        <w:tc>
          <w:tcPr>
            <w:tcW w:w="1276" w:type="dxa"/>
          </w:tcPr>
          <w:p w14:paraId="047B7471" w14:textId="77777777" w:rsidR="00BB01B9" w:rsidRPr="00AD6280" w:rsidRDefault="00BB01B9" w:rsidP="00D57180">
            <w:pPr>
              <w:pStyle w:val="TableParagraph"/>
              <w:ind w:left="142"/>
              <w:rPr>
                <w:sz w:val="24"/>
                <w:szCs w:val="24"/>
              </w:rPr>
            </w:pPr>
          </w:p>
        </w:tc>
        <w:tc>
          <w:tcPr>
            <w:tcW w:w="1701" w:type="dxa"/>
          </w:tcPr>
          <w:p w14:paraId="0F2ECF72" w14:textId="77777777" w:rsidR="00BB01B9" w:rsidRPr="00AD6280" w:rsidRDefault="00BB01B9" w:rsidP="00585FB6">
            <w:pPr>
              <w:pStyle w:val="TableParagraph"/>
              <w:spacing w:before="1"/>
              <w:ind w:left="142" w:right="340"/>
              <w:jc w:val="center"/>
              <w:rPr>
                <w:sz w:val="24"/>
                <w:szCs w:val="24"/>
              </w:rPr>
            </w:pPr>
            <w:r w:rsidRPr="00AD6280">
              <w:rPr>
                <w:spacing w:val="-10"/>
                <w:sz w:val="24"/>
                <w:szCs w:val="24"/>
              </w:rPr>
              <w:t>X</w:t>
            </w:r>
          </w:p>
        </w:tc>
      </w:tr>
      <w:tr w:rsidR="00BB01B9" w:rsidRPr="00AD6280" w14:paraId="4ED38154" w14:textId="77777777" w:rsidTr="00A078E6">
        <w:trPr>
          <w:trHeight w:val="573"/>
          <w:jc w:val="center"/>
        </w:trPr>
        <w:tc>
          <w:tcPr>
            <w:tcW w:w="5240" w:type="dxa"/>
          </w:tcPr>
          <w:p w14:paraId="770E2D2D" w14:textId="77777777" w:rsidR="00BB01B9" w:rsidRDefault="00585FB6" w:rsidP="00D57180">
            <w:pPr>
              <w:pStyle w:val="TableParagraph"/>
              <w:spacing w:line="275" w:lineRule="exact"/>
              <w:ind w:left="142"/>
              <w:rPr>
                <w:spacing w:val="-2"/>
                <w:sz w:val="24"/>
                <w:szCs w:val="24"/>
              </w:rPr>
            </w:pPr>
            <w:r>
              <w:rPr>
                <w:spacing w:val="-2"/>
                <w:sz w:val="24"/>
                <w:szCs w:val="24"/>
              </w:rPr>
              <w:t>Elaboração de r</w:t>
            </w:r>
            <w:r w:rsidR="00BB01B9" w:rsidRPr="00AD6280">
              <w:rPr>
                <w:spacing w:val="-2"/>
                <w:sz w:val="24"/>
                <w:szCs w:val="24"/>
              </w:rPr>
              <w:t>elatórios</w:t>
            </w:r>
            <w:r>
              <w:rPr>
                <w:spacing w:val="-2"/>
                <w:sz w:val="24"/>
                <w:szCs w:val="24"/>
              </w:rPr>
              <w:t>, apresentação dos resultados em congresso e minicursos</w:t>
            </w:r>
          </w:p>
          <w:p w14:paraId="2AEEDC5E" w14:textId="7870902D" w:rsidR="00585FB6" w:rsidRPr="00AD6280" w:rsidRDefault="00585FB6" w:rsidP="00D57180">
            <w:pPr>
              <w:pStyle w:val="TableParagraph"/>
              <w:spacing w:line="275" w:lineRule="exact"/>
              <w:ind w:left="142"/>
              <w:rPr>
                <w:sz w:val="24"/>
                <w:szCs w:val="24"/>
              </w:rPr>
            </w:pPr>
          </w:p>
        </w:tc>
        <w:tc>
          <w:tcPr>
            <w:tcW w:w="1276" w:type="dxa"/>
          </w:tcPr>
          <w:p w14:paraId="2888D0D3" w14:textId="697FA4DE" w:rsidR="00BB01B9" w:rsidRPr="00AD6280" w:rsidRDefault="00BB01B9" w:rsidP="00D57180">
            <w:pPr>
              <w:pStyle w:val="TableParagraph"/>
              <w:spacing w:line="275" w:lineRule="exact"/>
              <w:ind w:left="142"/>
              <w:jc w:val="center"/>
              <w:rPr>
                <w:sz w:val="24"/>
                <w:szCs w:val="24"/>
              </w:rPr>
            </w:pPr>
          </w:p>
        </w:tc>
        <w:tc>
          <w:tcPr>
            <w:tcW w:w="1701" w:type="dxa"/>
          </w:tcPr>
          <w:p w14:paraId="23BFFDDB" w14:textId="77777777" w:rsidR="00BB01B9" w:rsidRPr="00AD6280" w:rsidRDefault="00BB01B9" w:rsidP="00585FB6">
            <w:pPr>
              <w:pStyle w:val="TableParagraph"/>
              <w:spacing w:line="275" w:lineRule="exact"/>
              <w:ind w:left="142" w:right="340"/>
              <w:jc w:val="center"/>
              <w:rPr>
                <w:sz w:val="24"/>
                <w:szCs w:val="24"/>
              </w:rPr>
            </w:pPr>
            <w:r w:rsidRPr="00AD6280">
              <w:rPr>
                <w:spacing w:val="-10"/>
                <w:sz w:val="24"/>
                <w:szCs w:val="24"/>
              </w:rPr>
              <w:t>X</w:t>
            </w:r>
          </w:p>
        </w:tc>
      </w:tr>
      <w:tr w:rsidR="00BB01B9" w:rsidRPr="00AD6280" w14:paraId="559DD6A9" w14:textId="77777777" w:rsidTr="00A078E6">
        <w:trPr>
          <w:trHeight w:val="414"/>
          <w:jc w:val="center"/>
        </w:trPr>
        <w:tc>
          <w:tcPr>
            <w:tcW w:w="5240" w:type="dxa"/>
          </w:tcPr>
          <w:p w14:paraId="733A3967" w14:textId="77777777" w:rsidR="00BB01B9" w:rsidRDefault="00BB01B9" w:rsidP="00D57180">
            <w:pPr>
              <w:pStyle w:val="TableParagraph"/>
              <w:spacing w:line="275" w:lineRule="exact"/>
              <w:ind w:left="142"/>
              <w:rPr>
                <w:spacing w:val="-2"/>
                <w:sz w:val="24"/>
                <w:szCs w:val="24"/>
              </w:rPr>
            </w:pPr>
            <w:r w:rsidRPr="00AD6280">
              <w:rPr>
                <w:sz w:val="24"/>
                <w:szCs w:val="24"/>
              </w:rPr>
              <w:t>Escrita</w:t>
            </w:r>
            <w:r w:rsidRPr="00AD6280">
              <w:rPr>
                <w:spacing w:val="-2"/>
                <w:sz w:val="24"/>
                <w:szCs w:val="24"/>
              </w:rPr>
              <w:t xml:space="preserve"> </w:t>
            </w:r>
            <w:r w:rsidRPr="00AD6280">
              <w:rPr>
                <w:sz w:val="24"/>
                <w:szCs w:val="24"/>
              </w:rPr>
              <w:t>científica</w:t>
            </w:r>
            <w:r w:rsidRPr="00AD6280">
              <w:rPr>
                <w:spacing w:val="-1"/>
                <w:sz w:val="24"/>
                <w:szCs w:val="24"/>
              </w:rPr>
              <w:t xml:space="preserve"> </w:t>
            </w:r>
            <w:r w:rsidRPr="00AD6280">
              <w:rPr>
                <w:sz w:val="24"/>
                <w:szCs w:val="24"/>
              </w:rPr>
              <w:t xml:space="preserve">do </w:t>
            </w:r>
            <w:r w:rsidRPr="00AD6280">
              <w:rPr>
                <w:spacing w:val="-2"/>
                <w:sz w:val="24"/>
                <w:szCs w:val="24"/>
              </w:rPr>
              <w:t>trabalho</w:t>
            </w:r>
          </w:p>
          <w:p w14:paraId="23155945" w14:textId="77777777" w:rsidR="009C7A47" w:rsidRPr="00AD6280" w:rsidRDefault="009C7A47" w:rsidP="00D57180">
            <w:pPr>
              <w:pStyle w:val="TableParagraph"/>
              <w:spacing w:line="275" w:lineRule="exact"/>
              <w:ind w:left="142"/>
              <w:rPr>
                <w:sz w:val="24"/>
                <w:szCs w:val="24"/>
              </w:rPr>
            </w:pPr>
          </w:p>
        </w:tc>
        <w:tc>
          <w:tcPr>
            <w:tcW w:w="1276" w:type="dxa"/>
          </w:tcPr>
          <w:p w14:paraId="050E792C" w14:textId="77777777" w:rsidR="00BB01B9" w:rsidRPr="00AD6280" w:rsidRDefault="00BB01B9" w:rsidP="00D57180">
            <w:pPr>
              <w:pStyle w:val="TableParagraph"/>
              <w:ind w:left="142"/>
              <w:rPr>
                <w:sz w:val="24"/>
                <w:szCs w:val="24"/>
              </w:rPr>
            </w:pPr>
          </w:p>
        </w:tc>
        <w:tc>
          <w:tcPr>
            <w:tcW w:w="1701" w:type="dxa"/>
          </w:tcPr>
          <w:p w14:paraId="174B3CF1" w14:textId="1BB91543" w:rsidR="00BB01B9" w:rsidRPr="00AD6280" w:rsidRDefault="009C7A47" w:rsidP="00585FB6">
            <w:pPr>
              <w:pStyle w:val="TableParagraph"/>
              <w:ind w:left="142"/>
              <w:jc w:val="center"/>
              <w:rPr>
                <w:sz w:val="24"/>
                <w:szCs w:val="24"/>
              </w:rPr>
            </w:pPr>
            <w:r>
              <w:rPr>
                <w:sz w:val="24"/>
                <w:szCs w:val="24"/>
              </w:rPr>
              <w:t>X</w:t>
            </w:r>
          </w:p>
        </w:tc>
      </w:tr>
    </w:tbl>
    <w:p w14:paraId="2340F460" w14:textId="77777777" w:rsidR="008C0350" w:rsidRPr="00AD6280" w:rsidRDefault="008C0350" w:rsidP="00D57180">
      <w:pPr>
        <w:pStyle w:val="Corpodetexto"/>
        <w:ind w:left="142"/>
        <w:rPr>
          <w:b/>
        </w:rPr>
      </w:pPr>
    </w:p>
    <w:p w14:paraId="552021B3" w14:textId="2D92733C" w:rsidR="008C0350" w:rsidRPr="00AD6280" w:rsidRDefault="00437236" w:rsidP="00D57180">
      <w:pPr>
        <w:ind w:left="142"/>
        <w:rPr>
          <w:b/>
          <w:sz w:val="24"/>
          <w:szCs w:val="24"/>
        </w:rPr>
      </w:pPr>
      <w:r>
        <w:rPr>
          <w:b/>
          <w:spacing w:val="-2"/>
          <w:sz w:val="24"/>
          <w:szCs w:val="24"/>
        </w:rPr>
        <w:lastRenderedPageBreak/>
        <w:t xml:space="preserve">4. </w:t>
      </w:r>
      <w:r w:rsidRPr="00AD6280">
        <w:rPr>
          <w:b/>
          <w:spacing w:val="-2"/>
          <w:sz w:val="24"/>
          <w:szCs w:val="24"/>
        </w:rPr>
        <w:t>REFERÊNCIA</w:t>
      </w:r>
    </w:p>
    <w:p w14:paraId="4CB9AE24" w14:textId="77777777" w:rsidR="008C0350" w:rsidRPr="00AD6280" w:rsidRDefault="008C0350" w:rsidP="00D57180">
      <w:pPr>
        <w:pStyle w:val="Corpodetexto"/>
        <w:ind w:left="142"/>
        <w:rPr>
          <w:b/>
        </w:rPr>
      </w:pPr>
    </w:p>
    <w:p w14:paraId="3523B6E9" w14:textId="77777777" w:rsidR="00B068A3" w:rsidRDefault="00B068A3" w:rsidP="00B068A3">
      <w:pPr>
        <w:spacing w:line="276" w:lineRule="auto"/>
        <w:jc w:val="both"/>
        <w:rPr>
          <w:sz w:val="24"/>
          <w:szCs w:val="24"/>
        </w:rPr>
      </w:pPr>
      <w:r w:rsidRPr="00B068A3">
        <w:rPr>
          <w:sz w:val="24"/>
          <w:szCs w:val="24"/>
        </w:rPr>
        <w:t xml:space="preserve">A JONGSMA, Maarten; BEEKWILDER, Jules. Co-evolution of insect proteases and plant protease inhibitors. </w:t>
      </w:r>
      <w:r w:rsidRPr="00B068A3">
        <w:rPr>
          <w:b/>
          <w:bCs/>
          <w:sz w:val="24"/>
          <w:szCs w:val="24"/>
        </w:rPr>
        <w:t>Current protein and peptide Science</w:t>
      </w:r>
      <w:r w:rsidRPr="00B068A3">
        <w:rPr>
          <w:sz w:val="24"/>
          <w:szCs w:val="24"/>
        </w:rPr>
        <w:t>, v. 12, n. 5, p. 437-447, 2011.</w:t>
      </w:r>
    </w:p>
    <w:p w14:paraId="5DBB361B" w14:textId="5CF81AA9" w:rsidR="00B068A3" w:rsidRPr="00B068A3" w:rsidRDefault="00B068A3" w:rsidP="00B068A3">
      <w:pPr>
        <w:spacing w:line="276" w:lineRule="auto"/>
        <w:jc w:val="both"/>
        <w:rPr>
          <w:sz w:val="24"/>
          <w:szCs w:val="24"/>
        </w:rPr>
      </w:pPr>
      <w:r w:rsidRPr="00B068A3">
        <w:rPr>
          <w:sz w:val="24"/>
          <w:szCs w:val="24"/>
        </w:rPr>
        <w:t xml:space="preserve"> </w:t>
      </w:r>
    </w:p>
    <w:p w14:paraId="72179FE5" w14:textId="77777777" w:rsidR="00B068A3" w:rsidRDefault="00B068A3" w:rsidP="00B068A3">
      <w:pPr>
        <w:spacing w:line="276" w:lineRule="auto"/>
        <w:jc w:val="both"/>
        <w:rPr>
          <w:sz w:val="24"/>
          <w:szCs w:val="24"/>
        </w:rPr>
      </w:pPr>
      <w:r w:rsidRPr="00B068A3">
        <w:rPr>
          <w:sz w:val="24"/>
          <w:szCs w:val="24"/>
        </w:rPr>
        <w:t xml:space="preserve">AKBAR, S. M. D. Jaba, J., Regode, V., Kumar, G. S., &amp; Sharma, H. C. Plant protease inhibitors and their interactions with insect gut proteinases. In: </w:t>
      </w:r>
      <w:r w:rsidRPr="00B068A3">
        <w:rPr>
          <w:b/>
          <w:bCs/>
          <w:sz w:val="24"/>
          <w:szCs w:val="24"/>
        </w:rPr>
        <w:t>The biology of plant-insect interactions</w:t>
      </w:r>
      <w:r w:rsidRPr="00B068A3">
        <w:rPr>
          <w:sz w:val="24"/>
          <w:szCs w:val="24"/>
        </w:rPr>
        <w:t xml:space="preserve">. CRC Press, 2018. p. 1-47. </w:t>
      </w:r>
    </w:p>
    <w:p w14:paraId="7D603974" w14:textId="77777777" w:rsidR="00B068A3" w:rsidRPr="00B068A3" w:rsidRDefault="00B068A3" w:rsidP="00B068A3">
      <w:pPr>
        <w:spacing w:line="276" w:lineRule="auto"/>
        <w:jc w:val="both"/>
        <w:rPr>
          <w:sz w:val="24"/>
          <w:szCs w:val="24"/>
        </w:rPr>
      </w:pPr>
    </w:p>
    <w:p w14:paraId="0F5DF839" w14:textId="77777777" w:rsidR="00B068A3" w:rsidRDefault="00B068A3" w:rsidP="00B068A3">
      <w:pPr>
        <w:spacing w:line="276" w:lineRule="auto"/>
        <w:jc w:val="both"/>
        <w:rPr>
          <w:sz w:val="24"/>
          <w:szCs w:val="24"/>
        </w:rPr>
      </w:pPr>
      <w:r w:rsidRPr="00B068A3">
        <w:rPr>
          <w:sz w:val="24"/>
          <w:szCs w:val="24"/>
        </w:rPr>
        <w:t>ANDREWS, Simon. FastQC: a quality control tool for high throughput sequence data http://www. bioinformatics. babraham. ac. uk/projects/fastqc. </w:t>
      </w:r>
      <w:r w:rsidRPr="00B068A3">
        <w:rPr>
          <w:b/>
          <w:bCs/>
          <w:sz w:val="24"/>
          <w:szCs w:val="24"/>
        </w:rPr>
        <w:t>Babraham Bioinformatics</w:t>
      </w:r>
      <w:r w:rsidRPr="00B068A3">
        <w:rPr>
          <w:sz w:val="24"/>
          <w:szCs w:val="24"/>
        </w:rPr>
        <w:t>, 2010.</w:t>
      </w:r>
    </w:p>
    <w:p w14:paraId="79235EC8" w14:textId="77777777" w:rsidR="00B068A3" w:rsidRPr="00B068A3" w:rsidRDefault="00B068A3" w:rsidP="00B068A3">
      <w:pPr>
        <w:spacing w:line="276" w:lineRule="auto"/>
        <w:jc w:val="both"/>
        <w:rPr>
          <w:sz w:val="24"/>
          <w:szCs w:val="24"/>
        </w:rPr>
      </w:pPr>
    </w:p>
    <w:p w14:paraId="23086911" w14:textId="77777777" w:rsidR="00B068A3" w:rsidRDefault="00B068A3" w:rsidP="00B068A3">
      <w:pPr>
        <w:spacing w:line="276" w:lineRule="auto"/>
        <w:jc w:val="both"/>
        <w:rPr>
          <w:sz w:val="24"/>
          <w:szCs w:val="24"/>
        </w:rPr>
      </w:pPr>
      <w:r w:rsidRPr="00B068A3">
        <w:rPr>
          <w:sz w:val="24"/>
          <w:szCs w:val="24"/>
        </w:rPr>
        <w:t xml:space="preserve">ARAÚJO, Nadine Monteiro Salgueiro. ClTI, um inibidor de tripsina tipo KUNITZ purificado a partir de sementes de Cassia leiandra BENTH., exerce efeito candidicida, induzindo estresse oxidativo e apoptose celular em C. albicans. 2019. </w:t>
      </w:r>
    </w:p>
    <w:p w14:paraId="740A946E" w14:textId="77777777" w:rsidR="00B068A3" w:rsidRPr="00B068A3" w:rsidRDefault="00B068A3" w:rsidP="00B068A3">
      <w:pPr>
        <w:spacing w:line="276" w:lineRule="auto"/>
        <w:jc w:val="both"/>
        <w:rPr>
          <w:sz w:val="24"/>
          <w:szCs w:val="24"/>
        </w:rPr>
      </w:pPr>
    </w:p>
    <w:p w14:paraId="14B37A29" w14:textId="77777777" w:rsidR="00B068A3" w:rsidRDefault="00B068A3" w:rsidP="00B068A3">
      <w:pPr>
        <w:spacing w:line="276" w:lineRule="auto"/>
        <w:jc w:val="both"/>
        <w:rPr>
          <w:sz w:val="24"/>
          <w:szCs w:val="24"/>
        </w:rPr>
      </w:pPr>
      <w:r w:rsidRPr="00B068A3">
        <w:rPr>
          <w:sz w:val="24"/>
          <w:szCs w:val="24"/>
        </w:rPr>
        <w:t>BOLGER, Anthony M.; LOHSE, Marc; USADEL, Bjoern. Trimmomatic: a flexible trimmer for Illumina sequence data. </w:t>
      </w:r>
      <w:r w:rsidRPr="00B068A3">
        <w:rPr>
          <w:b/>
          <w:bCs/>
          <w:sz w:val="24"/>
          <w:szCs w:val="24"/>
        </w:rPr>
        <w:t>Bioinformatics</w:t>
      </w:r>
      <w:r w:rsidRPr="00B068A3">
        <w:rPr>
          <w:sz w:val="24"/>
          <w:szCs w:val="24"/>
        </w:rPr>
        <w:t>, v. 30, n. 15, p. 2114-2120, 2014.</w:t>
      </w:r>
    </w:p>
    <w:p w14:paraId="2B844B49" w14:textId="77777777" w:rsidR="00B068A3" w:rsidRPr="00B068A3" w:rsidRDefault="00B068A3" w:rsidP="00B068A3">
      <w:pPr>
        <w:spacing w:line="276" w:lineRule="auto"/>
        <w:jc w:val="both"/>
        <w:rPr>
          <w:sz w:val="24"/>
          <w:szCs w:val="24"/>
        </w:rPr>
      </w:pPr>
    </w:p>
    <w:p w14:paraId="44622739" w14:textId="77777777" w:rsidR="00B068A3" w:rsidRDefault="00B068A3" w:rsidP="00B068A3">
      <w:pPr>
        <w:spacing w:line="276" w:lineRule="auto"/>
        <w:jc w:val="both"/>
        <w:rPr>
          <w:sz w:val="24"/>
          <w:szCs w:val="24"/>
        </w:rPr>
      </w:pPr>
      <w:r w:rsidRPr="00B068A3">
        <w:rPr>
          <w:sz w:val="24"/>
          <w:szCs w:val="24"/>
        </w:rPr>
        <w:t>BRAY, Nicolas L. et al. Near-optimal probabilistic RNA-seq quantification. </w:t>
      </w:r>
      <w:r w:rsidRPr="00B068A3">
        <w:rPr>
          <w:b/>
          <w:bCs/>
          <w:sz w:val="24"/>
          <w:szCs w:val="24"/>
        </w:rPr>
        <w:t>Nature biotechnology</w:t>
      </w:r>
      <w:r w:rsidRPr="00B068A3">
        <w:rPr>
          <w:sz w:val="24"/>
          <w:szCs w:val="24"/>
        </w:rPr>
        <w:t>, v. 34, n. 5, p. 525-527, 2016.</w:t>
      </w:r>
    </w:p>
    <w:p w14:paraId="457785EA" w14:textId="77777777" w:rsidR="00B068A3" w:rsidRPr="00B068A3" w:rsidRDefault="00B068A3" w:rsidP="00B068A3">
      <w:pPr>
        <w:spacing w:line="276" w:lineRule="auto"/>
        <w:jc w:val="both"/>
        <w:rPr>
          <w:sz w:val="24"/>
          <w:szCs w:val="24"/>
        </w:rPr>
      </w:pPr>
    </w:p>
    <w:p w14:paraId="0487959F" w14:textId="77777777" w:rsidR="00B068A3" w:rsidRDefault="00B068A3" w:rsidP="00B068A3">
      <w:pPr>
        <w:spacing w:line="276" w:lineRule="auto"/>
        <w:jc w:val="both"/>
        <w:rPr>
          <w:sz w:val="24"/>
          <w:szCs w:val="24"/>
        </w:rPr>
      </w:pPr>
      <w:r w:rsidRPr="00B068A3">
        <w:rPr>
          <w:sz w:val="24"/>
          <w:szCs w:val="24"/>
        </w:rPr>
        <w:t>BROVINI, Emilia Marques et al. Occurrence and environmental risk assessment of 22 pesticides in Brazilian freshwaters. </w:t>
      </w:r>
      <w:r w:rsidRPr="00B068A3">
        <w:rPr>
          <w:b/>
          <w:bCs/>
          <w:sz w:val="24"/>
          <w:szCs w:val="24"/>
        </w:rPr>
        <w:t>Aquatic Toxicology</w:t>
      </w:r>
      <w:r w:rsidRPr="00B068A3">
        <w:rPr>
          <w:sz w:val="24"/>
          <w:szCs w:val="24"/>
        </w:rPr>
        <w:t>, v. 260, p. 106566, 2023.</w:t>
      </w:r>
    </w:p>
    <w:p w14:paraId="1A543146" w14:textId="77777777" w:rsidR="00B068A3" w:rsidRPr="00B068A3" w:rsidRDefault="00B068A3" w:rsidP="00B068A3">
      <w:pPr>
        <w:spacing w:line="276" w:lineRule="auto"/>
        <w:jc w:val="both"/>
        <w:rPr>
          <w:sz w:val="24"/>
          <w:szCs w:val="24"/>
        </w:rPr>
      </w:pPr>
    </w:p>
    <w:p w14:paraId="6083950E" w14:textId="77777777" w:rsidR="00B068A3" w:rsidRDefault="00B068A3" w:rsidP="00B068A3">
      <w:pPr>
        <w:spacing w:line="276" w:lineRule="auto"/>
        <w:jc w:val="both"/>
        <w:rPr>
          <w:sz w:val="24"/>
          <w:szCs w:val="24"/>
        </w:rPr>
      </w:pPr>
      <w:r w:rsidRPr="00B068A3">
        <w:rPr>
          <w:sz w:val="24"/>
          <w:szCs w:val="24"/>
        </w:rPr>
        <w:t xml:space="preserve">CAMPOS, E. V. R., PROENÇA, P. L. F., OLIVEIRA, J. L., BAKSHI, M., ABHILASH, P. C., &amp; FRACETO, L. F. Use of botanical insecticides for sustainable agriculture: Future perspectives. </w:t>
      </w:r>
      <w:r w:rsidRPr="00B068A3">
        <w:rPr>
          <w:b/>
          <w:bCs/>
          <w:sz w:val="24"/>
          <w:szCs w:val="24"/>
        </w:rPr>
        <w:t>Ecological Indicators</w:t>
      </w:r>
      <w:r w:rsidRPr="00B068A3">
        <w:rPr>
          <w:sz w:val="24"/>
          <w:szCs w:val="24"/>
        </w:rPr>
        <w:t xml:space="preserve">, v. 105, p. 483-495, 2019. </w:t>
      </w:r>
    </w:p>
    <w:p w14:paraId="4B676C63" w14:textId="77777777" w:rsidR="00B068A3" w:rsidRPr="00B068A3" w:rsidRDefault="00B068A3" w:rsidP="00B068A3">
      <w:pPr>
        <w:spacing w:line="276" w:lineRule="auto"/>
        <w:jc w:val="both"/>
        <w:rPr>
          <w:sz w:val="24"/>
          <w:szCs w:val="24"/>
        </w:rPr>
      </w:pPr>
    </w:p>
    <w:p w14:paraId="32FA1EF1" w14:textId="77777777" w:rsidR="00B068A3" w:rsidRDefault="00B068A3" w:rsidP="00B068A3">
      <w:pPr>
        <w:spacing w:line="276" w:lineRule="auto"/>
        <w:jc w:val="both"/>
        <w:rPr>
          <w:sz w:val="24"/>
          <w:szCs w:val="24"/>
        </w:rPr>
      </w:pPr>
      <w:r w:rsidRPr="00B068A3">
        <w:rPr>
          <w:sz w:val="24"/>
          <w:szCs w:val="24"/>
        </w:rPr>
        <w:t>CHACHA, Joselyn Nieves Contreras et al. Resistência de Spodoptera frugiperda Smith aos inseticidas abamectina, alfacipermetrina, tiodicarbe e bifentrina: Resistance of Spodoptera frugiperda Smith to the insecticides abamectin, alphacypermethrin, thiodicarb and bifenthrin. </w:t>
      </w:r>
      <w:r w:rsidRPr="00B068A3">
        <w:rPr>
          <w:b/>
          <w:bCs/>
          <w:sz w:val="24"/>
          <w:szCs w:val="24"/>
        </w:rPr>
        <w:t>Brazilian Journal of Animal and Environmental Research</w:t>
      </w:r>
      <w:r w:rsidRPr="00B068A3">
        <w:rPr>
          <w:sz w:val="24"/>
          <w:szCs w:val="24"/>
        </w:rPr>
        <w:t>, v. 6, n. 3, p. 2437-2451, 2023.</w:t>
      </w:r>
    </w:p>
    <w:p w14:paraId="330FF06A" w14:textId="77777777" w:rsidR="00B068A3" w:rsidRPr="00B068A3" w:rsidRDefault="00B068A3" w:rsidP="00B068A3">
      <w:pPr>
        <w:spacing w:line="276" w:lineRule="auto"/>
        <w:jc w:val="both"/>
        <w:rPr>
          <w:sz w:val="24"/>
          <w:szCs w:val="24"/>
        </w:rPr>
      </w:pPr>
    </w:p>
    <w:p w14:paraId="4081C9C2" w14:textId="77777777" w:rsidR="00B068A3" w:rsidRDefault="00B068A3" w:rsidP="00B068A3">
      <w:pPr>
        <w:spacing w:line="276" w:lineRule="auto"/>
        <w:jc w:val="both"/>
        <w:rPr>
          <w:sz w:val="24"/>
          <w:szCs w:val="24"/>
        </w:rPr>
      </w:pPr>
      <w:r w:rsidRPr="00B068A3">
        <w:rPr>
          <w:sz w:val="24"/>
          <w:szCs w:val="24"/>
        </w:rPr>
        <w:t>CONESA, Ana et al. Blast2GO: a universal tool for annotation, visualization and analysis in functional genomics research. </w:t>
      </w:r>
      <w:r w:rsidRPr="00B068A3">
        <w:rPr>
          <w:b/>
          <w:bCs/>
          <w:sz w:val="24"/>
          <w:szCs w:val="24"/>
        </w:rPr>
        <w:t>Bioinformatics</w:t>
      </w:r>
      <w:r w:rsidRPr="00B068A3">
        <w:rPr>
          <w:sz w:val="24"/>
          <w:szCs w:val="24"/>
        </w:rPr>
        <w:t>, v. 21, n. 18, p. 3674-3676, 2005.</w:t>
      </w:r>
    </w:p>
    <w:p w14:paraId="22A79535" w14:textId="77777777" w:rsidR="00B068A3" w:rsidRPr="00B068A3" w:rsidRDefault="00B068A3" w:rsidP="00B068A3">
      <w:pPr>
        <w:spacing w:line="276" w:lineRule="auto"/>
        <w:jc w:val="both"/>
        <w:rPr>
          <w:sz w:val="24"/>
          <w:szCs w:val="24"/>
        </w:rPr>
      </w:pPr>
    </w:p>
    <w:p w14:paraId="4E25F8E2" w14:textId="77777777" w:rsidR="00B068A3" w:rsidRDefault="00B068A3" w:rsidP="00B068A3">
      <w:pPr>
        <w:spacing w:line="276" w:lineRule="auto"/>
        <w:jc w:val="both"/>
        <w:rPr>
          <w:sz w:val="24"/>
          <w:szCs w:val="24"/>
        </w:rPr>
      </w:pPr>
      <w:r w:rsidRPr="00B068A3">
        <w:rPr>
          <w:sz w:val="24"/>
          <w:szCs w:val="24"/>
        </w:rPr>
        <w:t>DE ALMEIDA BARROS, Rafael et al. Small peptides inhibit gut trypsin‐like proteases and impair Anticarsia gemmatalis (L epidoptera: N octuidae) survival and development. </w:t>
      </w:r>
      <w:r w:rsidRPr="00B068A3">
        <w:rPr>
          <w:b/>
          <w:bCs/>
          <w:sz w:val="24"/>
          <w:szCs w:val="24"/>
        </w:rPr>
        <w:t>Pest Management Science</w:t>
      </w:r>
      <w:r w:rsidRPr="00B068A3">
        <w:rPr>
          <w:sz w:val="24"/>
          <w:szCs w:val="24"/>
        </w:rPr>
        <w:t>, v. 77, n. 4, p. 1714-1723, 2021.</w:t>
      </w:r>
    </w:p>
    <w:p w14:paraId="1D2AB65F" w14:textId="77777777" w:rsidR="00B068A3" w:rsidRPr="00B068A3" w:rsidRDefault="00B068A3" w:rsidP="00B068A3">
      <w:pPr>
        <w:spacing w:line="276" w:lineRule="auto"/>
        <w:jc w:val="both"/>
        <w:rPr>
          <w:sz w:val="24"/>
          <w:szCs w:val="24"/>
        </w:rPr>
      </w:pPr>
    </w:p>
    <w:p w14:paraId="21C9D50A" w14:textId="77777777" w:rsidR="00B068A3" w:rsidRDefault="00B068A3" w:rsidP="00B068A3">
      <w:pPr>
        <w:spacing w:line="276" w:lineRule="auto"/>
        <w:jc w:val="both"/>
        <w:rPr>
          <w:sz w:val="24"/>
          <w:szCs w:val="24"/>
        </w:rPr>
      </w:pPr>
      <w:r w:rsidRPr="00B068A3">
        <w:rPr>
          <w:sz w:val="24"/>
          <w:szCs w:val="24"/>
        </w:rPr>
        <w:t xml:space="preserve">DE OLIVEIRA, Giordani et al. Inhibitory effects of tripeptides to enzymatic activity and life </w:t>
      </w:r>
      <w:r w:rsidRPr="00B068A3">
        <w:rPr>
          <w:sz w:val="24"/>
          <w:szCs w:val="24"/>
        </w:rPr>
        <w:lastRenderedPageBreak/>
        <w:t>cycle parameters of Anticarsia gemmatalis. </w:t>
      </w:r>
      <w:r w:rsidRPr="00B068A3">
        <w:rPr>
          <w:b/>
          <w:bCs/>
          <w:sz w:val="24"/>
          <w:szCs w:val="24"/>
        </w:rPr>
        <w:t>Phytoparasitica</w:t>
      </w:r>
      <w:r w:rsidRPr="00B068A3">
        <w:rPr>
          <w:sz w:val="24"/>
          <w:szCs w:val="24"/>
        </w:rPr>
        <w:t>, v. 48, n. 5, p. 823-831, 2020.</w:t>
      </w:r>
    </w:p>
    <w:p w14:paraId="31335CD8" w14:textId="77777777" w:rsidR="00B068A3" w:rsidRPr="00B068A3" w:rsidRDefault="00B068A3" w:rsidP="00B068A3">
      <w:pPr>
        <w:spacing w:line="276" w:lineRule="auto"/>
        <w:jc w:val="both"/>
        <w:rPr>
          <w:sz w:val="24"/>
          <w:szCs w:val="24"/>
        </w:rPr>
      </w:pPr>
    </w:p>
    <w:p w14:paraId="56FE996D" w14:textId="77777777" w:rsidR="00B068A3" w:rsidRDefault="00B068A3" w:rsidP="00B068A3">
      <w:pPr>
        <w:spacing w:line="276" w:lineRule="auto"/>
        <w:jc w:val="both"/>
        <w:rPr>
          <w:sz w:val="24"/>
          <w:szCs w:val="24"/>
        </w:rPr>
      </w:pPr>
      <w:r w:rsidRPr="00B068A3">
        <w:rPr>
          <w:sz w:val="24"/>
          <w:szCs w:val="24"/>
        </w:rPr>
        <w:t>DOS SANTOS, Eulálio Gutemberg Dias et al. Differential gene expression reprogramming in the midgut of Anticarsia gemmatalis (Lepidoptera: Noctuidae) triggered by an SKTI-derivative tripeptide protease inhibitor compared to the natural SKTI protein. </w:t>
      </w:r>
      <w:r w:rsidRPr="00B068A3">
        <w:rPr>
          <w:b/>
          <w:bCs/>
          <w:sz w:val="24"/>
          <w:szCs w:val="24"/>
        </w:rPr>
        <w:t>European Journal of Entomology</w:t>
      </w:r>
      <w:r w:rsidRPr="00B068A3">
        <w:rPr>
          <w:sz w:val="24"/>
          <w:szCs w:val="24"/>
        </w:rPr>
        <w:t>, v. 122, p. 119-136, 2025.</w:t>
      </w:r>
    </w:p>
    <w:p w14:paraId="5F4C30EF" w14:textId="77777777" w:rsidR="00B068A3" w:rsidRPr="00B068A3" w:rsidRDefault="00B068A3" w:rsidP="00B068A3">
      <w:pPr>
        <w:spacing w:line="276" w:lineRule="auto"/>
        <w:jc w:val="both"/>
        <w:rPr>
          <w:sz w:val="24"/>
          <w:szCs w:val="24"/>
        </w:rPr>
      </w:pPr>
    </w:p>
    <w:p w14:paraId="0050DEAA" w14:textId="77777777" w:rsidR="00B068A3" w:rsidRDefault="00B068A3" w:rsidP="00B068A3">
      <w:pPr>
        <w:spacing w:line="276" w:lineRule="auto"/>
        <w:jc w:val="both"/>
        <w:rPr>
          <w:sz w:val="24"/>
          <w:szCs w:val="24"/>
        </w:rPr>
      </w:pPr>
      <w:r w:rsidRPr="00B068A3">
        <w:rPr>
          <w:sz w:val="24"/>
          <w:szCs w:val="24"/>
        </w:rPr>
        <w:t>EWELS, Philip et al. MultiQC: summarize analysis results for multiple tools and samples in a single report. </w:t>
      </w:r>
      <w:r w:rsidRPr="00B068A3">
        <w:rPr>
          <w:b/>
          <w:bCs/>
          <w:sz w:val="24"/>
          <w:szCs w:val="24"/>
        </w:rPr>
        <w:t>Bioinformatics</w:t>
      </w:r>
      <w:r w:rsidRPr="00B068A3">
        <w:rPr>
          <w:sz w:val="24"/>
          <w:szCs w:val="24"/>
        </w:rPr>
        <w:t>, v. 32, n. 19, p. 3047-3048, 2016.</w:t>
      </w:r>
    </w:p>
    <w:p w14:paraId="17B658E8" w14:textId="77777777" w:rsidR="00B068A3" w:rsidRPr="00B068A3" w:rsidRDefault="00B068A3" w:rsidP="00B068A3">
      <w:pPr>
        <w:spacing w:line="276" w:lineRule="auto"/>
        <w:jc w:val="both"/>
        <w:rPr>
          <w:sz w:val="24"/>
          <w:szCs w:val="24"/>
        </w:rPr>
      </w:pPr>
    </w:p>
    <w:p w14:paraId="397AE119" w14:textId="77777777" w:rsidR="00B068A3" w:rsidRDefault="00B068A3" w:rsidP="00B068A3">
      <w:pPr>
        <w:spacing w:line="276" w:lineRule="auto"/>
        <w:jc w:val="both"/>
        <w:rPr>
          <w:sz w:val="24"/>
          <w:szCs w:val="24"/>
        </w:rPr>
      </w:pPr>
      <w:r w:rsidRPr="00B068A3">
        <w:rPr>
          <w:sz w:val="24"/>
          <w:szCs w:val="24"/>
        </w:rPr>
        <w:t>FINN, Robert D. et al. HMMER web server: 2015 update. </w:t>
      </w:r>
      <w:r w:rsidRPr="00B068A3">
        <w:rPr>
          <w:b/>
          <w:bCs/>
          <w:sz w:val="24"/>
          <w:szCs w:val="24"/>
        </w:rPr>
        <w:t>Nucleic acids research</w:t>
      </w:r>
      <w:r w:rsidRPr="00B068A3">
        <w:rPr>
          <w:sz w:val="24"/>
          <w:szCs w:val="24"/>
        </w:rPr>
        <w:t>, v. 43, n. W1, p. W30-W38, 2015.</w:t>
      </w:r>
    </w:p>
    <w:p w14:paraId="6D858804" w14:textId="77777777" w:rsidR="00B068A3" w:rsidRPr="00B068A3" w:rsidRDefault="00B068A3" w:rsidP="00B068A3">
      <w:pPr>
        <w:spacing w:line="276" w:lineRule="auto"/>
        <w:jc w:val="both"/>
        <w:rPr>
          <w:sz w:val="24"/>
          <w:szCs w:val="24"/>
        </w:rPr>
      </w:pPr>
    </w:p>
    <w:p w14:paraId="3A1A3E8C" w14:textId="77777777" w:rsidR="00B068A3" w:rsidRDefault="00B068A3" w:rsidP="00B068A3">
      <w:pPr>
        <w:spacing w:line="276" w:lineRule="auto"/>
        <w:jc w:val="both"/>
        <w:rPr>
          <w:sz w:val="24"/>
          <w:szCs w:val="24"/>
        </w:rPr>
      </w:pPr>
      <w:r w:rsidRPr="00B068A3">
        <w:rPr>
          <w:sz w:val="24"/>
          <w:szCs w:val="24"/>
        </w:rPr>
        <w:t xml:space="preserve">FREIRES, Samya Thalyta dos Santos. Utilização de inseticidas naturais na agricultura: uma revisão. 2022. </w:t>
      </w:r>
    </w:p>
    <w:p w14:paraId="7BB6A242" w14:textId="77777777" w:rsidR="00B068A3" w:rsidRPr="00B068A3" w:rsidRDefault="00B068A3" w:rsidP="00B068A3">
      <w:pPr>
        <w:spacing w:line="276" w:lineRule="auto"/>
        <w:jc w:val="both"/>
        <w:rPr>
          <w:sz w:val="24"/>
          <w:szCs w:val="24"/>
        </w:rPr>
      </w:pPr>
    </w:p>
    <w:p w14:paraId="1BDE4725" w14:textId="77777777" w:rsidR="00B068A3" w:rsidRDefault="00B068A3" w:rsidP="00B068A3">
      <w:pPr>
        <w:spacing w:line="276" w:lineRule="auto"/>
        <w:jc w:val="both"/>
        <w:rPr>
          <w:sz w:val="24"/>
          <w:szCs w:val="24"/>
        </w:rPr>
      </w:pPr>
      <w:r w:rsidRPr="00B068A3">
        <w:rPr>
          <w:sz w:val="24"/>
          <w:szCs w:val="24"/>
        </w:rPr>
        <w:t>FU, Limin et al. CD-HIT: accelerated for clustering the next-generation sequencing data. </w:t>
      </w:r>
      <w:r w:rsidRPr="00B068A3">
        <w:rPr>
          <w:b/>
          <w:bCs/>
          <w:sz w:val="24"/>
          <w:szCs w:val="24"/>
        </w:rPr>
        <w:t>Bioinformatics</w:t>
      </w:r>
      <w:r w:rsidRPr="00B068A3">
        <w:rPr>
          <w:sz w:val="24"/>
          <w:szCs w:val="24"/>
        </w:rPr>
        <w:t>, v. 28, n. 23, p. 3150-3152, 2012.</w:t>
      </w:r>
    </w:p>
    <w:p w14:paraId="2FB44B98" w14:textId="77777777" w:rsidR="00B068A3" w:rsidRPr="00B068A3" w:rsidRDefault="00B068A3" w:rsidP="00B068A3">
      <w:pPr>
        <w:spacing w:line="276" w:lineRule="auto"/>
        <w:jc w:val="both"/>
        <w:rPr>
          <w:sz w:val="24"/>
          <w:szCs w:val="24"/>
        </w:rPr>
      </w:pPr>
    </w:p>
    <w:p w14:paraId="395C1874" w14:textId="77777777" w:rsidR="00B068A3" w:rsidRDefault="00B068A3" w:rsidP="00B068A3">
      <w:pPr>
        <w:spacing w:line="276" w:lineRule="auto"/>
        <w:jc w:val="both"/>
        <w:rPr>
          <w:sz w:val="24"/>
          <w:szCs w:val="24"/>
        </w:rPr>
      </w:pPr>
      <w:r w:rsidRPr="00B068A3">
        <w:rPr>
          <w:sz w:val="24"/>
          <w:szCs w:val="24"/>
        </w:rPr>
        <w:t>GRABHERR, Manfred G. et al. Full-length transcriptome assembly from RNA-Seq data without a reference genome. </w:t>
      </w:r>
      <w:r w:rsidRPr="00B068A3">
        <w:rPr>
          <w:b/>
          <w:bCs/>
          <w:sz w:val="24"/>
          <w:szCs w:val="24"/>
        </w:rPr>
        <w:t>Nature biotechnology</w:t>
      </w:r>
      <w:r w:rsidRPr="00B068A3">
        <w:rPr>
          <w:sz w:val="24"/>
          <w:szCs w:val="24"/>
        </w:rPr>
        <w:t>, v. 29, n. 7, p. 644-652, 2011.</w:t>
      </w:r>
    </w:p>
    <w:p w14:paraId="41AFC0D8" w14:textId="77777777" w:rsidR="00B068A3" w:rsidRPr="00B068A3" w:rsidRDefault="00B068A3" w:rsidP="00B068A3">
      <w:pPr>
        <w:spacing w:line="276" w:lineRule="auto"/>
        <w:jc w:val="both"/>
        <w:rPr>
          <w:sz w:val="24"/>
          <w:szCs w:val="24"/>
        </w:rPr>
      </w:pPr>
    </w:p>
    <w:p w14:paraId="1D22F4F5" w14:textId="0222EF04" w:rsidR="00B068A3" w:rsidRDefault="00B068A3" w:rsidP="00B068A3">
      <w:pPr>
        <w:spacing w:line="276" w:lineRule="auto"/>
        <w:jc w:val="both"/>
        <w:rPr>
          <w:sz w:val="24"/>
          <w:szCs w:val="24"/>
        </w:rPr>
      </w:pPr>
      <w:r w:rsidRPr="00B068A3">
        <w:rPr>
          <w:sz w:val="24"/>
          <w:szCs w:val="24"/>
        </w:rPr>
        <w:t xml:space="preserve">GUO H, Zhang Y, Tong J, Ge P, Wang Q, Zhao Z, Zhu-Salzman K, Hogenhout Sa, Ge F, Sun Y An aphid-secreted salivary protease activates plant defense in phloem. </w:t>
      </w:r>
      <w:r w:rsidRPr="00B068A3">
        <w:rPr>
          <w:b/>
          <w:bCs/>
          <w:sz w:val="24"/>
          <w:szCs w:val="24"/>
        </w:rPr>
        <w:t>Current Biology</w:t>
      </w:r>
      <w:r w:rsidRPr="00B068A3">
        <w:rPr>
          <w:sz w:val="24"/>
          <w:szCs w:val="24"/>
        </w:rPr>
        <w:t xml:space="preserve">, v. 30, n. 24, p. 4826-4836. e7, 2020. </w:t>
      </w:r>
    </w:p>
    <w:p w14:paraId="426EB913" w14:textId="77777777" w:rsidR="00B068A3" w:rsidRPr="00B068A3" w:rsidRDefault="00B068A3" w:rsidP="00B068A3">
      <w:pPr>
        <w:spacing w:line="276" w:lineRule="auto"/>
        <w:jc w:val="both"/>
        <w:rPr>
          <w:sz w:val="24"/>
          <w:szCs w:val="24"/>
        </w:rPr>
      </w:pPr>
    </w:p>
    <w:p w14:paraId="611C142C" w14:textId="77777777" w:rsidR="00B068A3" w:rsidRDefault="00B068A3" w:rsidP="00B068A3">
      <w:pPr>
        <w:spacing w:line="276" w:lineRule="auto"/>
        <w:jc w:val="both"/>
        <w:rPr>
          <w:sz w:val="24"/>
          <w:szCs w:val="24"/>
        </w:rPr>
      </w:pPr>
      <w:r w:rsidRPr="00B068A3">
        <w:rPr>
          <w:sz w:val="24"/>
          <w:szCs w:val="24"/>
        </w:rPr>
        <w:t>HAAS, Brian J. et al. De novo transcript sequence reconstruction from RNA-seq using the Trinity platform for reference generation and analysis. </w:t>
      </w:r>
      <w:r w:rsidRPr="00B068A3">
        <w:rPr>
          <w:b/>
          <w:bCs/>
          <w:sz w:val="24"/>
          <w:szCs w:val="24"/>
        </w:rPr>
        <w:t>Nature protocols</w:t>
      </w:r>
      <w:r w:rsidRPr="00B068A3">
        <w:rPr>
          <w:sz w:val="24"/>
          <w:szCs w:val="24"/>
        </w:rPr>
        <w:t>, v. 8, n. 8, p. 1494-1512, 2013.</w:t>
      </w:r>
    </w:p>
    <w:p w14:paraId="305BE894" w14:textId="77777777" w:rsidR="00B068A3" w:rsidRPr="00B068A3" w:rsidRDefault="00B068A3" w:rsidP="00B068A3">
      <w:pPr>
        <w:spacing w:line="276" w:lineRule="auto"/>
        <w:jc w:val="both"/>
        <w:rPr>
          <w:sz w:val="24"/>
          <w:szCs w:val="24"/>
        </w:rPr>
      </w:pPr>
    </w:p>
    <w:p w14:paraId="0D3ECC88" w14:textId="77777777" w:rsidR="00B068A3" w:rsidRDefault="00B068A3" w:rsidP="00B068A3">
      <w:pPr>
        <w:spacing w:line="276" w:lineRule="auto"/>
        <w:jc w:val="both"/>
        <w:rPr>
          <w:sz w:val="24"/>
          <w:szCs w:val="24"/>
        </w:rPr>
      </w:pPr>
      <w:r w:rsidRPr="00B068A3">
        <w:rPr>
          <w:sz w:val="24"/>
          <w:szCs w:val="24"/>
        </w:rPr>
        <w:t xml:space="preserve">HABIB, Huma; FAZILI, Khalid Majid. Plant protease inhibitors: a defense strategy in plants. </w:t>
      </w:r>
      <w:r w:rsidRPr="00B068A3">
        <w:rPr>
          <w:b/>
          <w:bCs/>
          <w:sz w:val="24"/>
          <w:szCs w:val="24"/>
        </w:rPr>
        <w:t>Biotechnol Mol Biol Rev</w:t>
      </w:r>
      <w:r w:rsidRPr="00B068A3">
        <w:rPr>
          <w:sz w:val="24"/>
          <w:szCs w:val="24"/>
        </w:rPr>
        <w:t xml:space="preserve">, v. 2, n. 3, p. 68-85, 2007. </w:t>
      </w:r>
    </w:p>
    <w:p w14:paraId="111164BF" w14:textId="77777777" w:rsidR="00B068A3" w:rsidRPr="00B068A3" w:rsidRDefault="00B068A3" w:rsidP="00B068A3">
      <w:pPr>
        <w:spacing w:line="276" w:lineRule="auto"/>
        <w:jc w:val="both"/>
        <w:rPr>
          <w:sz w:val="24"/>
          <w:szCs w:val="24"/>
        </w:rPr>
      </w:pPr>
    </w:p>
    <w:p w14:paraId="3D392A24" w14:textId="77777777" w:rsidR="00B068A3" w:rsidRDefault="00B068A3" w:rsidP="00B068A3">
      <w:pPr>
        <w:spacing w:line="276" w:lineRule="auto"/>
        <w:jc w:val="both"/>
        <w:rPr>
          <w:sz w:val="24"/>
          <w:szCs w:val="24"/>
        </w:rPr>
      </w:pPr>
      <w:r w:rsidRPr="00B068A3">
        <w:rPr>
          <w:sz w:val="24"/>
          <w:szCs w:val="24"/>
        </w:rPr>
        <w:t>HELLINGER, Roland; GRUBER, Christian W. Peptide-based protease inhibitors from plants. </w:t>
      </w:r>
      <w:r w:rsidRPr="00B068A3">
        <w:rPr>
          <w:b/>
          <w:bCs/>
          <w:sz w:val="24"/>
          <w:szCs w:val="24"/>
        </w:rPr>
        <w:t>Drug discovery today</w:t>
      </w:r>
      <w:r w:rsidRPr="00B068A3">
        <w:rPr>
          <w:sz w:val="24"/>
          <w:szCs w:val="24"/>
        </w:rPr>
        <w:t>, v. 24, n. 9, p. 1877-1889, 2019.</w:t>
      </w:r>
    </w:p>
    <w:p w14:paraId="76E3666B" w14:textId="77777777" w:rsidR="00B068A3" w:rsidRPr="00B068A3" w:rsidRDefault="00B068A3" w:rsidP="00B068A3">
      <w:pPr>
        <w:spacing w:line="276" w:lineRule="auto"/>
        <w:jc w:val="both"/>
        <w:rPr>
          <w:sz w:val="24"/>
          <w:szCs w:val="24"/>
        </w:rPr>
      </w:pPr>
    </w:p>
    <w:p w14:paraId="55126B69" w14:textId="3342CA8C" w:rsidR="00B068A3" w:rsidRDefault="00B068A3" w:rsidP="00B068A3">
      <w:pPr>
        <w:spacing w:line="276" w:lineRule="auto"/>
        <w:jc w:val="both"/>
        <w:rPr>
          <w:sz w:val="24"/>
          <w:szCs w:val="24"/>
        </w:rPr>
      </w:pPr>
      <w:r w:rsidRPr="00B068A3">
        <w:rPr>
          <w:sz w:val="24"/>
          <w:szCs w:val="24"/>
        </w:rPr>
        <w:t xml:space="preserve">https://www.agrourbano.com.br/release/763/perdas-com-pragas-ultrapassam-r-60-bilhoes-por-ano-no-brasil. </w:t>
      </w:r>
      <w:r>
        <w:rPr>
          <w:sz w:val="24"/>
          <w:szCs w:val="24"/>
        </w:rPr>
        <w:t>Acesso em 29 de novembro de 2025</w:t>
      </w:r>
    </w:p>
    <w:p w14:paraId="158F2AE6" w14:textId="77777777" w:rsidR="00B068A3" w:rsidRPr="00B068A3" w:rsidRDefault="00B068A3" w:rsidP="00B068A3">
      <w:pPr>
        <w:spacing w:line="276" w:lineRule="auto"/>
        <w:jc w:val="both"/>
        <w:rPr>
          <w:sz w:val="24"/>
          <w:szCs w:val="24"/>
        </w:rPr>
      </w:pPr>
    </w:p>
    <w:p w14:paraId="3EAF8E29" w14:textId="043032AC" w:rsidR="00B068A3" w:rsidRDefault="00B068A3" w:rsidP="00B068A3">
      <w:pPr>
        <w:spacing w:line="276" w:lineRule="auto"/>
        <w:jc w:val="both"/>
        <w:rPr>
          <w:sz w:val="24"/>
          <w:szCs w:val="24"/>
        </w:rPr>
      </w:pPr>
      <w:r w:rsidRPr="00B068A3">
        <w:rPr>
          <w:sz w:val="24"/>
          <w:szCs w:val="24"/>
        </w:rPr>
        <w:t xml:space="preserve">https://www.cnabrasil.org.br/publicacoes/pib-do-agronegocio-registra-crescimento-de-6-49-no-primeiro-trimestre-de-2025. </w:t>
      </w:r>
      <w:r>
        <w:rPr>
          <w:sz w:val="24"/>
          <w:szCs w:val="24"/>
        </w:rPr>
        <w:t>Acesso em 29 de novembro de 2025</w:t>
      </w:r>
    </w:p>
    <w:p w14:paraId="194D93ED" w14:textId="77777777" w:rsidR="00B068A3" w:rsidRPr="00B068A3" w:rsidRDefault="00B068A3" w:rsidP="00B068A3">
      <w:pPr>
        <w:spacing w:line="276" w:lineRule="auto"/>
        <w:jc w:val="both"/>
        <w:rPr>
          <w:sz w:val="24"/>
          <w:szCs w:val="24"/>
        </w:rPr>
      </w:pPr>
    </w:p>
    <w:p w14:paraId="6FED8DC3" w14:textId="77777777" w:rsidR="00B068A3" w:rsidRPr="00B068A3" w:rsidRDefault="00B068A3" w:rsidP="00B068A3">
      <w:pPr>
        <w:spacing w:line="276" w:lineRule="auto"/>
        <w:jc w:val="both"/>
        <w:rPr>
          <w:sz w:val="24"/>
          <w:szCs w:val="24"/>
        </w:rPr>
      </w:pPr>
      <w:r w:rsidRPr="00B068A3">
        <w:rPr>
          <w:sz w:val="24"/>
          <w:szCs w:val="24"/>
        </w:rPr>
        <w:t>JAMAL, Farrukh et al. Serine protease inhibitors in plants: nature’s arsenal crafted for insect predators. </w:t>
      </w:r>
      <w:r w:rsidRPr="00B068A3">
        <w:rPr>
          <w:b/>
          <w:bCs/>
          <w:sz w:val="24"/>
          <w:szCs w:val="24"/>
        </w:rPr>
        <w:t>Phytochemistry Reviews</w:t>
      </w:r>
      <w:r w:rsidRPr="00B068A3">
        <w:rPr>
          <w:sz w:val="24"/>
          <w:szCs w:val="24"/>
        </w:rPr>
        <w:t>, v. 12, n. 1, p. 1-34, 2013.</w:t>
      </w:r>
    </w:p>
    <w:p w14:paraId="07646E00" w14:textId="77777777" w:rsidR="00B068A3" w:rsidRDefault="00B068A3" w:rsidP="00B068A3">
      <w:pPr>
        <w:spacing w:line="276" w:lineRule="auto"/>
        <w:jc w:val="both"/>
        <w:rPr>
          <w:sz w:val="24"/>
          <w:szCs w:val="24"/>
        </w:rPr>
      </w:pPr>
      <w:r w:rsidRPr="00B068A3">
        <w:rPr>
          <w:sz w:val="24"/>
          <w:szCs w:val="24"/>
        </w:rPr>
        <w:lastRenderedPageBreak/>
        <w:t xml:space="preserve">KESSLER, André; BALDWIN, Ian T. Plant responses to insect herbivory: the emerging molecular analysis. </w:t>
      </w:r>
      <w:r w:rsidRPr="00B068A3">
        <w:rPr>
          <w:b/>
          <w:bCs/>
          <w:sz w:val="24"/>
          <w:szCs w:val="24"/>
        </w:rPr>
        <w:t>Annual review of plant biology</w:t>
      </w:r>
      <w:r w:rsidRPr="00B068A3">
        <w:rPr>
          <w:sz w:val="24"/>
          <w:szCs w:val="24"/>
        </w:rPr>
        <w:t xml:space="preserve">, v. 53, n. 1, p. 299-328, 2002. </w:t>
      </w:r>
    </w:p>
    <w:p w14:paraId="5D472A7E" w14:textId="77777777" w:rsidR="00B068A3" w:rsidRPr="00B068A3" w:rsidRDefault="00B068A3" w:rsidP="00B068A3">
      <w:pPr>
        <w:spacing w:line="276" w:lineRule="auto"/>
        <w:jc w:val="both"/>
        <w:rPr>
          <w:sz w:val="24"/>
          <w:szCs w:val="24"/>
        </w:rPr>
      </w:pPr>
    </w:p>
    <w:p w14:paraId="32DCA8BA" w14:textId="77777777" w:rsidR="00B068A3" w:rsidRDefault="00B068A3" w:rsidP="00B068A3">
      <w:pPr>
        <w:spacing w:line="276" w:lineRule="auto"/>
        <w:jc w:val="both"/>
        <w:rPr>
          <w:sz w:val="24"/>
          <w:szCs w:val="24"/>
        </w:rPr>
      </w:pPr>
      <w:r w:rsidRPr="00B068A3">
        <w:rPr>
          <w:sz w:val="24"/>
          <w:szCs w:val="24"/>
        </w:rPr>
        <w:t>KHOOBDEL, Mehdi et al. Evaluation of the Potential of a Lectin Extracted from Polygonum persicaria L. as a Biorational Agent against Sitophilus oryzae L. </w:t>
      </w:r>
      <w:r w:rsidRPr="00B068A3">
        <w:rPr>
          <w:b/>
          <w:bCs/>
          <w:sz w:val="24"/>
          <w:szCs w:val="24"/>
        </w:rPr>
        <w:t>Molecules</w:t>
      </w:r>
      <w:r w:rsidRPr="00B068A3">
        <w:rPr>
          <w:sz w:val="24"/>
          <w:szCs w:val="24"/>
        </w:rPr>
        <w:t>, v. 27, n. 3, p. 793, 2022.</w:t>
      </w:r>
    </w:p>
    <w:p w14:paraId="48ED5A98" w14:textId="77777777" w:rsidR="00B068A3" w:rsidRPr="00B068A3" w:rsidRDefault="00B068A3" w:rsidP="00B068A3">
      <w:pPr>
        <w:spacing w:line="276" w:lineRule="auto"/>
        <w:jc w:val="both"/>
        <w:rPr>
          <w:sz w:val="24"/>
          <w:szCs w:val="24"/>
        </w:rPr>
      </w:pPr>
    </w:p>
    <w:p w14:paraId="5641C049" w14:textId="77777777" w:rsidR="00B068A3" w:rsidRDefault="00B068A3" w:rsidP="00B068A3">
      <w:pPr>
        <w:spacing w:line="276" w:lineRule="auto"/>
        <w:jc w:val="both"/>
        <w:rPr>
          <w:sz w:val="24"/>
          <w:szCs w:val="24"/>
        </w:rPr>
      </w:pPr>
      <w:r w:rsidRPr="00B068A3">
        <w:rPr>
          <w:sz w:val="24"/>
          <w:szCs w:val="24"/>
        </w:rPr>
        <w:t xml:space="preserve">KOIWA, H; BRESSAN, R.A; HASEGAWA, P.M. Regulation of protease inhibitors and plant defense. </w:t>
      </w:r>
      <w:r w:rsidRPr="00B068A3">
        <w:rPr>
          <w:b/>
          <w:bCs/>
          <w:sz w:val="24"/>
          <w:szCs w:val="24"/>
        </w:rPr>
        <w:t>Trends in Plants Science</w:t>
      </w:r>
      <w:r w:rsidRPr="00B068A3">
        <w:rPr>
          <w:sz w:val="24"/>
          <w:szCs w:val="24"/>
        </w:rPr>
        <w:t xml:space="preserve">, v.2, n.10, 1997, p.379-384. </w:t>
      </w:r>
    </w:p>
    <w:p w14:paraId="652A12D1" w14:textId="77777777" w:rsidR="00B068A3" w:rsidRPr="00B068A3" w:rsidRDefault="00B068A3" w:rsidP="00B068A3">
      <w:pPr>
        <w:spacing w:line="276" w:lineRule="auto"/>
        <w:jc w:val="both"/>
        <w:rPr>
          <w:sz w:val="24"/>
          <w:szCs w:val="24"/>
        </w:rPr>
      </w:pPr>
    </w:p>
    <w:p w14:paraId="337A8CC2" w14:textId="77777777" w:rsidR="00B068A3" w:rsidRDefault="00B068A3" w:rsidP="00B068A3">
      <w:pPr>
        <w:spacing w:line="276" w:lineRule="auto"/>
        <w:jc w:val="both"/>
        <w:rPr>
          <w:sz w:val="24"/>
          <w:szCs w:val="24"/>
        </w:rPr>
      </w:pPr>
      <w:r w:rsidRPr="00B068A3">
        <w:rPr>
          <w:sz w:val="24"/>
          <w:szCs w:val="24"/>
        </w:rPr>
        <w:t>KRUEGER, Felix. Trim Galore!: A wrapper around Cutadapt and FastQC to consistently apply adapter and quality trimming to FastQ files, with extra functionality for RRBS data. </w:t>
      </w:r>
      <w:r w:rsidRPr="00B068A3">
        <w:rPr>
          <w:b/>
          <w:bCs/>
          <w:sz w:val="24"/>
          <w:szCs w:val="24"/>
        </w:rPr>
        <w:t>Babraham Institute</w:t>
      </w:r>
      <w:r w:rsidRPr="00B068A3">
        <w:rPr>
          <w:sz w:val="24"/>
          <w:szCs w:val="24"/>
        </w:rPr>
        <w:t>, 2015.</w:t>
      </w:r>
    </w:p>
    <w:p w14:paraId="77456B34" w14:textId="77777777" w:rsidR="00B068A3" w:rsidRPr="00B068A3" w:rsidRDefault="00B068A3" w:rsidP="00B068A3">
      <w:pPr>
        <w:spacing w:line="276" w:lineRule="auto"/>
        <w:jc w:val="both"/>
        <w:rPr>
          <w:sz w:val="24"/>
          <w:szCs w:val="24"/>
        </w:rPr>
      </w:pPr>
    </w:p>
    <w:p w14:paraId="7F76B8F4" w14:textId="77777777" w:rsidR="00B068A3" w:rsidRDefault="00B068A3" w:rsidP="00B068A3">
      <w:pPr>
        <w:spacing w:line="276" w:lineRule="auto"/>
        <w:jc w:val="both"/>
        <w:rPr>
          <w:sz w:val="24"/>
          <w:szCs w:val="24"/>
        </w:rPr>
      </w:pPr>
      <w:r w:rsidRPr="00B068A3">
        <w:rPr>
          <w:sz w:val="24"/>
          <w:szCs w:val="24"/>
        </w:rPr>
        <w:t>LANGMEAD, Ben; SALZBERG, Steven L. Fast gapped-read alignment with Bowtie 2. </w:t>
      </w:r>
      <w:r w:rsidRPr="00B068A3">
        <w:rPr>
          <w:b/>
          <w:bCs/>
          <w:sz w:val="24"/>
          <w:szCs w:val="24"/>
        </w:rPr>
        <w:t>Nature methods</w:t>
      </w:r>
      <w:r w:rsidRPr="00B068A3">
        <w:rPr>
          <w:sz w:val="24"/>
          <w:szCs w:val="24"/>
        </w:rPr>
        <w:t>, v. 9, n. 4, p. 357-359, 2012.</w:t>
      </w:r>
    </w:p>
    <w:p w14:paraId="417F950E" w14:textId="77777777" w:rsidR="00B068A3" w:rsidRPr="00B068A3" w:rsidRDefault="00B068A3" w:rsidP="00B068A3">
      <w:pPr>
        <w:spacing w:line="276" w:lineRule="auto"/>
        <w:jc w:val="both"/>
        <w:rPr>
          <w:sz w:val="24"/>
          <w:szCs w:val="24"/>
        </w:rPr>
      </w:pPr>
    </w:p>
    <w:p w14:paraId="08A2579D" w14:textId="77777777" w:rsidR="00B068A3" w:rsidRDefault="00B068A3" w:rsidP="00B068A3">
      <w:pPr>
        <w:spacing w:line="276" w:lineRule="auto"/>
        <w:jc w:val="both"/>
        <w:rPr>
          <w:sz w:val="24"/>
          <w:szCs w:val="24"/>
        </w:rPr>
      </w:pPr>
      <w:r w:rsidRPr="00B068A3">
        <w:rPr>
          <w:sz w:val="24"/>
          <w:szCs w:val="24"/>
        </w:rPr>
        <w:t xml:space="preserve">LASKOWSKI JR, Michael; KATO, Ikunoshin. Protein inhibitors of proteinases. </w:t>
      </w:r>
      <w:r w:rsidRPr="00B068A3">
        <w:rPr>
          <w:b/>
          <w:bCs/>
          <w:sz w:val="24"/>
          <w:szCs w:val="24"/>
        </w:rPr>
        <w:t>Annual review of biochemistry</w:t>
      </w:r>
      <w:r w:rsidRPr="00B068A3">
        <w:rPr>
          <w:sz w:val="24"/>
          <w:szCs w:val="24"/>
        </w:rPr>
        <w:t xml:space="preserve">, v. 49, n. 1, p. 593-626, 1980. </w:t>
      </w:r>
    </w:p>
    <w:p w14:paraId="71C8507B" w14:textId="77777777" w:rsidR="00B068A3" w:rsidRPr="00B068A3" w:rsidRDefault="00B068A3" w:rsidP="00B068A3">
      <w:pPr>
        <w:spacing w:line="276" w:lineRule="auto"/>
        <w:jc w:val="both"/>
        <w:rPr>
          <w:sz w:val="24"/>
          <w:szCs w:val="24"/>
        </w:rPr>
      </w:pPr>
    </w:p>
    <w:p w14:paraId="5707D5F6" w14:textId="77777777" w:rsidR="00B068A3" w:rsidRDefault="00B068A3" w:rsidP="00B068A3">
      <w:pPr>
        <w:spacing w:line="276" w:lineRule="auto"/>
        <w:jc w:val="both"/>
        <w:rPr>
          <w:sz w:val="24"/>
          <w:szCs w:val="24"/>
        </w:rPr>
      </w:pPr>
      <w:r w:rsidRPr="00B068A3">
        <w:rPr>
          <w:sz w:val="24"/>
          <w:szCs w:val="24"/>
        </w:rPr>
        <w:t xml:space="preserve">LASKOWSKI JR, Michael; QASIM, M. A. What can the structures of enzyme-inhibitor complexes tell us about the structures of enzyme substrate complexes?. Biochimica et Biophysica Acta </w:t>
      </w:r>
      <w:r w:rsidRPr="00B068A3">
        <w:rPr>
          <w:b/>
          <w:bCs/>
          <w:sz w:val="24"/>
          <w:szCs w:val="24"/>
        </w:rPr>
        <w:t>(BBA)-Protein Structure and Molecular Enzymology</w:t>
      </w:r>
      <w:r w:rsidRPr="00B068A3">
        <w:rPr>
          <w:sz w:val="24"/>
          <w:szCs w:val="24"/>
        </w:rPr>
        <w:t xml:space="preserve">, v. 1477, n. 1-2, p. 324-337, 2000. </w:t>
      </w:r>
    </w:p>
    <w:p w14:paraId="08058A7F" w14:textId="77777777" w:rsidR="00B068A3" w:rsidRPr="00B068A3" w:rsidRDefault="00B068A3" w:rsidP="00B068A3">
      <w:pPr>
        <w:spacing w:line="276" w:lineRule="auto"/>
        <w:jc w:val="both"/>
        <w:rPr>
          <w:sz w:val="24"/>
          <w:szCs w:val="24"/>
        </w:rPr>
      </w:pPr>
    </w:p>
    <w:p w14:paraId="62A8137C" w14:textId="77777777" w:rsidR="00B068A3" w:rsidRDefault="00B068A3" w:rsidP="00B068A3">
      <w:pPr>
        <w:spacing w:line="276" w:lineRule="auto"/>
        <w:jc w:val="both"/>
        <w:rPr>
          <w:sz w:val="24"/>
          <w:szCs w:val="24"/>
        </w:rPr>
      </w:pPr>
      <w:r w:rsidRPr="00B068A3">
        <w:rPr>
          <w:sz w:val="24"/>
          <w:szCs w:val="24"/>
        </w:rPr>
        <w:t>LOVE, Michael I.; HUBER, Wolfgang; ANDERS, Simon. Moderated estimation of fold change and dispersion for RNA-seq data with DESeq2. </w:t>
      </w:r>
      <w:r w:rsidRPr="00B068A3">
        <w:rPr>
          <w:b/>
          <w:bCs/>
          <w:sz w:val="24"/>
          <w:szCs w:val="24"/>
        </w:rPr>
        <w:t>Genome biology</w:t>
      </w:r>
      <w:r w:rsidRPr="00B068A3">
        <w:rPr>
          <w:sz w:val="24"/>
          <w:szCs w:val="24"/>
        </w:rPr>
        <w:t>, v. 15, n. 12, p. 550, 2014.</w:t>
      </w:r>
    </w:p>
    <w:p w14:paraId="04274788" w14:textId="77777777" w:rsidR="00B068A3" w:rsidRPr="00B068A3" w:rsidRDefault="00B068A3" w:rsidP="00B068A3">
      <w:pPr>
        <w:spacing w:line="276" w:lineRule="auto"/>
        <w:jc w:val="both"/>
        <w:rPr>
          <w:sz w:val="24"/>
          <w:szCs w:val="24"/>
        </w:rPr>
      </w:pPr>
    </w:p>
    <w:p w14:paraId="65006312" w14:textId="69ED886E" w:rsidR="00B068A3" w:rsidRDefault="00B068A3" w:rsidP="00B068A3">
      <w:pPr>
        <w:spacing w:line="276" w:lineRule="auto"/>
        <w:jc w:val="both"/>
        <w:rPr>
          <w:sz w:val="24"/>
          <w:szCs w:val="24"/>
        </w:rPr>
      </w:pPr>
      <w:r w:rsidRPr="00B068A3">
        <w:rPr>
          <w:sz w:val="24"/>
          <w:szCs w:val="24"/>
        </w:rPr>
        <w:t xml:space="preserve">MACEDO, M. L. R., Garcia, V. A., Maria Das Graças, M. F., &amp; Richardson, M. Characterization of Kunitz trypsin inhibitor with a single disulfide bridge from seeds of Ingra laurina. </w:t>
      </w:r>
      <w:r w:rsidRPr="00B068A3">
        <w:rPr>
          <w:b/>
          <w:bCs/>
          <w:sz w:val="24"/>
          <w:szCs w:val="24"/>
        </w:rPr>
        <w:t>Phytochemistry</w:t>
      </w:r>
      <w:r w:rsidRPr="00B068A3">
        <w:rPr>
          <w:sz w:val="24"/>
          <w:szCs w:val="24"/>
        </w:rPr>
        <w:t xml:space="preserve">, v. 68, 2007. </w:t>
      </w:r>
    </w:p>
    <w:p w14:paraId="5566B8F2" w14:textId="77777777" w:rsidR="00B068A3" w:rsidRPr="00B068A3" w:rsidRDefault="00B068A3" w:rsidP="00B068A3">
      <w:pPr>
        <w:spacing w:line="276" w:lineRule="auto"/>
        <w:jc w:val="both"/>
        <w:rPr>
          <w:sz w:val="24"/>
          <w:szCs w:val="24"/>
        </w:rPr>
      </w:pPr>
    </w:p>
    <w:p w14:paraId="5AE5A060" w14:textId="77777777" w:rsidR="00B068A3" w:rsidRDefault="00B068A3" w:rsidP="00B068A3">
      <w:pPr>
        <w:spacing w:line="276" w:lineRule="auto"/>
        <w:jc w:val="both"/>
        <w:rPr>
          <w:sz w:val="24"/>
          <w:szCs w:val="24"/>
        </w:rPr>
      </w:pPr>
      <w:r w:rsidRPr="00B068A3">
        <w:rPr>
          <w:sz w:val="24"/>
          <w:szCs w:val="24"/>
        </w:rPr>
        <w:t>MERIÑO‐CABRERA, Y. et al. Biochemical response between insects and plants: an investigation of enzyme activity in the digestive system of Leucoptera coffeella (Lepidoptera: Lyonetiidae) and leaves of Coffea arabica (Rubiaceae) after herbivory. </w:t>
      </w:r>
      <w:r w:rsidRPr="00B068A3">
        <w:rPr>
          <w:b/>
          <w:bCs/>
          <w:sz w:val="24"/>
          <w:szCs w:val="24"/>
        </w:rPr>
        <w:t>Annals of Applied Biology</w:t>
      </w:r>
      <w:r w:rsidRPr="00B068A3">
        <w:rPr>
          <w:sz w:val="24"/>
          <w:szCs w:val="24"/>
        </w:rPr>
        <w:t>, v. 172, n. 2, p. 236-243, 2018.</w:t>
      </w:r>
    </w:p>
    <w:p w14:paraId="758813D9" w14:textId="77777777" w:rsidR="00B068A3" w:rsidRPr="00B068A3" w:rsidRDefault="00B068A3" w:rsidP="00B068A3">
      <w:pPr>
        <w:spacing w:line="276" w:lineRule="auto"/>
        <w:jc w:val="both"/>
        <w:rPr>
          <w:sz w:val="24"/>
          <w:szCs w:val="24"/>
        </w:rPr>
      </w:pPr>
    </w:p>
    <w:p w14:paraId="36465FDD" w14:textId="77777777" w:rsidR="00B068A3" w:rsidRDefault="00B068A3" w:rsidP="00B068A3">
      <w:pPr>
        <w:spacing w:line="276" w:lineRule="auto"/>
        <w:jc w:val="both"/>
        <w:rPr>
          <w:sz w:val="24"/>
          <w:szCs w:val="24"/>
        </w:rPr>
      </w:pPr>
      <w:r w:rsidRPr="00B068A3">
        <w:rPr>
          <w:sz w:val="24"/>
          <w:szCs w:val="24"/>
        </w:rPr>
        <w:t>MERIÑO‐CABRERA, Yaremis et al. Inhibition of digestive trypsins by plant Kunitz proteins reduces the viability of Spodoptera cosmioides larvae. </w:t>
      </w:r>
      <w:r w:rsidRPr="00B068A3">
        <w:rPr>
          <w:b/>
          <w:bCs/>
          <w:sz w:val="24"/>
          <w:szCs w:val="24"/>
        </w:rPr>
        <w:t>Annals of Applied Biology</w:t>
      </w:r>
      <w:r w:rsidRPr="00B068A3">
        <w:rPr>
          <w:sz w:val="24"/>
          <w:szCs w:val="24"/>
        </w:rPr>
        <w:t>, v. 175, n. 3, p. 336-349, 2019.</w:t>
      </w:r>
    </w:p>
    <w:p w14:paraId="2350D3C4" w14:textId="77777777" w:rsidR="00B068A3" w:rsidRPr="00B068A3" w:rsidRDefault="00B068A3" w:rsidP="00B068A3">
      <w:pPr>
        <w:spacing w:line="276" w:lineRule="auto"/>
        <w:jc w:val="both"/>
        <w:rPr>
          <w:sz w:val="24"/>
          <w:szCs w:val="24"/>
        </w:rPr>
      </w:pPr>
    </w:p>
    <w:p w14:paraId="44D864B8" w14:textId="77777777" w:rsidR="00B068A3" w:rsidRPr="00B068A3" w:rsidRDefault="00B068A3" w:rsidP="00B068A3">
      <w:pPr>
        <w:spacing w:line="276" w:lineRule="auto"/>
        <w:jc w:val="both"/>
        <w:rPr>
          <w:sz w:val="24"/>
          <w:szCs w:val="24"/>
        </w:rPr>
      </w:pPr>
      <w:r w:rsidRPr="00B068A3">
        <w:rPr>
          <w:sz w:val="24"/>
          <w:szCs w:val="24"/>
        </w:rPr>
        <w:t>MOON, J. et al. Transcriptional regulation in cowpea bruchid guts during adaptation to a plant defence protease inhibitor. </w:t>
      </w:r>
      <w:r w:rsidRPr="00B068A3">
        <w:rPr>
          <w:b/>
          <w:bCs/>
          <w:sz w:val="24"/>
          <w:szCs w:val="24"/>
        </w:rPr>
        <w:t>Insect molecular biology</w:t>
      </w:r>
      <w:r w:rsidRPr="00B068A3">
        <w:rPr>
          <w:sz w:val="24"/>
          <w:szCs w:val="24"/>
        </w:rPr>
        <w:t>, v. 13, n. 3, p. 283-291, 2004.</w:t>
      </w:r>
    </w:p>
    <w:p w14:paraId="3C9CD2F7" w14:textId="77777777" w:rsidR="00B068A3" w:rsidRPr="00B068A3" w:rsidRDefault="00B068A3" w:rsidP="00B068A3">
      <w:pPr>
        <w:spacing w:line="276" w:lineRule="auto"/>
        <w:jc w:val="both"/>
        <w:rPr>
          <w:sz w:val="24"/>
          <w:szCs w:val="24"/>
        </w:rPr>
      </w:pPr>
      <w:r w:rsidRPr="00B068A3">
        <w:rPr>
          <w:sz w:val="24"/>
          <w:szCs w:val="24"/>
        </w:rPr>
        <w:lastRenderedPageBreak/>
        <w:t xml:space="preserve">NAPOLEÃO, Thiago H. Insect midgut structures and molecules as targets of plant‐derived protease inhibitors and lectins. </w:t>
      </w:r>
      <w:r w:rsidRPr="00B068A3">
        <w:rPr>
          <w:b/>
          <w:bCs/>
          <w:sz w:val="24"/>
          <w:szCs w:val="24"/>
        </w:rPr>
        <w:t>Pest Management Science</w:t>
      </w:r>
      <w:r w:rsidRPr="00B068A3">
        <w:rPr>
          <w:sz w:val="24"/>
          <w:szCs w:val="24"/>
        </w:rPr>
        <w:t xml:space="preserve">, v. 75, n. 5, p. 1212-1222, 2019. </w:t>
      </w:r>
    </w:p>
    <w:p w14:paraId="67562BB0" w14:textId="77777777" w:rsidR="00B068A3" w:rsidRDefault="00B068A3" w:rsidP="00B068A3">
      <w:pPr>
        <w:spacing w:line="276" w:lineRule="auto"/>
        <w:jc w:val="both"/>
        <w:rPr>
          <w:sz w:val="24"/>
          <w:szCs w:val="24"/>
        </w:rPr>
      </w:pPr>
      <w:r w:rsidRPr="00B068A3">
        <w:rPr>
          <w:sz w:val="24"/>
          <w:szCs w:val="24"/>
        </w:rPr>
        <w:t>PAREDES-SÁNCHEZ, Francisco A. et al. Advances in control strategies against Spodoptera frugiperda. A review. </w:t>
      </w:r>
      <w:r w:rsidRPr="00B068A3">
        <w:rPr>
          <w:b/>
          <w:bCs/>
          <w:sz w:val="24"/>
          <w:szCs w:val="24"/>
        </w:rPr>
        <w:t>Molecules</w:t>
      </w:r>
      <w:r w:rsidRPr="00B068A3">
        <w:rPr>
          <w:sz w:val="24"/>
          <w:szCs w:val="24"/>
        </w:rPr>
        <w:t>, v. 26, n. 18, p. 5587, 2021.</w:t>
      </w:r>
    </w:p>
    <w:p w14:paraId="0D496F04" w14:textId="77777777" w:rsidR="00B068A3" w:rsidRPr="00B068A3" w:rsidRDefault="00B068A3" w:rsidP="00B068A3">
      <w:pPr>
        <w:spacing w:line="276" w:lineRule="auto"/>
        <w:jc w:val="both"/>
        <w:rPr>
          <w:sz w:val="24"/>
          <w:szCs w:val="24"/>
        </w:rPr>
      </w:pPr>
    </w:p>
    <w:p w14:paraId="6FD6F698" w14:textId="77777777" w:rsidR="00B068A3" w:rsidRDefault="00B068A3" w:rsidP="00B068A3">
      <w:pPr>
        <w:spacing w:line="276" w:lineRule="auto"/>
        <w:jc w:val="both"/>
        <w:rPr>
          <w:sz w:val="24"/>
          <w:szCs w:val="24"/>
        </w:rPr>
      </w:pPr>
      <w:r w:rsidRPr="00B068A3">
        <w:rPr>
          <w:sz w:val="24"/>
          <w:szCs w:val="24"/>
        </w:rPr>
        <w:t>PATARROYO-VARGAS, Adriana M. et al. Inhibition kinetics of digestive proteases for Anticarsia gemmatalis. </w:t>
      </w:r>
      <w:r w:rsidRPr="00B068A3">
        <w:rPr>
          <w:b/>
          <w:bCs/>
          <w:sz w:val="24"/>
          <w:szCs w:val="24"/>
        </w:rPr>
        <w:t>Anais da Academia Brasileira de Ciências</w:t>
      </w:r>
      <w:r w:rsidRPr="00B068A3">
        <w:rPr>
          <w:sz w:val="24"/>
          <w:szCs w:val="24"/>
        </w:rPr>
        <w:t>, v. 92, p. e20180477, 2020.</w:t>
      </w:r>
    </w:p>
    <w:p w14:paraId="5DB1CD19" w14:textId="77777777" w:rsidR="00B068A3" w:rsidRPr="00B068A3" w:rsidRDefault="00B068A3" w:rsidP="00B068A3">
      <w:pPr>
        <w:spacing w:line="276" w:lineRule="auto"/>
        <w:jc w:val="both"/>
        <w:rPr>
          <w:sz w:val="24"/>
          <w:szCs w:val="24"/>
        </w:rPr>
      </w:pPr>
    </w:p>
    <w:p w14:paraId="24BF287F" w14:textId="7B269271" w:rsidR="00B068A3" w:rsidRDefault="00B068A3" w:rsidP="00B068A3">
      <w:pPr>
        <w:spacing w:line="276" w:lineRule="auto"/>
        <w:jc w:val="both"/>
        <w:rPr>
          <w:sz w:val="24"/>
          <w:szCs w:val="24"/>
        </w:rPr>
      </w:pPr>
      <w:r w:rsidRPr="00B068A3">
        <w:rPr>
          <w:sz w:val="24"/>
          <w:szCs w:val="24"/>
        </w:rPr>
        <w:t xml:space="preserve">PEZENTI, L. F., Sosa-Gómez, D. R., De Souza, R. F., Vilas-Boas, L. A., Gonçalves, K. B., Da Silva, C. R. M., ... &amp; Da Rosa, R Pezenti, Larissa Forim. Transcriptional profiling analysis of susceptible and resistant strains of Anticarsia gemmatalis and their response to Bacillus thuringiensis. </w:t>
      </w:r>
      <w:r w:rsidRPr="00B068A3">
        <w:rPr>
          <w:b/>
          <w:bCs/>
          <w:sz w:val="24"/>
          <w:szCs w:val="24"/>
        </w:rPr>
        <w:t>Genomics</w:t>
      </w:r>
      <w:r w:rsidRPr="00B068A3">
        <w:rPr>
          <w:sz w:val="24"/>
          <w:szCs w:val="24"/>
        </w:rPr>
        <w:t xml:space="preserve">, v. 113, n. 4, p. 2264-2275, 2021. </w:t>
      </w:r>
    </w:p>
    <w:p w14:paraId="7EFECA4E" w14:textId="77777777" w:rsidR="00B068A3" w:rsidRPr="00B068A3" w:rsidRDefault="00B068A3" w:rsidP="00B068A3">
      <w:pPr>
        <w:spacing w:line="276" w:lineRule="auto"/>
        <w:jc w:val="both"/>
        <w:rPr>
          <w:sz w:val="24"/>
          <w:szCs w:val="24"/>
        </w:rPr>
      </w:pPr>
    </w:p>
    <w:p w14:paraId="54814C9A" w14:textId="77777777" w:rsidR="00B068A3" w:rsidRPr="00B068A3" w:rsidRDefault="00B068A3" w:rsidP="00B068A3">
      <w:pPr>
        <w:spacing w:line="276" w:lineRule="auto"/>
        <w:jc w:val="both"/>
        <w:rPr>
          <w:sz w:val="24"/>
          <w:szCs w:val="24"/>
        </w:rPr>
      </w:pPr>
      <w:r w:rsidRPr="00B068A3">
        <w:rPr>
          <w:sz w:val="24"/>
          <w:szCs w:val="24"/>
        </w:rPr>
        <w:t xml:space="preserve">QI, Rui‐Feng; SONG, Zhan‐Wu; CHI, Cheng‐Wu. Structural features and molecular evolution of Bowman‐Birk protease inhibitors and their potential application. </w:t>
      </w:r>
      <w:r w:rsidRPr="00B068A3">
        <w:rPr>
          <w:b/>
          <w:bCs/>
          <w:sz w:val="24"/>
          <w:szCs w:val="24"/>
        </w:rPr>
        <w:t>Acta biochimica et biophysica Sinica</w:t>
      </w:r>
      <w:r w:rsidRPr="00B068A3">
        <w:rPr>
          <w:sz w:val="24"/>
          <w:szCs w:val="24"/>
        </w:rPr>
        <w:t xml:space="preserve">, v. 37, n. 5, p. 283-292, 2005. </w:t>
      </w:r>
    </w:p>
    <w:p w14:paraId="250BE26F" w14:textId="77777777" w:rsidR="00B068A3" w:rsidRDefault="00B068A3" w:rsidP="00B068A3">
      <w:pPr>
        <w:spacing w:line="276" w:lineRule="auto"/>
        <w:jc w:val="both"/>
        <w:rPr>
          <w:sz w:val="24"/>
          <w:szCs w:val="24"/>
        </w:rPr>
      </w:pPr>
    </w:p>
    <w:p w14:paraId="7F64A02F" w14:textId="0FA416D0" w:rsidR="00B068A3" w:rsidRPr="00B068A3" w:rsidRDefault="00B068A3" w:rsidP="00B068A3">
      <w:pPr>
        <w:spacing w:line="276" w:lineRule="auto"/>
        <w:jc w:val="both"/>
        <w:rPr>
          <w:sz w:val="24"/>
          <w:szCs w:val="24"/>
        </w:rPr>
      </w:pPr>
      <w:r w:rsidRPr="00B068A3">
        <w:rPr>
          <w:sz w:val="24"/>
          <w:szCs w:val="24"/>
        </w:rPr>
        <w:t>RODRIGUES, Loredany Consule Crespo; FÉRES, José Gustavo. A relação entre intensificação no uso de agrotóxicos e intoxicações nos estabelecimentos agropecuários do Brasil. </w:t>
      </w:r>
      <w:r w:rsidRPr="00B068A3">
        <w:rPr>
          <w:b/>
          <w:bCs/>
          <w:sz w:val="24"/>
          <w:szCs w:val="24"/>
        </w:rPr>
        <w:t>Revista de Economia e Sociologia Rural</w:t>
      </w:r>
      <w:r w:rsidRPr="00B068A3">
        <w:rPr>
          <w:sz w:val="24"/>
          <w:szCs w:val="24"/>
        </w:rPr>
        <w:t>, v. 60, p. e244491, 2021.</w:t>
      </w:r>
    </w:p>
    <w:p w14:paraId="4E9943DA" w14:textId="77777777" w:rsidR="00B068A3" w:rsidRDefault="00B068A3" w:rsidP="00B068A3">
      <w:pPr>
        <w:spacing w:line="276" w:lineRule="auto"/>
        <w:jc w:val="both"/>
        <w:rPr>
          <w:sz w:val="24"/>
          <w:szCs w:val="24"/>
        </w:rPr>
      </w:pPr>
    </w:p>
    <w:p w14:paraId="52622F06" w14:textId="53FA90FE" w:rsidR="00B068A3" w:rsidRPr="00B068A3" w:rsidRDefault="00B068A3" w:rsidP="00B068A3">
      <w:pPr>
        <w:spacing w:line="276" w:lineRule="auto"/>
        <w:jc w:val="both"/>
        <w:rPr>
          <w:sz w:val="24"/>
          <w:szCs w:val="24"/>
        </w:rPr>
      </w:pPr>
      <w:r w:rsidRPr="00B068A3">
        <w:rPr>
          <w:sz w:val="24"/>
          <w:szCs w:val="24"/>
        </w:rPr>
        <w:t>SAIKHEDKAR, Nidhi S. et al. Tripeptides derived from reactive centre loop of potato type II protease inhibitors preferentially inhibit midgut proteases of Helicoverpa armigera. </w:t>
      </w:r>
      <w:r w:rsidRPr="00B068A3">
        <w:rPr>
          <w:b/>
          <w:bCs/>
          <w:sz w:val="24"/>
          <w:szCs w:val="24"/>
        </w:rPr>
        <w:t>Insect biochemistry and molecular biology</w:t>
      </w:r>
      <w:r w:rsidRPr="00B068A3">
        <w:rPr>
          <w:sz w:val="24"/>
          <w:szCs w:val="24"/>
        </w:rPr>
        <w:t>, v. 95, p. 17-25, 2018.</w:t>
      </w:r>
    </w:p>
    <w:p w14:paraId="186F5C6F" w14:textId="77777777" w:rsidR="00B068A3" w:rsidRDefault="00B068A3" w:rsidP="00B068A3">
      <w:pPr>
        <w:spacing w:line="276" w:lineRule="auto"/>
        <w:jc w:val="both"/>
        <w:rPr>
          <w:sz w:val="24"/>
          <w:szCs w:val="24"/>
        </w:rPr>
      </w:pPr>
    </w:p>
    <w:p w14:paraId="1BB2CE13" w14:textId="68CCEB64" w:rsidR="00B068A3" w:rsidRPr="00B068A3" w:rsidRDefault="00B068A3" w:rsidP="00B068A3">
      <w:pPr>
        <w:spacing w:line="276" w:lineRule="auto"/>
        <w:jc w:val="both"/>
        <w:rPr>
          <w:sz w:val="24"/>
          <w:szCs w:val="24"/>
        </w:rPr>
      </w:pPr>
      <w:r w:rsidRPr="00B068A3">
        <w:rPr>
          <w:sz w:val="24"/>
          <w:szCs w:val="24"/>
        </w:rPr>
        <w:t>SHARMA, Anket et al. Worldwide pesticide usage and its impacts on ecosystem. </w:t>
      </w:r>
      <w:r w:rsidRPr="00B068A3">
        <w:rPr>
          <w:b/>
          <w:bCs/>
          <w:sz w:val="24"/>
          <w:szCs w:val="24"/>
        </w:rPr>
        <w:t>SN Applied Sciences</w:t>
      </w:r>
      <w:r w:rsidRPr="00B068A3">
        <w:rPr>
          <w:sz w:val="24"/>
          <w:szCs w:val="24"/>
        </w:rPr>
        <w:t>, v. 1, n. 11, p. 1446, 2019.</w:t>
      </w:r>
    </w:p>
    <w:p w14:paraId="599BC958" w14:textId="77777777" w:rsidR="00B068A3" w:rsidRDefault="00B068A3" w:rsidP="00B068A3">
      <w:pPr>
        <w:spacing w:line="276" w:lineRule="auto"/>
        <w:jc w:val="both"/>
        <w:rPr>
          <w:sz w:val="24"/>
          <w:szCs w:val="24"/>
        </w:rPr>
      </w:pPr>
    </w:p>
    <w:p w14:paraId="35988106" w14:textId="0339C088" w:rsidR="00B068A3" w:rsidRPr="00B068A3" w:rsidRDefault="00B068A3" w:rsidP="00B068A3">
      <w:pPr>
        <w:spacing w:line="276" w:lineRule="auto"/>
        <w:jc w:val="both"/>
        <w:rPr>
          <w:sz w:val="24"/>
          <w:szCs w:val="24"/>
        </w:rPr>
      </w:pPr>
      <w:r w:rsidRPr="00B068A3">
        <w:rPr>
          <w:sz w:val="24"/>
          <w:szCs w:val="24"/>
        </w:rPr>
        <w:t>SHUKLA, Vijay Kumar et al. Unveiling the potential of a protease inhibitor from Pleiogynium cerasiferum to combat Helicoverpa armigera by employing sequential purification and multivariate statistical analysis. </w:t>
      </w:r>
      <w:r w:rsidRPr="00B068A3">
        <w:rPr>
          <w:b/>
          <w:bCs/>
          <w:sz w:val="24"/>
          <w:szCs w:val="24"/>
        </w:rPr>
        <w:t>Discover Agriculture</w:t>
      </w:r>
      <w:r w:rsidRPr="00B068A3">
        <w:rPr>
          <w:sz w:val="24"/>
          <w:szCs w:val="24"/>
        </w:rPr>
        <w:t>, v. 2, n. 1, p. 111, 2024.</w:t>
      </w:r>
    </w:p>
    <w:p w14:paraId="259BF029" w14:textId="77777777" w:rsidR="00B068A3" w:rsidRDefault="00B068A3" w:rsidP="00B068A3">
      <w:pPr>
        <w:spacing w:line="276" w:lineRule="auto"/>
        <w:jc w:val="both"/>
        <w:rPr>
          <w:sz w:val="24"/>
          <w:szCs w:val="24"/>
        </w:rPr>
      </w:pPr>
    </w:p>
    <w:p w14:paraId="369AA004" w14:textId="488807B1" w:rsidR="00B068A3" w:rsidRPr="00B068A3" w:rsidRDefault="00B068A3" w:rsidP="00B068A3">
      <w:pPr>
        <w:spacing w:line="276" w:lineRule="auto"/>
        <w:jc w:val="both"/>
        <w:rPr>
          <w:sz w:val="24"/>
          <w:szCs w:val="24"/>
        </w:rPr>
      </w:pPr>
      <w:r w:rsidRPr="00B068A3">
        <w:rPr>
          <w:sz w:val="24"/>
          <w:szCs w:val="24"/>
        </w:rPr>
        <w:t xml:space="preserve">SILVA JÚNIOR, Neilier Rodrigues. Perfil proteômico de hidrolases do intestino de lagarta da soja, Anticarsia gemmatalis, no mecanismo de interação planta-inseto. 2018. </w:t>
      </w:r>
    </w:p>
    <w:p w14:paraId="7A2376D0" w14:textId="77777777" w:rsidR="00B068A3" w:rsidRDefault="00B068A3" w:rsidP="00B068A3">
      <w:pPr>
        <w:spacing w:line="276" w:lineRule="auto"/>
        <w:jc w:val="both"/>
        <w:rPr>
          <w:sz w:val="24"/>
          <w:szCs w:val="24"/>
        </w:rPr>
      </w:pPr>
    </w:p>
    <w:p w14:paraId="64F99550" w14:textId="25F501E4" w:rsidR="00B068A3" w:rsidRPr="00B068A3" w:rsidRDefault="00B068A3" w:rsidP="00B068A3">
      <w:pPr>
        <w:spacing w:line="276" w:lineRule="auto"/>
        <w:jc w:val="both"/>
        <w:rPr>
          <w:sz w:val="24"/>
          <w:szCs w:val="24"/>
        </w:rPr>
      </w:pPr>
      <w:r w:rsidRPr="00B068A3">
        <w:rPr>
          <w:sz w:val="24"/>
          <w:szCs w:val="24"/>
        </w:rPr>
        <w:t>SILVA‐JÚNIOR, N. R., Cabrera, Y. M., Barbosa, S. L., Barros, R. D. A., Barros, E., Vital, C. E., ... &amp; Oliveira, M. G. A. Intestinal proteases profiling from Anticarsia gemmatalis and their binding to inhibitors</w:t>
      </w:r>
      <w:r w:rsidRPr="00B068A3">
        <w:rPr>
          <w:b/>
          <w:bCs/>
          <w:sz w:val="24"/>
          <w:szCs w:val="24"/>
        </w:rPr>
        <w:t>. Archives of Insect Biochemistry and Physiology</w:t>
      </w:r>
      <w:r w:rsidRPr="00B068A3">
        <w:rPr>
          <w:sz w:val="24"/>
          <w:szCs w:val="24"/>
        </w:rPr>
        <w:t xml:space="preserve">, v. 107, n. 3, p. e21792, 2021. </w:t>
      </w:r>
    </w:p>
    <w:p w14:paraId="22D320E3" w14:textId="77777777" w:rsidR="00B068A3" w:rsidRDefault="00B068A3" w:rsidP="00B068A3">
      <w:pPr>
        <w:spacing w:line="276" w:lineRule="auto"/>
        <w:jc w:val="both"/>
        <w:rPr>
          <w:sz w:val="24"/>
          <w:szCs w:val="24"/>
        </w:rPr>
      </w:pPr>
    </w:p>
    <w:p w14:paraId="55E2126D" w14:textId="3D91F0E4" w:rsidR="00B068A3" w:rsidRDefault="00B068A3" w:rsidP="00B068A3">
      <w:pPr>
        <w:spacing w:line="276" w:lineRule="auto"/>
        <w:jc w:val="both"/>
        <w:rPr>
          <w:sz w:val="24"/>
          <w:szCs w:val="24"/>
        </w:rPr>
      </w:pPr>
      <w:r w:rsidRPr="00B068A3">
        <w:rPr>
          <w:sz w:val="24"/>
          <w:szCs w:val="24"/>
        </w:rPr>
        <w:t>SONG, Li; FLOREA, Liliana. Rcorrector: efficient and accurate error correction for Illumina RNA-seq reads. </w:t>
      </w:r>
      <w:r w:rsidRPr="00B068A3">
        <w:rPr>
          <w:b/>
          <w:bCs/>
          <w:sz w:val="24"/>
          <w:szCs w:val="24"/>
        </w:rPr>
        <w:t>GigaScience</w:t>
      </w:r>
      <w:r w:rsidRPr="00B068A3">
        <w:rPr>
          <w:sz w:val="24"/>
          <w:szCs w:val="24"/>
        </w:rPr>
        <w:t>, v. 4, n. 1, p. s13742-015-0089-y, 2015.</w:t>
      </w:r>
    </w:p>
    <w:p w14:paraId="60AEF42B" w14:textId="77777777" w:rsidR="00B068A3" w:rsidRPr="00B068A3" w:rsidRDefault="00B068A3" w:rsidP="00B068A3">
      <w:pPr>
        <w:spacing w:line="276" w:lineRule="auto"/>
        <w:jc w:val="both"/>
        <w:rPr>
          <w:sz w:val="24"/>
          <w:szCs w:val="24"/>
        </w:rPr>
      </w:pPr>
    </w:p>
    <w:p w14:paraId="5CE9BCCF" w14:textId="77777777" w:rsidR="00B068A3" w:rsidRPr="00B068A3" w:rsidRDefault="00B068A3" w:rsidP="00B068A3">
      <w:pPr>
        <w:spacing w:line="276" w:lineRule="auto"/>
        <w:jc w:val="both"/>
        <w:rPr>
          <w:sz w:val="24"/>
          <w:szCs w:val="24"/>
        </w:rPr>
      </w:pPr>
      <w:r w:rsidRPr="00B068A3">
        <w:rPr>
          <w:sz w:val="24"/>
          <w:szCs w:val="24"/>
        </w:rPr>
        <w:lastRenderedPageBreak/>
        <w:t>SOUZA, Marília Cristina Oliveira et al. Recent trends in pesticides in crops: A critical review of the duality of risks-benefits and the Brazilian legislation issue. </w:t>
      </w:r>
      <w:r w:rsidRPr="00B068A3">
        <w:rPr>
          <w:b/>
          <w:bCs/>
          <w:sz w:val="24"/>
          <w:szCs w:val="24"/>
        </w:rPr>
        <w:t>Environmental Research</w:t>
      </w:r>
      <w:r w:rsidRPr="00B068A3">
        <w:rPr>
          <w:sz w:val="24"/>
          <w:szCs w:val="24"/>
        </w:rPr>
        <w:t>, v. 228, p. 115811, 2023.</w:t>
      </w:r>
    </w:p>
    <w:p w14:paraId="6DF53157" w14:textId="77777777" w:rsidR="00B068A3" w:rsidRDefault="00B068A3" w:rsidP="00B068A3">
      <w:pPr>
        <w:spacing w:line="276" w:lineRule="auto"/>
        <w:jc w:val="both"/>
        <w:rPr>
          <w:sz w:val="24"/>
          <w:szCs w:val="24"/>
        </w:rPr>
      </w:pPr>
    </w:p>
    <w:p w14:paraId="0DFD298B" w14:textId="32D9F0BC" w:rsidR="00B068A3" w:rsidRPr="00B068A3" w:rsidRDefault="00B068A3" w:rsidP="00B068A3">
      <w:pPr>
        <w:spacing w:line="276" w:lineRule="auto"/>
        <w:jc w:val="both"/>
        <w:rPr>
          <w:sz w:val="24"/>
          <w:szCs w:val="24"/>
        </w:rPr>
      </w:pPr>
      <w:r w:rsidRPr="00B068A3">
        <w:rPr>
          <w:sz w:val="24"/>
          <w:szCs w:val="24"/>
        </w:rPr>
        <w:t>SRINIVASAN, Ajay; GIRI, Ashok P.; GUPTA, Vidya S. Structural and functional diversities in lepidopteran serine proteases. </w:t>
      </w:r>
      <w:r w:rsidRPr="00B068A3">
        <w:rPr>
          <w:b/>
          <w:bCs/>
          <w:sz w:val="24"/>
          <w:szCs w:val="24"/>
        </w:rPr>
        <w:t>Cellular &amp; molecular biology letters</w:t>
      </w:r>
      <w:r w:rsidRPr="00B068A3">
        <w:rPr>
          <w:sz w:val="24"/>
          <w:szCs w:val="24"/>
        </w:rPr>
        <w:t>, v. 11, n. 1, p. 132-154, 2006.</w:t>
      </w:r>
    </w:p>
    <w:p w14:paraId="35D66C81" w14:textId="77777777" w:rsidR="00B068A3" w:rsidRDefault="00B068A3" w:rsidP="00B068A3">
      <w:pPr>
        <w:spacing w:line="276" w:lineRule="auto"/>
        <w:jc w:val="both"/>
        <w:rPr>
          <w:sz w:val="24"/>
          <w:szCs w:val="24"/>
        </w:rPr>
      </w:pPr>
    </w:p>
    <w:p w14:paraId="442F72E4" w14:textId="7272B6A9" w:rsidR="00B068A3" w:rsidRPr="00B068A3" w:rsidRDefault="00B068A3" w:rsidP="00B068A3">
      <w:pPr>
        <w:spacing w:line="276" w:lineRule="auto"/>
        <w:jc w:val="both"/>
        <w:rPr>
          <w:sz w:val="24"/>
          <w:szCs w:val="24"/>
        </w:rPr>
      </w:pPr>
      <w:r w:rsidRPr="00B068A3">
        <w:rPr>
          <w:sz w:val="24"/>
          <w:szCs w:val="24"/>
        </w:rPr>
        <w:t xml:space="preserve">SULTANA, M. S., MILLWOOD, R. J., MAZAREI, M., &amp; STEWART, C. N.. Proteinase inhibitors in legume herbivore defense: from natural to genetically engineered protectants. </w:t>
      </w:r>
      <w:r w:rsidRPr="00B068A3">
        <w:rPr>
          <w:b/>
          <w:bCs/>
          <w:sz w:val="24"/>
          <w:szCs w:val="24"/>
        </w:rPr>
        <w:t>Plant Cell Reports</w:t>
      </w:r>
      <w:r w:rsidRPr="00B068A3">
        <w:rPr>
          <w:sz w:val="24"/>
          <w:szCs w:val="24"/>
        </w:rPr>
        <w:t xml:space="preserve">, p. 1-13, 2022. </w:t>
      </w:r>
    </w:p>
    <w:p w14:paraId="6087724F" w14:textId="77777777" w:rsidR="00B068A3" w:rsidRDefault="00B068A3" w:rsidP="00B068A3">
      <w:pPr>
        <w:spacing w:line="276" w:lineRule="auto"/>
        <w:jc w:val="both"/>
        <w:rPr>
          <w:sz w:val="24"/>
          <w:szCs w:val="24"/>
        </w:rPr>
      </w:pPr>
    </w:p>
    <w:p w14:paraId="6B5773E9" w14:textId="7E0D551F" w:rsidR="00B068A3" w:rsidRPr="00B068A3" w:rsidRDefault="00B068A3" w:rsidP="00B068A3">
      <w:pPr>
        <w:spacing w:line="276" w:lineRule="auto"/>
        <w:jc w:val="both"/>
        <w:rPr>
          <w:sz w:val="24"/>
          <w:szCs w:val="24"/>
        </w:rPr>
      </w:pPr>
      <w:r w:rsidRPr="00B068A3">
        <w:rPr>
          <w:sz w:val="24"/>
          <w:szCs w:val="24"/>
        </w:rPr>
        <w:t>TOMBERLIN, Jeffery K. et al. Nutrients limit production of insects for food and feed: An emphasis on nutritionally essential amino acids. </w:t>
      </w:r>
      <w:r w:rsidRPr="00B068A3">
        <w:rPr>
          <w:b/>
          <w:bCs/>
          <w:sz w:val="24"/>
          <w:szCs w:val="24"/>
        </w:rPr>
        <w:t>Animal Frontiers</w:t>
      </w:r>
      <w:r w:rsidRPr="00B068A3">
        <w:rPr>
          <w:sz w:val="24"/>
          <w:szCs w:val="24"/>
        </w:rPr>
        <w:t>, v. 13, n. 4, p. 64-71, 2023.</w:t>
      </w:r>
    </w:p>
    <w:p w14:paraId="74547675" w14:textId="77777777" w:rsidR="00B068A3" w:rsidRDefault="00B068A3" w:rsidP="00B068A3">
      <w:pPr>
        <w:spacing w:line="276" w:lineRule="auto"/>
        <w:jc w:val="both"/>
        <w:rPr>
          <w:sz w:val="24"/>
          <w:szCs w:val="24"/>
        </w:rPr>
      </w:pPr>
    </w:p>
    <w:p w14:paraId="15069EBE" w14:textId="473917D7" w:rsidR="00B068A3" w:rsidRPr="00B068A3" w:rsidRDefault="00B068A3" w:rsidP="00B068A3">
      <w:pPr>
        <w:spacing w:line="276" w:lineRule="auto"/>
        <w:jc w:val="both"/>
        <w:rPr>
          <w:sz w:val="24"/>
          <w:szCs w:val="24"/>
        </w:rPr>
      </w:pPr>
      <w:r w:rsidRPr="00B068A3">
        <w:rPr>
          <w:sz w:val="24"/>
          <w:szCs w:val="24"/>
        </w:rPr>
        <w:t xml:space="preserve">TONNANG, Henri EZ; SOKAME, B. M., ABDEL-RAHMAN, E. M., &amp; DUBOIS, T.. Measuring and modelling crop yield losses due to invasive insect pests under climate change. </w:t>
      </w:r>
      <w:r w:rsidRPr="00B068A3">
        <w:rPr>
          <w:b/>
          <w:bCs/>
          <w:sz w:val="24"/>
          <w:szCs w:val="24"/>
        </w:rPr>
        <w:t>Current Opinion in Insect Science</w:t>
      </w:r>
      <w:r w:rsidRPr="00B068A3">
        <w:rPr>
          <w:sz w:val="24"/>
          <w:szCs w:val="24"/>
        </w:rPr>
        <w:t xml:space="preserve">, v. 50, p. 100873, 2022. </w:t>
      </w:r>
    </w:p>
    <w:p w14:paraId="38094912" w14:textId="77777777" w:rsidR="00B068A3" w:rsidRDefault="00B068A3" w:rsidP="00B068A3">
      <w:pPr>
        <w:spacing w:line="276" w:lineRule="auto"/>
        <w:jc w:val="both"/>
        <w:rPr>
          <w:sz w:val="24"/>
          <w:szCs w:val="24"/>
        </w:rPr>
      </w:pPr>
    </w:p>
    <w:p w14:paraId="3A04A47C" w14:textId="67516129" w:rsidR="00B068A3" w:rsidRPr="00B068A3" w:rsidRDefault="00B068A3" w:rsidP="00B068A3">
      <w:pPr>
        <w:spacing w:line="276" w:lineRule="auto"/>
        <w:jc w:val="both"/>
        <w:rPr>
          <w:sz w:val="24"/>
          <w:szCs w:val="24"/>
        </w:rPr>
      </w:pPr>
      <w:r w:rsidRPr="00B068A3">
        <w:rPr>
          <w:sz w:val="24"/>
          <w:szCs w:val="24"/>
        </w:rPr>
        <w:t>VAN BEL, Michiel et al. TRAPID: an efficient online tool for the functional and comparative analysis of de novo RNA-Seq transcriptomes. </w:t>
      </w:r>
      <w:r w:rsidRPr="00B068A3">
        <w:rPr>
          <w:b/>
          <w:bCs/>
          <w:sz w:val="24"/>
          <w:szCs w:val="24"/>
        </w:rPr>
        <w:t>Genome biology</w:t>
      </w:r>
      <w:r w:rsidRPr="00B068A3">
        <w:rPr>
          <w:sz w:val="24"/>
          <w:szCs w:val="24"/>
        </w:rPr>
        <w:t>, v. 14, n. 12, p. R134, 2013.</w:t>
      </w:r>
    </w:p>
    <w:p w14:paraId="1067E006" w14:textId="77777777" w:rsidR="00B068A3" w:rsidRDefault="00B068A3" w:rsidP="00B068A3">
      <w:pPr>
        <w:spacing w:line="276" w:lineRule="auto"/>
        <w:jc w:val="both"/>
        <w:rPr>
          <w:sz w:val="24"/>
          <w:szCs w:val="24"/>
        </w:rPr>
      </w:pPr>
    </w:p>
    <w:p w14:paraId="5F26EB22" w14:textId="574515F3" w:rsidR="00B068A3" w:rsidRPr="00B068A3" w:rsidRDefault="00B068A3" w:rsidP="00B068A3">
      <w:pPr>
        <w:spacing w:line="276" w:lineRule="auto"/>
        <w:jc w:val="both"/>
        <w:rPr>
          <w:sz w:val="24"/>
          <w:szCs w:val="24"/>
        </w:rPr>
      </w:pPr>
      <w:r w:rsidRPr="00B068A3">
        <w:rPr>
          <w:sz w:val="24"/>
          <w:szCs w:val="24"/>
        </w:rPr>
        <w:t>VIEIRA, Ivo Henrique Provensi et al. Visual dynamics: a WEB application for molecular dynamics simulation using GROMACS. </w:t>
      </w:r>
      <w:r w:rsidRPr="00B068A3">
        <w:rPr>
          <w:b/>
          <w:bCs/>
          <w:sz w:val="24"/>
          <w:szCs w:val="24"/>
        </w:rPr>
        <w:t>BMC bioinformatics</w:t>
      </w:r>
      <w:r w:rsidRPr="00B068A3">
        <w:rPr>
          <w:sz w:val="24"/>
          <w:szCs w:val="24"/>
        </w:rPr>
        <w:t>, v. 24, n. 1, p. 107, 2023.</w:t>
      </w:r>
    </w:p>
    <w:p w14:paraId="283C76DD" w14:textId="77777777" w:rsidR="00B068A3" w:rsidRDefault="00B068A3" w:rsidP="00B068A3">
      <w:pPr>
        <w:spacing w:line="276" w:lineRule="auto"/>
        <w:jc w:val="both"/>
        <w:rPr>
          <w:sz w:val="24"/>
          <w:szCs w:val="24"/>
        </w:rPr>
      </w:pPr>
    </w:p>
    <w:p w14:paraId="73175921" w14:textId="7C0A0A5C" w:rsidR="00B068A3" w:rsidRPr="00B068A3" w:rsidRDefault="00B068A3" w:rsidP="00B068A3">
      <w:pPr>
        <w:spacing w:line="276" w:lineRule="auto"/>
        <w:jc w:val="both"/>
        <w:rPr>
          <w:sz w:val="24"/>
          <w:szCs w:val="24"/>
        </w:rPr>
      </w:pPr>
      <w:r w:rsidRPr="00B068A3">
        <w:rPr>
          <w:sz w:val="24"/>
          <w:szCs w:val="24"/>
        </w:rPr>
        <w:t>WAR, Abdul Rasheed et al. Plant defence against herbivory and insect adaptations. </w:t>
      </w:r>
      <w:r w:rsidRPr="00B068A3">
        <w:rPr>
          <w:b/>
          <w:bCs/>
          <w:sz w:val="24"/>
          <w:szCs w:val="24"/>
        </w:rPr>
        <w:t>AoB plants</w:t>
      </w:r>
      <w:r w:rsidRPr="00B068A3">
        <w:rPr>
          <w:sz w:val="24"/>
          <w:szCs w:val="24"/>
        </w:rPr>
        <w:t>, v. 10, n. 4, p. ply037, 2018.</w:t>
      </w:r>
    </w:p>
    <w:p w14:paraId="125F18F9" w14:textId="77777777" w:rsidR="00B068A3" w:rsidRDefault="00B068A3" w:rsidP="00B068A3">
      <w:pPr>
        <w:spacing w:line="276" w:lineRule="auto"/>
        <w:jc w:val="both"/>
        <w:rPr>
          <w:sz w:val="24"/>
          <w:szCs w:val="24"/>
        </w:rPr>
      </w:pPr>
    </w:p>
    <w:p w14:paraId="61C348C3" w14:textId="32A8D779" w:rsidR="00B068A3" w:rsidRPr="00B068A3" w:rsidRDefault="00B068A3" w:rsidP="00B068A3">
      <w:pPr>
        <w:spacing w:line="276" w:lineRule="auto"/>
        <w:jc w:val="both"/>
        <w:rPr>
          <w:sz w:val="24"/>
          <w:szCs w:val="24"/>
        </w:rPr>
      </w:pPr>
      <w:r w:rsidRPr="00B068A3">
        <w:rPr>
          <w:sz w:val="24"/>
          <w:szCs w:val="24"/>
        </w:rPr>
        <w:t xml:space="preserve">WESTFALL, R. J.; BOSSHARDT, D. K.; BARNES, Rw H. Influence of crude trypsin inhibitor on utilization of hydrolyzed protein. </w:t>
      </w:r>
      <w:r w:rsidRPr="00B068A3">
        <w:rPr>
          <w:b/>
          <w:bCs/>
          <w:sz w:val="24"/>
          <w:szCs w:val="24"/>
        </w:rPr>
        <w:t>Proceedings of the Society for Experimental Biology and Medicine</w:t>
      </w:r>
      <w:r w:rsidRPr="00B068A3">
        <w:rPr>
          <w:sz w:val="24"/>
          <w:szCs w:val="24"/>
        </w:rPr>
        <w:t xml:space="preserve">, v. 68, n. 3, p. 498-500, 1948. </w:t>
      </w:r>
    </w:p>
    <w:p w14:paraId="72800DDF" w14:textId="77777777" w:rsidR="00B068A3" w:rsidRDefault="00B068A3" w:rsidP="00B068A3">
      <w:pPr>
        <w:spacing w:line="276" w:lineRule="auto"/>
        <w:jc w:val="both"/>
        <w:rPr>
          <w:sz w:val="24"/>
          <w:szCs w:val="24"/>
        </w:rPr>
      </w:pPr>
    </w:p>
    <w:p w14:paraId="1BCB51C2" w14:textId="654DBE07" w:rsidR="00B068A3" w:rsidRPr="00B068A3" w:rsidRDefault="00B068A3" w:rsidP="00B068A3">
      <w:pPr>
        <w:spacing w:line="276" w:lineRule="auto"/>
        <w:jc w:val="both"/>
        <w:rPr>
          <w:sz w:val="24"/>
          <w:szCs w:val="24"/>
        </w:rPr>
      </w:pPr>
      <w:r w:rsidRPr="00B068A3">
        <w:rPr>
          <w:sz w:val="24"/>
          <w:szCs w:val="24"/>
        </w:rPr>
        <w:t>XIE, Chen et al. KOBAS 2.0: a web server for annotation and identification of enriched pathways and diseases. </w:t>
      </w:r>
      <w:r w:rsidRPr="00B068A3">
        <w:rPr>
          <w:b/>
          <w:bCs/>
          <w:sz w:val="24"/>
          <w:szCs w:val="24"/>
        </w:rPr>
        <w:t>Nucleic acids research</w:t>
      </w:r>
      <w:r w:rsidRPr="00B068A3">
        <w:rPr>
          <w:sz w:val="24"/>
          <w:szCs w:val="24"/>
        </w:rPr>
        <w:t>, v. 39, n. suppl_2, p. W316-W322, 2011.</w:t>
      </w:r>
    </w:p>
    <w:p w14:paraId="01DA6506" w14:textId="77777777" w:rsidR="00B068A3" w:rsidRDefault="00B068A3" w:rsidP="00B068A3">
      <w:pPr>
        <w:spacing w:line="276" w:lineRule="auto"/>
        <w:jc w:val="both"/>
        <w:rPr>
          <w:sz w:val="24"/>
          <w:szCs w:val="24"/>
        </w:rPr>
      </w:pPr>
    </w:p>
    <w:p w14:paraId="620C4F0C" w14:textId="35A12377" w:rsidR="00B068A3" w:rsidRPr="00B068A3" w:rsidRDefault="00B068A3" w:rsidP="00B068A3">
      <w:pPr>
        <w:spacing w:line="276" w:lineRule="auto"/>
        <w:jc w:val="both"/>
        <w:rPr>
          <w:sz w:val="24"/>
          <w:szCs w:val="24"/>
        </w:rPr>
      </w:pPr>
      <w:r w:rsidRPr="00B068A3">
        <w:rPr>
          <w:sz w:val="24"/>
          <w:szCs w:val="24"/>
        </w:rPr>
        <w:t>ZHANG, Chun et al. A chymotrypsin-like serine protease cDNA involved in food protein digestion in the common cutworm, Spodoptera litura: Cloning, characterization, developmental and induced expression patterns, and localization. </w:t>
      </w:r>
      <w:r w:rsidRPr="00B068A3">
        <w:rPr>
          <w:b/>
          <w:bCs/>
          <w:sz w:val="24"/>
          <w:szCs w:val="24"/>
        </w:rPr>
        <w:t>Journal of Insect Physiology</w:t>
      </w:r>
      <w:r w:rsidRPr="00B068A3">
        <w:rPr>
          <w:sz w:val="24"/>
          <w:szCs w:val="24"/>
        </w:rPr>
        <w:t>, v. 56, n. 7, p. 788-799, 2010.</w:t>
      </w:r>
    </w:p>
    <w:p w14:paraId="0E8EB76F" w14:textId="77777777" w:rsidR="00B26AC4" w:rsidRPr="005F5166" w:rsidRDefault="00B26AC4" w:rsidP="00B068A3">
      <w:pPr>
        <w:pStyle w:val="Corpodetexto"/>
        <w:spacing w:before="65" w:line="360" w:lineRule="auto"/>
        <w:jc w:val="both"/>
        <w:rPr>
          <w:lang w:val="en-US"/>
        </w:rPr>
      </w:pPr>
    </w:p>
    <w:sectPr w:rsidR="00B26AC4" w:rsidRPr="005F5166" w:rsidSect="00D57180">
      <w:pgSz w:w="11910" w:h="16840"/>
      <w:pgMar w:top="1701" w:right="1134" w:bottom="1134"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F4F71"/>
    <w:multiLevelType w:val="hybridMultilevel"/>
    <w:tmpl w:val="BC7C975A"/>
    <w:lvl w:ilvl="0" w:tplc="F802FBE6">
      <w:start w:val="1"/>
      <w:numFmt w:val="decimal"/>
      <w:lvlText w:val="%1."/>
      <w:lvlJc w:val="left"/>
      <w:pPr>
        <w:ind w:left="-68" w:hanging="641"/>
      </w:pPr>
      <w:rPr>
        <w:rFonts w:ascii="Times New Roman" w:eastAsia="Times New Roman" w:hAnsi="Times New Roman" w:cs="Times New Roman" w:hint="default"/>
        <w:b w:val="0"/>
        <w:bCs w:val="0"/>
        <w:i w:val="0"/>
        <w:iCs w:val="0"/>
        <w:spacing w:val="0"/>
        <w:w w:val="100"/>
        <w:sz w:val="24"/>
        <w:szCs w:val="24"/>
        <w:lang w:val="pt-PT" w:eastAsia="en-US" w:bidi="ar-SA"/>
      </w:rPr>
    </w:lvl>
    <w:lvl w:ilvl="1" w:tplc="3E4E8366">
      <w:numFmt w:val="bullet"/>
      <w:lvlText w:val="•"/>
      <w:lvlJc w:val="left"/>
      <w:pPr>
        <w:ind w:left="728" w:hanging="641"/>
      </w:pPr>
      <w:rPr>
        <w:rFonts w:hint="default"/>
        <w:lang w:val="pt-PT" w:eastAsia="en-US" w:bidi="ar-SA"/>
      </w:rPr>
    </w:lvl>
    <w:lvl w:ilvl="2" w:tplc="801C10DE">
      <w:numFmt w:val="bullet"/>
      <w:lvlText w:val="•"/>
      <w:lvlJc w:val="left"/>
      <w:pPr>
        <w:ind w:left="1527" w:hanging="641"/>
      </w:pPr>
      <w:rPr>
        <w:rFonts w:hint="default"/>
        <w:lang w:val="pt-PT" w:eastAsia="en-US" w:bidi="ar-SA"/>
      </w:rPr>
    </w:lvl>
    <w:lvl w:ilvl="3" w:tplc="679C23AE">
      <w:numFmt w:val="bullet"/>
      <w:lvlText w:val="•"/>
      <w:lvlJc w:val="left"/>
      <w:pPr>
        <w:ind w:left="2325" w:hanging="641"/>
      </w:pPr>
      <w:rPr>
        <w:rFonts w:hint="default"/>
        <w:lang w:val="pt-PT" w:eastAsia="en-US" w:bidi="ar-SA"/>
      </w:rPr>
    </w:lvl>
    <w:lvl w:ilvl="4" w:tplc="1EE0DBEE">
      <w:numFmt w:val="bullet"/>
      <w:lvlText w:val="•"/>
      <w:lvlJc w:val="left"/>
      <w:pPr>
        <w:ind w:left="3124" w:hanging="641"/>
      </w:pPr>
      <w:rPr>
        <w:rFonts w:hint="default"/>
        <w:lang w:val="pt-PT" w:eastAsia="en-US" w:bidi="ar-SA"/>
      </w:rPr>
    </w:lvl>
    <w:lvl w:ilvl="5" w:tplc="EA3C9C50">
      <w:numFmt w:val="bullet"/>
      <w:lvlText w:val="•"/>
      <w:lvlJc w:val="left"/>
      <w:pPr>
        <w:ind w:left="3923" w:hanging="641"/>
      </w:pPr>
      <w:rPr>
        <w:rFonts w:hint="default"/>
        <w:lang w:val="pt-PT" w:eastAsia="en-US" w:bidi="ar-SA"/>
      </w:rPr>
    </w:lvl>
    <w:lvl w:ilvl="6" w:tplc="5A54B9AC">
      <w:numFmt w:val="bullet"/>
      <w:lvlText w:val="•"/>
      <w:lvlJc w:val="left"/>
      <w:pPr>
        <w:ind w:left="4721" w:hanging="641"/>
      </w:pPr>
      <w:rPr>
        <w:rFonts w:hint="default"/>
        <w:lang w:val="pt-PT" w:eastAsia="en-US" w:bidi="ar-SA"/>
      </w:rPr>
    </w:lvl>
    <w:lvl w:ilvl="7" w:tplc="A236938C">
      <w:numFmt w:val="bullet"/>
      <w:lvlText w:val="•"/>
      <w:lvlJc w:val="left"/>
      <w:pPr>
        <w:ind w:left="5520" w:hanging="641"/>
      </w:pPr>
      <w:rPr>
        <w:rFonts w:hint="default"/>
        <w:lang w:val="pt-PT" w:eastAsia="en-US" w:bidi="ar-SA"/>
      </w:rPr>
    </w:lvl>
    <w:lvl w:ilvl="8" w:tplc="0A2A5B78">
      <w:numFmt w:val="bullet"/>
      <w:lvlText w:val="•"/>
      <w:lvlJc w:val="left"/>
      <w:pPr>
        <w:ind w:left="6319" w:hanging="641"/>
      </w:pPr>
      <w:rPr>
        <w:rFonts w:hint="default"/>
        <w:lang w:val="pt-PT" w:eastAsia="en-US" w:bidi="ar-SA"/>
      </w:rPr>
    </w:lvl>
  </w:abstractNum>
  <w:abstractNum w:abstractNumId="1" w15:restartNumberingAfterBreak="0">
    <w:nsid w:val="762953A4"/>
    <w:multiLevelType w:val="hybridMultilevel"/>
    <w:tmpl w:val="9258A4D2"/>
    <w:lvl w:ilvl="0" w:tplc="B434E4AE">
      <w:start w:val="2"/>
      <w:numFmt w:val="decimal"/>
      <w:lvlText w:val="%1."/>
      <w:lvlJc w:val="left"/>
      <w:pPr>
        <w:ind w:left="1190" w:hanging="360"/>
      </w:pPr>
      <w:rPr>
        <w:rFonts w:hint="default"/>
      </w:rPr>
    </w:lvl>
    <w:lvl w:ilvl="1" w:tplc="04160019" w:tentative="1">
      <w:start w:val="1"/>
      <w:numFmt w:val="lowerLetter"/>
      <w:lvlText w:val="%2."/>
      <w:lvlJc w:val="left"/>
      <w:pPr>
        <w:ind w:left="1910" w:hanging="360"/>
      </w:pPr>
    </w:lvl>
    <w:lvl w:ilvl="2" w:tplc="0416001B" w:tentative="1">
      <w:start w:val="1"/>
      <w:numFmt w:val="lowerRoman"/>
      <w:lvlText w:val="%3."/>
      <w:lvlJc w:val="right"/>
      <w:pPr>
        <w:ind w:left="2630" w:hanging="180"/>
      </w:pPr>
    </w:lvl>
    <w:lvl w:ilvl="3" w:tplc="0416000F" w:tentative="1">
      <w:start w:val="1"/>
      <w:numFmt w:val="decimal"/>
      <w:lvlText w:val="%4."/>
      <w:lvlJc w:val="left"/>
      <w:pPr>
        <w:ind w:left="3350" w:hanging="360"/>
      </w:pPr>
    </w:lvl>
    <w:lvl w:ilvl="4" w:tplc="04160019" w:tentative="1">
      <w:start w:val="1"/>
      <w:numFmt w:val="lowerLetter"/>
      <w:lvlText w:val="%5."/>
      <w:lvlJc w:val="left"/>
      <w:pPr>
        <w:ind w:left="4070" w:hanging="360"/>
      </w:pPr>
    </w:lvl>
    <w:lvl w:ilvl="5" w:tplc="0416001B" w:tentative="1">
      <w:start w:val="1"/>
      <w:numFmt w:val="lowerRoman"/>
      <w:lvlText w:val="%6."/>
      <w:lvlJc w:val="right"/>
      <w:pPr>
        <w:ind w:left="4790" w:hanging="180"/>
      </w:pPr>
    </w:lvl>
    <w:lvl w:ilvl="6" w:tplc="0416000F" w:tentative="1">
      <w:start w:val="1"/>
      <w:numFmt w:val="decimal"/>
      <w:lvlText w:val="%7."/>
      <w:lvlJc w:val="left"/>
      <w:pPr>
        <w:ind w:left="5510" w:hanging="360"/>
      </w:pPr>
    </w:lvl>
    <w:lvl w:ilvl="7" w:tplc="04160019" w:tentative="1">
      <w:start w:val="1"/>
      <w:numFmt w:val="lowerLetter"/>
      <w:lvlText w:val="%8."/>
      <w:lvlJc w:val="left"/>
      <w:pPr>
        <w:ind w:left="6230" w:hanging="360"/>
      </w:pPr>
    </w:lvl>
    <w:lvl w:ilvl="8" w:tplc="0416001B" w:tentative="1">
      <w:start w:val="1"/>
      <w:numFmt w:val="lowerRoman"/>
      <w:lvlText w:val="%9."/>
      <w:lvlJc w:val="right"/>
      <w:pPr>
        <w:ind w:left="6950" w:hanging="180"/>
      </w:pPr>
    </w:lvl>
  </w:abstractNum>
  <w:abstractNum w:abstractNumId="2" w15:restartNumberingAfterBreak="0">
    <w:nsid w:val="7A0D25D6"/>
    <w:multiLevelType w:val="multilevel"/>
    <w:tmpl w:val="77E60F6A"/>
    <w:lvl w:ilvl="0">
      <w:start w:val="1"/>
      <w:numFmt w:val="decimal"/>
      <w:lvlText w:val="%1."/>
      <w:lvlJc w:val="left"/>
      <w:pPr>
        <w:ind w:left="1070" w:hanging="240"/>
        <w:jc w:val="right"/>
      </w:pPr>
      <w:rPr>
        <w:rFonts w:hint="default"/>
        <w:spacing w:val="0"/>
        <w:w w:val="100"/>
        <w:lang w:val="pt-PT" w:eastAsia="en-US" w:bidi="ar-SA"/>
      </w:rPr>
    </w:lvl>
    <w:lvl w:ilvl="1">
      <w:start w:val="1"/>
      <w:numFmt w:val="decimal"/>
      <w:lvlText w:val="%1.%2"/>
      <w:lvlJc w:val="left"/>
      <w:pPr>
        <w:ind w:left="482" w:hanging="360"/>
      </w:pPr>
      <w:rPr>
        <w:rFonts w:ascii="Times New Roman" w:eastAsia="Times New Roman" w:hAnsi="Times New Roman" w:cs="Times New Roman" w:hint="default"/>
        <w:b/>
        <w:bCs/>
        <w:i w:val="0"/>
        <w:iCs w:val="0"/>
        <w:spacing w:val="0"/>
        <w:w w:val="100"/>
        <w:sz w:val="24"/>
        <w:szCs w:val="24"/>
        <w:lang w:val="pt-PT" w:eastAsia="en-US" w:bidi="ar-SA"/>
      </w:rPr>
    </w:lvl>
    <w:lvl w:ilvl="2">
      <w:numFmt w:val="bullet"/>
      <w:lvlText w:val="•"/>
      <w:lvlJc w:val="left"/>
      <w:pPr>
        <w:ind w:left="1931" w:hanging="360"/>
      </w:pPr>
      <w:rPr>
        <w:rFonts w:hint="default"/>
        <w:lang w:val="pt-PT" w:eastAsia="en-US" w:bidi="ar-SA"/>
      </w:rPr>
    </w:lvl>
    <w:lvl w:ilvl="3">
      <w:numFmt w:val="bullet"/>
      <w:lvlText w:val="•"/>
      <w:lvlJc w:val="left"/>
      <w:pPr>
        <w:ind w:left="2783" w:hanging="360"/>
      </w:pPr>
      <w:rPr>
        <w:rFonts w:hint="default"/>
        <w:lang w:val="pt-PT" w:eastAsia="en-US" w:bidi="ar-SA"/>
      </w:rPr>
    </w:lvl>
    <w:lvl w:ilvl="4">
      <w:numFmt w:val="bullet"/>
      <w:lvlText w:val="•"/>
      <w:lvlJc w:val="left"/>
      <w:pPr>
        <w:ind w:left="3635" w:hanging="360"/>
      </w:pPr>
      <w:rPr>
        <w:rFonts w:hint="default"/>
        <w:lang w:val="pt-PT" w:eastAsia="en-US" w:bidi="ar-SA"/>
      </w:rPr>
    </w:lvl>
    <w:lvl w:ilvl="5">
      <w:numFmt w:val="bullet"/>
      <w:lvlText w:val="•"/>
      <w:lvlJc w:val="left"/>
      <w:pPr>
        <w:ind w:left="4487" w:hanging="360"/>
      </w:pPr>
      <w:rPr>
        <w:rFonts w:hint="default"/>
        <w:lang w:val="pt-PT" w:eastAsia="en-US" w:bidi="ar-SA"/>
      </w:rPr>
    </w:lvl>
    <w:lvl w:ilvl="6">
      <w:numFmt w:val="bullet"/>
      <w:lvlText w:val="•"/>
      <w:lvlJc w:val="left"/>
      <w:pPr>
        <w:ind w:left="5339" w:hanging="360"/>
      </w:pPr>
      <w:rPr>
        <w:rFonts w:hint="default"/>
        <w:lang w:val="pt-PT" w:eastAsia="en-US" w:bidi="ar-SA"/>
      </w:rPr>
    </w:lvl>
    <w:lvl w:ilvl="7">
      <w:numFmt w:val="bullet"/>
      <w:lvlText w:val="•"/>
      <w:lvlJc w:val="left"/>
      <w:pPr>
        <w:ind w:left="6190" w:hanging="360"/>
      </w:pPr>
      <w:rPr>
        <w:rFonts w:hint="default"/>
        <w:lang w:val="pt-PT" w:eastAsia="en-US" w:bidi="ar-SA"/>
      </w:rPr>
    </w:lvl>
    <w:lvl w:ilvl="8">
      <w:numFmt w:val="bullet"/>
      <w:lvlText w:val="•"/>
      <w:lvlJc w:val="left"/>
      <w:pPr>
        <w:ind w:left="7042" w:hanging="360"/>
      </w:pPr>
      <w:rPr>
        <w:rFonts w:hint="default"/>
        <w:lang w:val="pt-PT" w:eastAsia="en-US" w:bidi="ar-SA"/>
      </w:rPr>
    </w:lvl>
  </w:abstractNum>
  <w:num w:numId="1" w16cid:durableId="1748527745">
    <w:abstractNumId w:val="0"/>
  </w:num>
  <w:num w:numId="2" w16cid:durableId="1249146899">
    <w:abstractNumId w:val="2"/>
  </w:num>
  <w:num w:numId="3" w16cid:durableId="153494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350"/>
    <w:rsid w:val="00007FF9"/>
    <w:rsid w:val="00011E23"/>
    <w:rsid w:val="00030147"/>
    <w:rsid w:val="00031BB0"/>
    <w:rsid w:val="00031D7E"/>
    <w:rsid w:val="0005182A"/>
    <w:rsid w:val="000737F1"/>
    <w:rsid w:val="00074BA4"/>
    <w:rsid w:val="00081169"/>
    <w:rsid w:val="00085E57"/>
    <w:rsid w:val="00093B85"/>
    <w:rsid w:val="000A146A"/>
    <w:rsid w:val="000A660F"/>
    <w:rsid w:val="000A7715"/>
    <w:rsid w:val="000E3E36"/>
    <w:rsid w:val="000E4527"/>
    <w:rsid w:val="00107B57"/>
    <w:rsid w:val="00145310"/>
    <w:rsid w:val="001742B2"/>
    <w:rsid w:val="00176E78"/>
    <w:rsid w:val="001B1F87"/>
    <w:rsid w:val="001C2745"/>
    <w:rsid w:val="001E6540"/>
    <w:rsid w:val="001F0916"/>
    <w:rsid w:val="00203B99"/>
    <w:rsid w:val="002167FD"/>
    <w:rsid w:val="00217C80"/>
    <w:rsid w:val="00224B40"/>
    <w:rsid w:val="00236B62"/>
    <w:rsid w:val="00244869"/>
    <w:rsid w:val="002776CD"/>
    <w:rsid w:val="002817FE"/>
    <w:rsid w:val="002852FD"/>
    <w:rsid w:val="0028563B"/>
    <w:rsid w:val="003146B7"/>
    <w:rsid w:val="00314BE8"/>
    <w:rsid w:val="00326E67"/>
    <w:rsid w:val="003377BA"/>
    <w:rsid w:val="00354002"/>
    <w:rsid w:val="00365EE5"/>
    <w:rsid w:val="0036720E"/>
    <w:rsid w:val="003B3696"/>
    <w:rsid w:val="003C4A79"/>
    <w:rsid w:val="003F3C08"/>
    <w:rsid w:val="003F63B8"/>
    <w:rsid w:val="003F76E4"/>
    <w:rsid w:val="004205B3"/>
    <w:rsid w:val="00424EF5"/>
    <w:rsid w:val="00437236"/>
    <w:rsid w:val="00442895"/>
    <w:rsid w:val="00450F62"/>
    <w:rsid w:val="00452BA3"/>
    <w:rsid w:val="0047756D"/>
    <w:rsid w:val="004B35CC"/>
    <w:rsid w:val="004C7390"/>
    <w:rsid w:val="004D15B9"/>
    <w:rsid w:val="004E5D42"/>
    <w:rsid w:val="00505A21"/>
    <w:rsid w:val="00524C83"/>
    <w:rsid w:val="00526740"/>
    <w:rsid w:val="00542475"/>
    <w:rsid w:val="00547208"/>
    <w:rsid w:val="005567BD"/>
    <w:rsid w:val="00564014"/>
    <w:rsid w:val="00585FB6"/>
    <w:rsid w:val="00595B64"/>
    <w:rsid w:val="005A250E"/>
    <w:rsid w:val="005A6EAC"/>
    <w:rsid w:val="005C46E4"/>
    <w:rsid w:val="005D0292"/>
    <w:rsid w:val="005D1B69"/>
    <w:rsid w:val="005F5166"/>
    <w:rsid w:val="00645312"/>
    <w:rsid w:val="00651E96"/>
    <w:rsid w:val="006537B9"/>
    <w:rsid w:val="00654134"/>
    <w:rsid w:val="006601F6"/>
    <w:rsid w:val="006758A6"/>
    <w:rsid w:val="006804FD"/>
    <w:rsid w:val="006959B6"/>
    <w:rsid w:val="00697E8A"/>
    <w:rsid w:val="006A6254"/>
    <w:rsid w:val="006C58FD"/>
    <w:rsid w:val="006C7E0E"/>
    <w:rsid w:val="006D07C7"/>
    <w:rsid w:val="006D1879"/>
    <w:rsid w:val="006D4EFD"/>
    <w:rsid w:val="006E0262"/>
    <w:rsid w:val="006F1CA5"/>
    <w:rsid w:val="006F2231"/>
    <w:rsid w:val="006F30A2"/>
    <w:rsid w:val="006F383B"/>
    <w:rsid w:val="00724374"/>
    <w:rsid w:val="007333A9"/>
    <w:rsid w:val="0073727C"/>
    <w:rsid w:val="00741ED2"/>
    <w:rsid w:val="00745ADC"/>
    <w:rsid w:val="007507F2"/>
    <w:rsid w:val="00765ABC"/>
    <w:rsid w:val="007966E6"/>
    <w:rsid w:val="007A10AB"/>
    <w:rsid w:val="007A75EB"/>
    <w:rsid w:val="007C3A2F"/>
    <w:rsid w:val="007E1498"/>
    <w:rsid w:val="007F16E6"/>
    <w:rsid w:val="007F3C2B"/>
    <w:rsid w:val="007F6E7D"/>
    <w:rsid w:val="00814D0D"/>
    <w:rsid w:val="00816CF0"/>
    <w:rsid w:val="00830BB8"/>
    <w:rsid w:val="008448FB"/>
    <w:rsid w:val="00866ADE"/>
    <w:rsid w:val="00867EA0"/>
    <w:rsid w:val="008733DD"/>
    <w:rsid w:val="00890ADC"/>
    <w:rsid w:val="00891634"/>
    <w:rsid w:val="008A7EF4"/>
    <w:rsid w:val="008B4223"/>
    <w:rsid w:val="008C0350"/>
    <w:rsid w:val="008E13F2"/>
    <w:rsid w:val="008F43F0"/>
    <w:rsid w:val="008F6359"/>
    <w:rsid w:val="009129CD"/>
    <w:rsid w:val="00936A94"/>
    <w:rsid w:val="009608D5"/>
    <w:rsid w:val="009708D9"/>
    <w:rsid w:val="0097457F"/>
    <w:rsid w:val="009840B0"/>
    <w:rsid w:val="00990825"/>
    <w:rsid w:val="009B29C8"/>
    <w:rsid w:val="009B4169"/>
    <w:rsid w:val="009C16FC"/>
    <w:rsid w:val="009C7A47"/>
    <w:rsid w:val="009D0146"/>
    <w:rsid w:val="00A078E6"/>
    <w:rsid w:val="00A42BA2"/>
    <w:rsid w:val="00AD2476"/>
    <w:rsid w:val="00AD250E"/>
    <w:rsid w:val="00AD6280"/>
    <w:rsid w:val="00AE7DAE"/>
    <w:rsid w:val="00AF3F05"/>
    <w:rsid w:val="00AF6D24"/>
    <w:rsid w:val="00B068A3"/>
    <w:rsid w:val="00B26AC4"/>
    <w:rsid w:val="00B35DA0"/>
    <w:rsid w:val="00B45B8A"/>
    <w:rsid w:val="00B529B0"/>
    <w:rsid w:val="00B532AF"/>
    <w:rsid w:val="00B537FA"/>
    <w:rsid w:val="00B87605"/>
    <w:rsid w:val="00B91326"/>
    <w:rsid w:val="00BB01B9"/>
    <w:rsid w:val="00BD094A"/>
    <w:rsid w:val="00BD2EB7"/>
    <w:rsid w:val="00BE4101"/>
    <w:rsid w:val="00BE4DEC"/>
    <w:rsid w:val="00BE569A"/>
    <w:rsid w:val="00BF06EE"/>
    <w:rsid w:val="00C161B7"/>
    <w:rsid w:val="00C17701"/>
    <w:rsid w:val="00C2180F"/>
    <w:rsid w:val="00C21E9E"/>
    <w:rsid w:val="00CA69C4"/>
    <w:rsid w:val="00CB0974"/>
    <w:rsid w:val="00CC3376"/>
    <w:rsid w:val="00CC5BDB"/>
    <w:rsid w:val="00D04121"/>
    <w:rsid w:val="00D063B2"/>
    <w:rsid w:val="00D23591"/>
    <w:rsid w:val="00D57180"/>
    <w:rsid w:val="00D57B36"/>
    <w:rsid w:val="00D64868"/>
    <w:rsid w:val="00DC1109"/>
    <w:rsid w:val="00DC6751"/>
    <w:rsid w:val="00DD5D46"/>
    <w:rsid w:val="00E13014"/>
    <w:rsid w:val="00E17B32"/>
    <w:rsid w:val="00E231BD"/>
    <w:rsid w:val="00E24D3A"/>
    <w:rsid w:val="00E61A8F"/>
    <w:rsid w:val="00E667B0"/>
    <w:rsid w:val="00E7165E"/>
    <w:rsid w:val="00E81BBE"/>
    <w:rsid w:val="00E95208"/>
    <w:rsid w:val="00EB3426"/>
    <w:rsid w:val="00EB351C"/>
    <w:rsid w:val="00EB5E47"/>
    <w:rsid w:val="00ED1D74"/>
    <w:rsid w:val="00F14081"/>
    <w:rsid w:val="00F21C29"/>
    <w:rsid w:val="00F34CD0"/>
    <w:rsid w:val="00F50169"/>
    <w:rsid w:val="00F52FCF"/>
    <w:rsid w:val="00F569E3"/>
    <w:rsid w:val="00F7751A"/>
    <w:rsid w:val="00F863DE"/>
    <w:rsid w:val="00FA4768"/>
    <w:rsid w:val="00FB25DB"/>
    <w:rsid w:val="00FF5BD9"/>
    <w:rsid w:val="00FF66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7003B9"/>
  <w15:docId w15:val="{BDE12512-C5A9-49D1-BB88-7A2ECAAA2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715"/>
    <w:rPr>
      <w:rFonts w:ascii="Times New Roman" w:eastAsia="Times New Roman" w:hAnsi="Times New Roman" w:cs="Times New Roman"/>
      <w:lang w:val="pt-PT"/>
    </w:rPr>
  </w:style>
  <w:style w:type="paragraph" w:styleId="Ttulo1">
    <w:name w:val="heading 1"/>
    <w:basedOn w:val="Normal"/>
    <w:uiPriority w:val="9"/>
    <w:qFormat/>
    <w:pPr>
      <w:ind w:left="454" w:right="453"/>
      <w:jc w:val="center"/>
      <w:outlineLvl w:val="0"/>
    </w:pPr>
    <w:rPr>
      <w:b/>
      <w:bCs/>
      <w:sz w:val="24"/>
      <w:szCs w:val="24"/>
    </w:rPr>
  </w:style>
  <w:style w:type="paragraph" w:styleId="Ttulo2">
    <w:name w:val="heading 2"/>
    <w:basedOn w:val="Normal"/>
    <w:uiPriority w:val="9"/>
    <w:unhideWhenUsed/>
    <w:qFormat/>
    <w:pPr>
      <w:ind w:left="122"/>
      <w:outlineLvl w:val="1"/>
    </w:pPr>
    <w:rPr>
      <w:b/>
      <w:bCs/>
      <w:sz w:val="24"/>
      <w:szCs w:val="24"/>
    </w:rPr>
  </w:style>
  <w:style w:type="paragraph" w:styleId="Ttulo3">
    <w:name w:val="heading 3"/>
    <w:basedOn w:val="Normal"/>
    <w:next w:val="Normal"/>
    <w:link w:val="Ttulo3Char"/>
    <w:uiPriority w:val="9"/>
    <w:semiHidden/>
    <w:unhideWhenUsed/>
    <w:qFormat/>
    <w:rsid w:val="0035400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762" w:hanging="641"/>
    </w:pPr>
  </w:style>
  <w:style w:type="paragraph" w:customStyle="1" w:styleId="TableParagraph">
    <w:name w:val="Table Paragraph"/>
    <w:basedOn w:val="Normal"/>
    <w:uiPriority w:val="1"/>
    <w:qFormat/>
  </w:style>
  <w:style w:type="character" w:customStyle="1" w:styleId="Ttulo3Char">
    <w:name w:val="Título 3 Char"/>
    <w:basedOn w:val="Fontepargpadro"/>
    <w:link w:val="Ttulo3"/>
    <w:uiPriority w:val="9"/>
    <w:semiHidden/>
    <w:rsid w:val="00354002"/>
    <w:rPr>
      <w:rFonts w:asciiTheme="majorHAnsi" w:eastAsiaTheme="majorEastAsia" w:hAnsiTheme="majorHAnsi" w:cstheme="majorBidi"/>
      <w:color w:val="243F60" w:themeColor="accent1" w:themeShade="7F"/>
      <w:sz w:val="24"/>
      <w:szCs w:val="24"/>
      <w:lang w:val="pt-PT"/>
    </w:rPr>
  </w:style>
  <w:style w:type="character" w:styleId="Hyperlink">
    <w:name w:val="Hyperlink"/>
    <w:basedOn w:val="Fontepargpadro"/>
    <w:uiPriority w:val="99"/>
    <w:unhideWhenUsed/>
    <w:rsid w:val="00074BA4"/>
    <w:rPr>
      <w:color w:val="0000FF" w:themeColor="hyperlink"/>
      <w:u w:val="single"/>
    </w:rPr>
  </w:style>
  <w:style w:type="character" w:styleId="MenoPendente">
    <w:name w:val="Unresolved Mention"/>
    <w:basedOn w:val="Fontepargpadro"/>
    <w:uiPriority w:val="99"/>
    <w:semiHidden/>
    <w:unhideWhenUsed/>
    <w:rsid w:val="00074BA4"/>
    <w:rPr>
      <w:color w:val="605E5C"/>
      <w:shd w:val="clear" w:color="auto" w:fill="E1DFDD"/>
    </w:rPr>
  </w:style>
  <w:style w:type="paragraph" w:styleId="Reviso">
    <w:name w:val="Revision"/>
    <w:hidden/>
    <w:uiPriority w:val="99"/>
    <w:semiHidden/>
    <w:rsid w:val="00224B40"/>
    <w:pPr>
      <w:widowControl/>
      <w:autoSpaceDE/>
      <w:autoSpaceDN/>
    </w:pPr>
    <w:rPr>
      <w:rFonts w:ascii="Times New Roman" w:eastAsia="Times New Roman" w:hAnsi="Times New Roman" w:cs="Times New Roman"/>
      <w:lang w:val="pt-PT"/>
    </w:rPr>
  </w:style>
  <w:style w:type="character" w:customStyle="1" w:styleId="Fontepargpadro1">
    <w:name w:val="Fonte parág. padrão1"/>
    <w:rsid w:val="00F569E3"/>
  </w:style>
  <w:style w:type="character" w:customStyle="1" w:styleId="CorpodetextoChar">
    <w:name w:val="Corpo de texto Char"/>
    <w:basedOn w:val="Fontepargpadro"/>
    <w:link w:val="Corpodetexto"/>
    <w:uiPriority w:val="1"/>
    <w:rsid w:val="009B29C8"/>
    <w:rPr>
      <w:rFonts w:ascii="Times New Roman" w:eastAsia="Times New Roman" w:hAnsi="Times New Roman" w:cs="Times New Roman"/>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330803">
      <w:bodyDiv w:val="1"/>
      <w:marLeft w:val="0"/>
      <w:marRight w:val="0"/>
      <w:marTop w:val="0"/>
      <w:marBottom w:val="0"/>
      <w:divBdr>
        <w:top w:val="none" w:sz="0" w:space="0" w:color="auto"/>
        <w:left w:val="none" w:sz="0" w:space="0" w:color="auto"/>
        <w:bottom w:val="none" w:sz="0" w:space="0" w:color="auto"/>
        <w:right w:val="none" w:sz="0" w:space="0" w:color="auto"/>
      </w:divBdr>
    </w:div>
    <w:div w:id="1599755547">
      <w:bodyDiv w:val="1"/>
      <w:marLeft w:val="0"/>
      <w:marRight w:val="0"/>
      <w:marTop w:val="0"/>
      <w:marBottom w:val="0"/>
      <w:divBdr>
        <w:top w:val="none" w:sz="0" w:space="0" w:color="auto"/>
        <w:left w:val="none" w:sz="0" w:space="0" w:color="auto"/>
        <w:bottom w:val="none" w:sz="0" w:space="0" w:color="auto"/>
        <w:right w:val="none" w:sz="0" w:space="0" w:color="auto"/>
      </w:divBdr>
      <w:divsChild>
        <w:div w:id="521744791">
          <w:marLeft w:val="0"/>
          <w:marRight w:val="0"/>
          <w:marTop w:val="0"/>
          <w:marBottom w:val="0"/>
          <w:divBdr>
            <w:top w:val="none" w:sz="0" w:space="0" w:color="auto"/>
            <w:left w:val="none" w:sz="0" w:space="0" w:color="auto"/>
            <w:bottom w:val="none" w:sz="0" w:space="0" w:color="auto"/>
            <w:right w:val="none" w:sz="0" w:space="0" w:color="auto"/>
          </w:divBdr>
        </w:div>
        <w:div w:id="329796684">
          <w:marLeft w:val="0"/>
          <w:marRight w:val="0"/>
          <w:marTop w:val="0"/>
          <w:marBottom w:val="0"/>
          <w:divBdr>
            <w:top w:val="none" w:sz="0" w:space="0" w:color="auto"/>
            <w:left w:val="none" w:sz="0" w:space="0" w:color="auto"/>
            <w:bottom w:val="none" w:sz="0" w:space="0" w:color="auto"/>
            <w:right w:val="none" w:sz="0" w:space="0" w:color="auto"/>
          </w:divBdr>
        </w:div>
        <w:div w:id="718744654">
          <w:marLeft w:val="0"/>
          <w:marRight w:val="0"/>
          <w:marTop w:val="0"/>
          <w:marBottom w:val="0"/>
          <w:divBdr>
            <w:top w:val="none" w:sz="0" w:space="0" w:color="auto"/>
            <w:left w:val="none" w:sz="0" w:space="0" w:color="auto"/>
            <w:bottom w:val="none" w:sz="0" w:space="0" w:color="auto"/>
            <w:right w:val="none" w:sz="0" w:space="0" w:color="auto"/>
          </w:divBdr>
        </w:div>
        <w:div w:id="1076318844">
          <w:marLeft w:val="0"/>
          <w:marRight w:val="0"/>
          <w:marTop w:val="0"/>
          <w:marBottom w:val="0"/>
          <w:divBdr>
            <w:top w:val="none" w:sz="0" w:space="0" w:color="auto"/>
            <w:left w:val="none" w:sz="0" w:space="0" w:color="auto"/>
            <w:bottom w:val="none" w:sz="0" w:space="0" w:color="auto"/>
            <w:right w:val="none" w:sz="0" w:space="0" w:color="auto"/>
          </w:divBdr>
        </w:div>
        <w:div w:id="2048066608">
          <w:marLeft w:val="0"/>
          <w:marRight w:val="0"/>
          <w:marTop w:val="0"/>
          <w:marBottom w:val="0"/>
          <w:divBdr>
            <w:top w:val="none" w:sz="0" w:space="0" w:color="auto"/>
            <w:left w:val="none" w:sz="0" w:space="0" w:color="auto"/>
            <w:bottom w:val="none" w:sz="0" w:space="0" w:color="auto"/>
            <w:right w:val="none" w:sz="0" w:space="0" w:color="auto"/>
          </w:divBdr>
        </w:div>
        <w:div w:id="547037222">
          <w:marLeft w:val="0"/>
          <w:marRight w:val="0"/>
          <w:marTop w:val="0"/>
          <w:marBottom w:val="0"/>
          <w:divBdr>
            <w:top w:val="none" w:sz="0" w:space="0" w:color="auto"/>
            <w:left w:val="none" w:sz="0" w:space="0" w:color="auto"/>
            <w:bottom w:val="none" w:sz="0" w:space="0" w:color="auto"/>
            <w:right w:val="none" w:sz="0" w:space="0" w:color="auto"/>
          </w:divBdr>
        </w:div>
        <w:div w:id="1672759474">
          <w:marLeft w:val="0"/>
          <w:marRight w:val="0"/>
          <w:marTop w:val="0"/>
          <w:marBottom w:val="0"/>
          <w:divBdr>
            <w:top w:val="none" w:sz="0" w:space="0" w:color="auto"/>
            <w:left w:val="none" w:sz="0" w:space="0" w:color="auto"/>
            <w:bottom w:val="none" w:sz="0" w:space="0" w:color="auto"/>
            <w:right w:val="none" w:sz="0" w:space="0" w:color="auto"/>
          </w:divBdr>
        </w:div>
        <w:div w:id="1947611089">
          <w:marLeft w:val="0"/>
          <w:marRight w:val="0"/>
          <w:marTop w:val="0"/>
          <w:marBottom w:val="0"/>
          <w:divBdr>
            <w:top w:val="none" w:sz="0" w:space="0" w:color="auto"/>
            <w:left w:val="none" w:sz="0" w:space="0" w:color="auto"/>
            <w:bottom w:val="none" w:sz="0" w:space="0" w:color="auto"/>
            <w:right w:val="none" w:sz="0" w:space="0" w:color="auto"/>
          </w:divBdr>
        </w:div>
        <w:div w:id="1870101334">
          <w:marLeft w:val="0"/>
          <w:marRight w:val="0"/>
          <w:marTop w:val="0"/>
          <w:marBottom w:val="0"/>
          <w:divBdr>
            <w:top w:val="none" w:sz="0" w:space="0" w:color="auto"/>
            <w:left w:val="none" w:sz="0" w:space="0" w:color="auto"/>
            <w:bottom w:val="none" w:sz="0" w:space="0" w:color="auto"/>
            <w:right w:val="none" w:sz="0" w:space="0" w:color="auto"/>
          </w:divBdr>
        </w:div>
        <w:div w:id="999966394">
          <w:marLeft w:val="0"/>
          <w:marRight w:val="0"/>
          <w:marTop w:val="0"/>
          <w:marBottom w:val="0"/>
          <w:divBdr>
            <w:top w:val="none" w:sz="0" w:space="0" w:color="auto"/>
            <w:left w:val="none" w:sz="0" w:space="0" w:color="auto"/>
            <w:bottom w:val="none" w:sz="0" w:space="0" w:color="auto"/>
            <w:right w:val="none" w:sz="0" w:space="0" w:color="auto"/>
          </w:divBdr>
        </w:div>
        <w:div w:id="2051104531">
          <w:marLeft w:val="0"/>
          <w:marRight w:val="0"/>
          <w:marTop w:val="0"/>
          <w:marBottom w:val="0"/>
          <w:divBdr>
            <w:top w:val="none" w:sz="0" w:space="0" w:color="auto"/>
            <w:left w:val="none" w:sz="0" w:space="0" w:color="auto"/>
            <w:bottom w:val="none" w:sz="0" w:space="0" w:color="auto"/>
            <w:right w:val="none" w:sz="0" w:space="0" w:color="auto"/>
          </w:divBdr>
        </w:div>
        <w:div w:id="745158">
          <w:marLeft w:val="0"/>
          <w:marRight w:val="0"/>
          <w:marTop w:val="0"/>
          <w:marBottom w:val="0"/>
          <w:divBdr>
            <w:top w:val="none" w:sz="0" w:space="0" w:color="auto"/>
            <w:left w:val="none" w:sz="0" w:space="0" w:color="auto"/>
            <w:bottom w:val="none" w:sz="0" w:space="0" w:color="auto"/>
            <w:right w:val="none" w:sz="0" w:space="0" w:color="auto"/>
          </w:divBdr>
        </w:div>
        <w:div w:id="89156544">
          <w:marLeft w:val="0"/>
          <w:marRight w:val="0"/>
          <w:marTop w:val="0"/>
          <w:marBottom w:val="0"/>
          <w:divBdr>
            <w:top w:val="none" w:sz="0" w:space="0" w:color="auto"/>
            <w:left w:val="none" w:sz="0" w:space="0" w:color="auto"/>
            <w:bottom w:val="none" w:sz="0" w:space="0" w:color="auto"/>
            <w:right w:val="none" w:sz="0" w:space="0" w:color="auto"/>
          </w:divBdr>
        </w:div>
      </w:divsChild>
    </w:div>
    <w:div w:id="1924798135">
      <w:bodyDiv w:val="1"/>
      <w:marLeft w:val="0"/>
      <w:marRight w:val="0"/>
      <w:marTop w:val="0"/>
      <w:marBottom w:val="0"/>
      <w:divBdr>
        <w:top w:val="none" w:sz="0" w:space="0" w:color="auto"/>
        <w:left w:val="none" w:sz="0" w:space="0" w:color="auto"/>
        <w:bottom w:val="none" w:sz="0" w:space="0" w:color="auto"/>
        <w:right w:val="none" w:sz="0" w:space="0" w:color="auto"/>
      </w:divBdr>
    </w:div>
    <w:div w:id="2144232599">
      <w:bodyDiv w:val="1"/>
      <w:marLeft w:val="0"/>
      <w:marRight w:val="0"/>
      <w:marTop w:val="0"/>
      <w:marBottom w:val="0"/>
      <w:divBdr>
        <w:top w:val="none" w:sz="0" w:space="0" w:color="auto"/>
        <w:left w:val="none" w:sz="0" w:space="0" w:color="auto"/>
        <w:bottom w:val="none" w:sz="0" w:space="0" w:color="auto"/>
        <w:right w:val="none" w:sz="0" w:space="0" w:color="auto"/>
      </w:divBdr>
      <w:divsChild>
        <w:div w:id="1872915617">
          <w:marLeft w:val="0"/>
          <w:marRight w:val="0"/>
          <w:marTop w:val="0"/>
          <w:marBottom w:val="0"/>
          <w:divBdr>
            <w:top w:val="none" w:sz="0" w:space="0" w:color="auto"/>
            <w:left w:val="none" w:sz="0" w:space="0" w:color="auto"/>
            <w:bottom w:val="none" w:sz="0" w:space="0" w:color="auto"/>
            <w:right w:val="none" w:sz="0" w:space="0" w:color="auto"/>
          </w:divBdr>
        </w:div>
        <w:div w:id="91825045">
          <w:marLeft w:val="0"/>
          <w:marRight w:val="0"/>
          <w:marTop w:val="0"/>
          <w:marBottom w:val="0"/>
          <w:divBdr>
            <w:top w:val="none" w:sz="0" w:space="0" w:color="auto"/>
            <w:left w:val="none" w:sz="0" w:space="0" w:color="auto"/>
            <w:bottom w:val="none" w:sz="0" w:space="0" w:color="auto"/>
            <w:right w:val="none" w:sz="0" w:space="0" w:color="auto"/>
          </w:divBdr>
        </w:div>
        <w:div w:id="329872161">
          <w:marLeft w:val="0"/>
          <w:marRight w:val="0"/>
          <w:marTop w:val="0"/>
          <w:marBottom w:val="0"/>
          <w:divBdr>
            <w:top w:val="none" w:sz="0" w:space="0" w:color="auto"/>
            <w:left w:val="none" w:sz="0" w:space="0" w:color="auto"/>
            <w:bottom w:val="none" w:sz="0" w:space="0" w:color="auto"/>
            <w:right w:val="none" w:sz="0" w:space="0" w:color="auto"/>
          </w:divBdr>
        </w:div>
        <w:div w:id="1954433447">
          <w:marLeft w:val="0"/>
          <w:marRight w:val="0"/>
          <w:marTop w:val="0"/>
          <w:marBottom w:val="0"/>
          <w:divBdr>
            <w:top w:val="none" w:sz="0" w:space="0" w:color="auto"/>
            <w:left w:val="none" w:sz="0" w:space="0" w:color="auto"/>
            <w:bottom w:val="none" w:sz="0" w:space="0" w:color="auto"/>
            <w:right w:val="none" w:sz="0" w:space="0" w:color="auto"/>
          </w:divBdr>
        </w:div>
        <w:div w:id="380520532">
          <w:marLeft w:val="0"/>
          <w:marRight w:val="0"/>
          <w:marTop w:val="0"/>
          <w:marBottom w:val="0"/>
          <w:divBdr>
            <w:top w:val="none" w:sz="0" w:space="0" w:color="auto"/>
            <w:left w:val="none" w:sz="0" w:space="0" w:color="auto"/>
            <w:bottom w:val="none" w:sz="0" w:space="0" w:color="auto"/>
            <w:right w:val="none" w:sz="0" w:space="0" w:color="auto"/>
          </w:divBdr>
        </w:div>
        <w:div w:id="1687249403">
          <w:marLeft w:val="0"/>
          <w:marRight w:val="0"/>
          <w:marTop w:val="0"/>
          <w:marBottom w:val="0"/>
          <w:divBdr>
            <w:top w:val="none" w:sz="0" w:space="0" w:color="auto"/>
            <w:left w:val="none" w:sz="0" w:space="0" w:color="auto"/>
            <w:bottom w:val="none" w:sz="0" w:space="0" w:color="auto"/>
            <w:right w:val="none" w:sz="0" w:space="0" w:color="auto"/>
          </w:divBdr>
        </w:div>
        <w:div w:id="95559669">
          <w:marLeft w:val="0"/>
          <w:marRight w:val="0"/>
          <w:marTop w:val="0"/>
          <w:marBottom w:val="0"/>
          <w:divBdr>
            <w:top w:val="none" w:sz="0" w:space="0" w:color="auto"/>
            <w:left w:val="none" w:sz="0" w:space="0" w:color="auto"/>
            <w:bottom w:val="none" w:sz="0" w:space="0" w:color="auto"/>
            <w:right w:val="none" w:sz="0" w:space="0" w:color="auto"/>
          </w:divBdr>
        </w:div>
        <w:div w:id="2142071878">
          <w:marLeft w:val="0"/>
          <w:marRight w:val="0"/>
          <w:marTop w:val="0"/>
          <w:marBottom w:val="0"/>
          <w:divBdr>
            <w:top w:val="none" w:sz="0" w:space="0" w:color="auto"/>
            <w:left w:val="none" w:sz="0" w:space="0" w:color="auto"/>
            <w:bottom w:val="none" w:sz="0" w:space="0" w:color="auto"/>
            <w:right w:val="none" w:sz="0" w:space="0" w:color="auto"/>
          </w:divBdr>
        </w:div>
        <w:div w:id="1606428134">
          <w:marLeft w:val="0"/>
          <w:marRight w:val="0"/>
          <w:marTop w:val="0"/>
          <w:marBottom w:val="0"/>
          <w:divBdr>
            <w:top w:val="none" w:sz="0" w:space="0" w:color="auto"/>
            <w:left w:val="none" w:sz="0" w:space="0" w:color="auto"/>
            <w:bottom w:val="none" w:sz="0" w:space="0" w:color="auto"/>
            <w:right w:val="none" w:sz="0" w:space="0" w:color="auto"/>
          </w:divBdr>
        </w:div>
        <w:div w:id="152450953">
          <w:marLeft w:val="0"/>
          <w:marRight w:val="0"/>
          <w:marTop w:val="0"/>
          <w:marBottom w:val="0"/>
          <w:divBdr>
            <w:top w:val="none" w:sz="0" w:space="0" w:color="auto"/>
            <w:left w:val="none" w:sz="0" w:space="0" w:color="auto"/>
            <w:bottom w:val="none" w:sz="0" w:space="0" w:color="auto"/>
            <w:right w:val="none" w:sz="0" w:space="0" w:color="auto"/>
          </w:divBdr>
        </w:div>
        <w:div w:id="274677295">
          <w:marLeft w:val="0"/>
          <w:marRight w:val="0"/>
          <w:marTop w:val="0"/>
          <w:marBottom w:val="0"/>
          <w:divBdr>
            <w:top w:val="none" w:sz="0" w:space="0" w:color="auto"/>
            <w:left w:val="none" w:sz="0" w:space="0" w:color="auto"/>
            <w:bottom w:val="none" w:sz="0" w:space="0" w:color="auto"/>
            <w:right w:val="none" w:sz="0" w:space="0" w:color="auto"/>
          </w:divBdr>
        </w:div>
        <w:div w:id="786587416">
          <w:marLeft w:val="0"/>
          <w:marRight w:val="0"/>
          <w:marTop w:val="0"/>
          <w:marBottom w:val="0"/>
          <w:divBdr>
            <w:top w:val="none" w:sz="0" w:space="0" w:color="auto"/>
            <w:left w:val="none" w:sz="0" w:space="0" w:color="auto"/>
            <w:bottom w:val="none" w:sz="0" w:space="0" w:color="auto"/>
            <w:right w:val="none" w:sz="0" w:space="0" w:color="auto"/>
          </w:divBdr>
        </w:div>
        <w:div w:id="125875632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DB0FD-5C7D-4D9C-8249-098FDFB6F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7028</TotalTime>
  <Pages>17</Pages>
  <Words>5858</Words>
  <Characters>34979</Characters>
  <Application>Microsoft Office Word</Application>
  <DocSecurity>0</DocSecurity>
  <Lines>592</Lines>
  <Paragraphs>190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Viviano Gomes Neves</dc:creator>
  <cp:lastModifiedBy>Eulalio Santos</cp:lastModifiedBy>
  <cp:revision>12</cp:revision>
  <dcterms:created xsi:type="dcterms:W3CDTF">2025-11-24T17:59:00Z</dcterms:created>
  <dcterms:modified xsi:type="dcterms:W3CDTF">2025-11-30T01:16:00Z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2024-07-31T00:00:00Z</vt:filetime>
  </property>
  <property fmtid="{D5CDD505-2E9C-101B-9397-08002B2CF9AE}" pid="3" name="Creator">
    <vt:lpwstr>Microsoft® Word para Microsoft 365</vt:lpwstr>
  </property>
  <property fmtid="{D5CDD505-2E9C-101B-9397-08002B2CF9AE}" pid="4" name="LastSaved">
    <vt:filetime>2024-08-05T00:00:00Z</vt:filetime>
  </property>
  <property fmtid="{D5CDD505-2E9C-101B-9397-08002B2CF9AE}" pid="5" name="Producer">
    <vt:lpwstr>Microsoft® Word para Microsoft 365</vt:lpwstr>
  </property>
  <property fmtid="{D5CDD505-2E9C-101B-9397-08002B2CF9AE}" pid="6" name="GrammarlyDocumentId">
    <vt:lpwstr>5f1c9f31-d9d0-4d17-8f65-1f730870ae10</vt:lpwstr>
  </property>
</Properties>
</file>