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6618423461914" w:lineRule="auto"/>
        <w:ind w:left="37.79998779296875" w:right="173.51806640625" w:firstLine="27.000122070312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02122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122"/>
          <w:sz w:val="54"/>
          <w:szCs w:val="54"/>
          <w:highlight w:val="white"/>
          <w:u w:val="none"/>
          <w:vertAlign w:val="baseline"/>
          <w:rtl w:val="0"/>
        </w:rPr>
        <w:t xml:space="preserve">Conheça a história do Palácio dos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122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122"/>
          <w:sz w:val="54"/>
          <w:szCs w:val="54"/>
          <w:highlight w:val="white"/>
          <w:u w:val="none"/>
          <w:vertAlign w:val="baseline"/>
          <w:rtl w:val="0"/>
        </w:rPr>
        <w:t xml:space="preserve">Leões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02122"/>
          <w:sz w:val="54"/>
          <w:szCs w:val="5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9912109375" w:line="264.3717384338379" w:lineRule="auto"/>
        <w:ind w:left="22.79998779296875" w:right="104.310302734375" w:firstLine="18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Imponente e majestoso, implantado no alto de uma colina,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contempla o encontro dos rios Bacanga e Anil, de frente para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baia de São Marcos. Localizado na extremidade direita da avenida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Pedro II, portentoso, o Palácio dos Leões, abriga a sede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Executivo estadual, tendo ao seu lado a Palácio La Ravardiére,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sede do governo municipal. A sua frente, a Capitania dos Postos,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sede da representação da Marinha de Guerra do Brasil e o Palácio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Clovis Bevilácqua, sede do Poder Judiciário. De frente para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praça, a Catedral Metropolitana e o Palácio Episcopal, sede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Igreja Católica, no estado. Pela beleza que ostenta, o Palácio 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Leões é motivo de orgulho para os maranhenses. Nas suas salas,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galerias e sótãos, aquele prédio guarda muitas histórias e lendas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que povoam o imaginário popular.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0032958984375" w:line="240" w:lineRule="auto"/>
        <w:ind w:left="29.49005126953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highlight w:val="white"/>
          <w:u w:val="none"/>
          <w:vertAlign w:val="baseline"/>
          <w:rtl w:val="0"/>
        </w:rPr>
        <w:t xml:space="preserve">Maior símbolo da cultura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1822509765625" w:line="344.83280181884766" w:lineRule="auto"/>
        <w:ind w:left="22.79998779296875" w:right="4.202880859375" w:hanging="9.2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A história do Palácio dos Leões, situado no Centro Histórico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cidade, começa no início do Século XVII e é um dos maiores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símbolos da cultura maranhense. Desde a sua construção em 1626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e após sucessivas adjunções e modificações, o prédio foi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descaracterizado e deteriorado ao longo dos anos, o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determinou a interdição da sua ala. Após o projeto de recuperação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e restauração concluído em 2003, o prédio passou a ter as atuais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características. Antes de São Luís ser uma cidade, ali foi um forte,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que deu início ao povoamento. Ao seu redor nasceu uma vila.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20.40008544921875" w:right="10.20263671875" w:hanging="2.7000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Tratava-se de um uma edificação de estrutura primitiva 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garantir o estabelecimento da Franca Equinocial, que foi iniciada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em 1612, pela expedição colonizadora de Daniel de La Touche,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com a proteção da rainha regente da França Maria de Médice.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César Marques, no Dicionário Histórico-Geográfico do Maranhão,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descreve que a fortaleza , então denominada For Saint-Louis, 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homenagem ao rei Luís IX, de França, era feita de faxina e sua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artilharia composta por vinte canhões montados pelos franceses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com a ajuda dos indígenas, conforme descrito pelo frade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capuchinho francês Claude d’Abbeville, no livro História dos Padres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Capuchinhos na Ilha do Maranhão.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3153076171875" w:line="344.83285903930664" w:lineRule="auto"/>
        <w:ind w:left="21.60003662109375" w:right="4.110107421875" w:firstLine="6.9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Com a expulsão dos franceses, o forte recebeu o nome de Forte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São Felipe, em 1615, em homenagem a Felipe III, monarca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reinante em Portugal. Dentro do recinto do forte, o capitão-mor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Jerônimo de Albuquerque deu início à construção da residência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dos governadores, erguida em taipa por mão-de-obra indígena.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novo edifício, assim como a povoação foi projetado pelo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engenheiro militar Francisco Frias de Mesquita.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1884765625" w:line="240" w:lineRule="auto"/>
        <w:ind w:left="29.49005126953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highlight w:val="white"/>
          <w:u w:val="none"/>
          <w:vertAlign w:val="baseline"/>
          <w:rtl w:val="0"/>
        </w:rPr>
        <w:t xml:space="preserve">Primeira reconstrução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1463623046875" w:line="344.8327159881592" w:lineRule="auto"/>
        <w:ind w:left="23.700103759765625" w:right="9.765625" w:firstLine="13.49990844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Em 1624, o novo governador geral do Maranhão, Francisco Coelho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de Carvalho, determinou a reconstrução do forte de São Felipe, 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pedra e cal, assim como a reconstrução da residência dos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23.700103759765625" w:right="655.13427734375" w:hanging="0.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governadores. A primitiva construção servia de moradia e 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despachos administrativos, até 1762.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314697265625" w:line="344.8327159881592" w:lineRule="auto"/>
        <w:ind w:left="16.200103759765625" w:right="61.143798828125" w:firstLine="20.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Em 1766, por determinação do governador Joaquim de Melo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Póvoas, o velho Palácio do Governo foi demolido, dando lugar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um novo edifício em pedra e cal, para melhor acomodar as famílias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dos capitães-generais que lhe sucedessem. O novo palácio 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sóbrio, com beirais salientes e telhado baixo. A entrada era pelo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lado do edifício. Somente na reforma empreendida em 1857 é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highlight w:val="white"/>
          <w:u w:val="none"/>
          <w:vertAlign w:val="baseline"/>
          <w:rtl w:val="0"/>
        </w:rPr>
        <w:t xml:space="preserve">foi deslocada para o centro da fachada principal.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733642578125" w:line="240" w:lineRule="auto"/>
        <w:ind w:left="30.27008056640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highlight w:val="white"/>
          <w:u w:val="none"/>
          <w:vertAlign w:val="baseline"/>
          <w:rtl w:val="0"/>
        </w:rPr>
        <w:t xml:space="preserve">Do Império à República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1414794921875" w:line="344.8326301574707" w:lineRule="auto"/>
        <w:ind w:left="16.200103759765625" w:right="36.629638671875" w:firstLine="20.3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Durante todo o período do Império, o Palácio do Governo passou por muitas reformas. Dos melhoramentos, os mais significativos foram a iluminação a gás e o lajeamento do passeio da testada do edifício em pedra da cantaria portuguesa em 1863 e a aquisição de móveis e outros objetos em 1872.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32080078125" w:line="344.8327159881592" w:lineRule="auto"/>
        <w:ind w:left="23.100128173828125" w:right="87.320556640625" w:firstLine="13.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No período da República, o antigo Palácio passou por sua primeira grande reforma em 1896, durante a administração de Manoel Inácio Belfort Vieira. A segunda reforma aconteceu em 1906, por Benedito Leite, responsável pela extensa ala nos fundos do Palácio, destinada à residêncoa do governador e aquisição de algumas mobílias e objetos de adorno, que mandou vir da Europa.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22.79998779296875" w:right="70.474853515625" w:firstLine="14.4000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Em 1911, Luís Domingues assumiu o governo do Estado e encontrou o Palácio com pouca mobília, muitas salas necessitando de reparos, a fachada ainda no estilo colonial, apesar das alterações. Somente com a reforma executada no Governo de Magalhães de Almeida, em 1926, o palácio conquistou a imponência que hoje ostenta. Em 1990, os arquitetos Janete Costa e Gil Borsoi iniciaram um projeto de reforma visando melhorias significativas no Palácio do Governo maranhense visando “ manter a sua austeridade e devolver toda monumentalidade e emoção próprias deste tipo de edificações”. As modificações lntroduzidas pelos arquitetos, visaram atender as necessidades de uma morada contemporânea e de escritórios administrativos oficiais também condizentes com a atualidade.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3153076171875" w:line="344.83208656311035" w:lineRule="auto"/>
        <w:ind w:left="24.300079345703125" w:right="282.69775390625" w:firstLine="12.8999328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Em 1996, os estudos efetivados por Gil Borsoi retificaram problemas que iam desde a proliferação de cupins e vazamentos, até outros mais complicados como a descaracterização da arquitetura original do palácio pelas contínuas reformas e adaptações mal planejadas.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666259765625" w:line="240" w:lineRule="auto"/>
        <w:ind w:left="9.600067138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39"/>
          <w:szCs w:val="39"/>
          <w:u w:val="none"/>
          <w:shd w:fill="auto" w:val="clear"/>
          <w:vertAlign w:val="baseline"/>
          <w:rtl w:val="0"/>
        </w:rPr>
        <w:t xml:space="preserve">A mudança de denominação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1834716796875" w:line="344.8329162597656" w:lineRule="auto"/>
        <w:ind w:left="0" w:right="303.9691162109375" w:firstLine="36.3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Na fachada do palácio havia um brasão apresentando dois leões pintados em azulejos. Estes símbolos foram usados, posteriormente, de forma irônica, pelos jornalistas que faziam o jornal O Combate, dirigido por Neiva Moreira, que fazia oposição ao governo de Magalhães de Almeida, com artigos comparando 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8327159881592" w:lineRule="auto"/>
        <w:ind w:left="23.100128173828125" w:right="160.078125" w:hanging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  <w:rtl w:val="0"/>
        </w:rPr>
        <w:t xml:space="preserve">governador e seus auxiliare’s, com os leões. Esta denominação foi adotada pela população e pelos sucessivos governantes que adotaram a denominação Palácio dos Leões. Hoje à frente do palácio existem duas estátuas de leões.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873291015625" w:line="240" w:lineRule="auto"/>
        <w:ind w:left="28.6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18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18"/>
          <w:sz w:val="42"/>
          <w:szCs w:val="42"/>
          <w:u w:val="none"/>
          <w:shd w:fill="auto" w:val="clear"/>
          <w:vertAlign w:val="baseline"/>
          <w:rtl w:val="0"/>
        </w:rPr>
        <w:t xml:space="preserve">São Luís – Catedral Metropolitana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8740234375" w:line="390.8104133605957" w:lineRule="auto"/>
        <w:ind w:left="0" w:right="635.7196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Considerado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 um dos monumentos históricos mais antigos e importantes de São Luís do Maranhão, a Igreja da Sé (ou Catedral Metropolitana) foi denominada Igreja de Nossa Senhora da Vitória, em homenagem a Nossa Senhora, protetora dos portugueses na Batalha de Guaxenduba.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8740234375" w:line="390.8104133605957" w:lineRule="auto"/>
        <w:ind w:left="15.839996337890625" w:right="116.673583984375" w:firstLine="18.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Essa batalha ocorreu em 1615, onde hoje se localiza a cidade de Icatu e foi um confronto militar importante para acelerar a expulsão definitiva dos franceses do Maranhão. Conta-se que, nessa batalha contra os franceses, 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8104133605957" w:lineRule="auto"/>
        <w:ind w:left="22.340087890625" w:right="708.9892578125" w:firstLine="8.3200073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portugueses estavam em desvantagem quanto ao número de soldados. Pediram ajuda a Nossa Senhora e foram atendidos. Por isso, a igreja foi denominada Nossa Senhora da Vitória.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3857421875" w:line="390.8141899108887" w:lineRule="auto"/>
        <w:ind w:left="26.500091552734375" w:right="584.69970703125" w:hanging="13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A edificação foi iniciada em 1619 pelo 3º Capitão-Mor Diogo Machado da Costa que, no final do seu mandato, em 1622, a inaugurou.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99609375" w:line="390.8104133605957" w:lineRule="auto"/>
        <w:ind w:left="1.800079345703125" w:right="0" w:firstLine="35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IgrejaQuase setenta anos depois, a Companhia de Jesus deu início às obras da igreja de Nossa Senhora da Luz, conforme desenho feito pelo padre Felipe Bertendorf e aprovado por Roma. A construção ficava próxima à modesta igreja construída pelo Capitão-Mor Diogo Machado e foi concluída em 30 de julho de 1699.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32470703125" w:line="390.8104133605957" w:lineRule="auto"/>
        <w:ind w:left="14.54010009765625" w:right="15.357666015625" w:firstLine="19.4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Em 1761, após a expulsão dos jesuítas do Brasil (1759-1760), ficou determinado que os bens daquela ordem religiosa passariam para a Fazenda Nacional e o Colégio e a Igreja de Nossa Senhora da Luz iriam servir de Paço Episcopal e Catedral. Como a primeira e antiga igreja estava bastante arruinada, a dos jesuítas tornou-se catedral, deixando de ter como padroeira Nossa Senhora da Luz e passando a ter como titular Nossa Senhora da Vitória. A antiga igreja foi demolida no ano de 1763.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63623046875" w:line="390.809326171875" w:lineRule="auto"/>
        <w:ind w:left="21.820068359375" w:right="78.61083984375" w:firstLine="11.699981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Durante sua longa existência sofreu reformas, muitas malfeitas, que culminaram com desmoronamento de parte da igreja e sua reconstrução. Em 1701, restauração do frontispício; 1737: afixação de relógio doado pela Casa da Câmara; 1768: ampliação da capela-mor pelo Cabido; 1851-1927: restauração do assoalho, execução de obras de encanamento para luz de gás hidrogênio; reconstrução da fachada, com o acréscimo da torre norte; colocação de novo piso e nova pintura. As formas atuais da Igreja da Sé ou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8141899108887" w:lineRule="auto"/>
        <w:ind w:left="22.080078125" w:right="419.45556640625" w:firstLine="4.4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Catedral Metropolitana de São Luís do Maranhão é o resultado da reforma ocorrida em 1922.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01953125" w:line="390.8104133605957" w:lineRule="auto"/>
        <w:ind w:left="30.14007568359375" w:right="347.874755859375" w:firstLine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No período de 1993 a 1996, a 3ª Superintendência Regional do Instituto do Patrimônio Histórico e Artístico Nacional (Iphan) realizou obras de restauração que recuperaram o ouro primitivo “encoberto por pintura azul e branca que refletem um simbolismo litúrgico muito frequente no barroco luso-espanhol, austríaco e sul-americano em geral”.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3857421875" w:line="390.8141899108887" w:lineRule="auto"/>
        <w:ind w:left="14.54010009765625" w:right="58.38623046875" w:hanging="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A Catedral é tombada pelo Iphan e tem como destaque o altar-mor, do século XVIII, que é considerado um tesouro da arte barroca brasileira.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605712890625" w:line="240" w:lineRule="auto"/>
        <w:ind w:left="19.48013305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Texto: Virgínia Barbosa.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83154296875" w:line="240" w:lineRule="auto"/>
        <w:ind w:left="34.8200988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Fonte: Fundação Joaquim Nabuco.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832763671875" w:line="390.8137035369873" w:lineRule="auto"/>
        <w:ind w:left="15.839996337890625" w:right="256.507568359375" w:firstLine="16.6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Histórico do município: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A Fundação oficial data de 1612, quando os franceses passaram a ocupar a região, e ao instalarem o Forte de São Luís, homenagem ao Rei-menino Luís XIII, vindo daí a denominação da cidade.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1416015625" w:line="390.8103275299072" w:lineRule="auto"/>
        <w:ind w:left="22.340087890625" w:right="217.152099609375" w:firstLine="2.8599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Sua história urbana possui características da colonização portuguesa, tendo em seu núcleo fundacional reflexos urbanísticos planejados no século XVII, pelo Engenheiro-Mor Frias de Mesquita, traçado quadrilátero ortogonal – de influência espanhola – que se adequa à declividade da área. Este traçado auxiliou na expansão do núcleo central, que continua até hoje. Esta foi uma das características que conferiu à cidade o título de Patrimônio Mundial reconhecido pela UNESCO, em 1997.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6270751953125" w:line="390.80760955810547" w:lineRule="auto"/>
        <w:ind w:left="21.56005859375" w:right="275.1898193359375" w:firstLine="13.260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Faz parte do seu patrimônio cultural a riqueza de poemas e romances dos seus grandes escritores, tais como Aluísio de Azevedo, Gonçalves Dias, Graça Aranha, dentre outros, o que tornou a cidade conhecida como Atenas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8141899108887" w:lineRule="auto"/>
        <w:ind w:left="21.56005859375" w:right="59.144287109375" w:firstLine="11.1799621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Maranhense. Além da literatura, os ritmos cadenciados transbordam alegria e sensualidade, através do tambor de crioula, do reggae e do bumba-meu-boi.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01953125" w:line="390.8104133605957" w:lineRule="auto"/>
        <w:ind w:left="15.839996337890625" w:right="506.7730712890625" w:firstLine="10.1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6"/>
          <w:szCs w:val="26"/>
          <w:u w:val="none"/>
          <w:shd w:fill="auto" w:val="clear"/>
          <w:vertAlign w:val="baseline"/>
          <w:rtl w:val="0"/>
        </w:rPr>
        <w:t xml:space="preserve">Outro bem patrimonial histórico é revelado através de seus casarões e fachadas azulejares, construções do século XIX, que trouxeram uma peculiaridade especial a São Luís, capital brasileira com maior número de casarões em estilo tradicional português e maior conjunto arquitetônico homogêneo da América Latina.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4501953125" w:line="390.8104133605957" w:lineRule="auto"/>
        <w:ind w:left="15.839996337890625" w:right="506.7730712890625" w:firstLine="10.14007568359375"/>
        <w:jc w:val="left"/>
        <w:rPr>
          <w:color w:val="4444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40" w:lineRule="auto"/>
        <w:jc w:val="center"/>
        <w:rPr>
          <w:rFonts w:ascii="Trebuchet MS" w:cs="Trebuchet MS" w:eastAsia="Trebuchet MS" w:hAnsi="Trebuchet MS"/>
          <w:color w:val="333333"/>
          <w:sz w:val="57"/>
          <w:szCs w:val="57"/>
        </w:rPr>
      </w:pPr>
      <w:bookmarkStart w:colFirst="0" w:colLast="0" w:name="_22jigylafy6y" w:id="0"/>
      <w:bookmarkEnd w:id="0"/>
      <w:r w:rsidDel="00000000" w:rsidR="00000000" w:rsidRPr="00000000">
        <w:rPr>
          <w:rFonts w:ascii="Trebuchet MS" w:cs="Trebuchet MS" w:eastAsia="Trebuchet MS" w:hAnsi="Trebuchet MS"/>
          <w:color w:val="333333"/>
          <w:sz w:val="57"/>
          <w:szCs w:val="57"/>
          <w:rtl w:val="0"/>
        </w:rPr>
        <w:t xml:space="preserve">Lençóis maranhenses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202122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Os </w:t>
      </w:r>
      <w:r w:rsidDel="00000000" w:rsidR="00000000" w:rsidRPr="00000000">
        <w:rPr>
          <w:rFonts w:ascii="Verdana" w:cs="Verdana" w:eastAsia="Verdana" w:hAnsi="Verdana"/>
          <w:b w:val="1"/>
          <w:color w:val="202122"/>
          <w:sz w:val="21"/>
          <w:szCs w:val="21"/>
          <w:rtl w:val="0"/>
        </w:rPr>
        <w:t xml:space="preserve">lençóis maranhenses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, um dos principais pontos turísticos do estado do Maranhão, no Brasil, faz parte do </w:t>
      </w:r>
      <w:r w:rsidDel="00000000" w:rsidR="00000000" w:rsidRPr="00000000">
        <w:rPr>
          <w:rFonts w:ascii="Verdana" w:cs="Verdana" w:eastAsia="Verdana" w:hAnsi="Verdana"/>
          <w:b w:val="1"/>
          <w:color w:val="202122"/>
          <w:sz w:val="21"/>
          <w:szCs w:val="21"/>
          <w:rtl w:val="0"/>
        </w:rPr>
        <w:t xml:space="preserve">Parque Nacional dos Lençóis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que tem uma área de 156,5 mil hectares. A </w:t>
      </w:r>
      <w:hyperlink r:id="rId6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paisagem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é composta principalmente por </w:t>
      </w:r>
      <w:hyperlink r:id="rId7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dunas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de areia branca, que lembram lençóis jogados na cama, formadas pela força dos ventos que constantemente mudam de posição alterando a aparência da região. A época da chuva vai de janeiro até maio, e a época seca começa em junho e vai até dezembro. A temperatura média da região é de 28° C.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202122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Por causa da falta de chuva, as lagoas podem ser encontradas secas nos meses que vão de outubro até fevereiro. Durante o período mais seco, o parque se transforma em um verdadeiro </w:t>
      </w:r>
      <w:hyperlink r:id="rId8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deserto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e com as chuvas que ocorrem no final no primeiro semestre do ano, forma-se uma incrível sequência de dunas e lagoas. O final do primeiro semestre do ano, além da formação das lagoas, características da região, devido ao acúmulo da água da chuva, também marca o início da alta temporada no Maranhão, época em que o turismo é mais rentável.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202122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O parque está situado no </w:t>
      </w:r>
      <w:hyperlink r:id="rId9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bioma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</w:t>
      </w:r>
      <w:hyperlink r:id="rId10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Cerrado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, mas sofre influência dos biomas </w:t>
      </w:r>
      <w:hyperlink r:id="rId11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Amazônia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e </w:t>
      </w:r>
      <w:hyperlink r:id="rId12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Mata Atlântica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, contendo espécies de animais que transitam entre estes três </w:t>
      </w:r>
      <w:hyperlink r:id="rId13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biomas do Brasil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. O Parque abriga </w:t>
      </w:r>
      <w:hyperlink r:id="rId14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ecossistemas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diversos e frágeis, como </w:t>
      </w:r>
      <w:hyperlink r:id="rId15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restingas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, </w:t>
      </w:r>
      <w:hyperlink r:id="rId16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manguezais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e um campo de dunas que ocupa dois terços da </w:t>
      </w:r>
      <w:hyperlink r:id="rId17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unidade de conservação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202122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A flora dos lençóis maranhenses tem espécies de ampla utilidade, desde aquelas com propriedades medicinais, passando por plantas têxteis, taníferas, ceríferas e produtoras de óleo, além de madeiras úteis. Entre as espécies mais comuns encontram-se: o capim-da-areia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Panicum racemosum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o capotiraguá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Iresine portulacoides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 que se desenvolvem nas áreas banhadas pela água do mar, o alecrim-da-praia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Hybanthus ipecacunha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pimenteira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Cardia curassanica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capim paratuá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Spartina alternifolia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campainha braca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Ipomea acetosaefolia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acariçoba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Hidrocotyle umbellata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carrapicho-da-praia ou espinho-de-roseta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Acicarpha spathuslata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cardo-da-prais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Cereus pernambucencis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comandaiba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Sophora tomentosa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grama-da-praia (S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porobolus virginicus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feijão-da-praia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Canavalia obtusifolia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202122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A grande maioria das espécies, tanto de </w:t>
      </w:r>
      <w:hyperlink r:id="rId18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aves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quanto de </w:t>
      </w:r>
      <w:hyperlink r:id="rId19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mamíferos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que habitam a região dos lençóis apresenta ampla distribuição geográfica, são relativamente comuns e têm baixa especificidade de habitat, tendo, portanto, um baixo grau de vulnerabilidade à </w:t>
      </w:r>
      <w:hyperlink r:id="rId20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extinção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. Algumas espécies são consideradas ameaçadas de extinção pelos órgãos ambientais brasileiros como é o caso da ave guará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Eudocinus ruber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da </w:t>
      </w:r>
      <w:hyperlink r:id="rId21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u w:val="single"/>
            <w:rtl w:val="0"/>
          </w:rPr>
          <w:t xml:space="preserve">lontra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Lontra longicaudis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), do gato-do-mato/pintadinho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Leopardus tigrinus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 e do peixe-boi-marinho (</w:t>
      </w:r>
      <w:r w:rsidDel="00000000" w:rsidR="00000000" w:rsidRPr="00000000">
        <w:rPr>
          <w:rFonts w:ascii="Verdana" w:cs="Verdana" w:eastAsia="Verdana" w:hAnsi="Verdana"/>
          <w:i w:val="1"/>
          <w:color w:val="202122"/>
          <w:sz w:val="21"/>
          <w:szCs w:val="21"/>
          <w:rtl w:val="0"/>
        </w:rPr>
        <w:t xml:space="preserve">Trichechus manatus</w:t>
      </w: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rtl w:val="0"/>
        </w:rPr>
        <w:t xml:space="preserve">). Na área dos manguezais encontram-se animais como o jacaré-de-óculos, o veado-mateiro e a paca.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202122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highlight w:val="white"/>
          <w:rtl w:val="0"/>
        </w:rPr>
        <w:t xml:space="preserve">Grande parte dos solos da região litorânea dos lençóis é considerada sem aptidão agrícola. Por outro lado, algumas atividades extrativistas são exercidas dentro da área do Parque como a exploração de palmeiras de </w:t>
      </w:r>
      <w:hyperlink r:id="rId22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highlight w:val="white"/>
            <w:u w:val="single"/>
            <w:rtl w:val="0"/>
          </w:rPr>
          <w:t xml:space="preserve">buriti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highlight w:val="white"/>
          <w:rtl w:val="0"/>
        </w:rPr>
        <w:t xml:space="preserve">, babaçu, tucum e </w:t>
      </w:r>
      <w:hyperlink r:id="rId23">
        <w:r w:rsidDel="00000000" w:rsidR="00000000" w:rsidRPr="00000000">
          <w:rPr>
            <w:rFonts w:ascii="Verdana" w:cs="Verdana" w:eastAsia="Verdana" w:hAnsi="Verdana"/>
            <w:color w:val="398671"/>
            <w:sz w:val="21"/>
            <w:szCs w:val="21"/>
            <w:highlight w:val="white"/>
            <w:u w:val="single"/>
            <w:rtl w:val="0"/>
          </w:rPr>
          <w:t xml:space="preserve">carnaúba</w:t>
        </w:r>
      </w:hyperlink>
      <w:r w:rsidDel="00000000" w:rsidR="00000000" w:rsidRPr="00000000">
        <w:rPr>
          <w:rFonts w:ascii="Verdana" w:cs="Verdana" w:eastAsia="Verdana" w:hAnsi="Verdana"/>
          <w:color w:val="202122"/>
          <w:sz w:val="21"/>
          <w:szCs w:val="21"/>
          <w:highlight w:val="white"/>
          <w:rtl w:val="0"/>
        </w:rPr>
        <w:t xml:space="preserve">, das quais se extraem, principalmente, palha, cera, amêndoa e coco. Há ainda extrativismo de castanha de caju e de madeira para a produção de carvão e lenha.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240" w:line="240" w:lineRule="auto"/>
        <w:jc w:val="both"/>
        <w:rPr>
          <w:rFonts w:ascii="Verdana" w:cs="Verdana" w:eastAsia="Verdana" w:hAnsi="Verdana"/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after="240" w:line="240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38"/>
          <w:szCs w:val="38"/>
          <w:highlight w:val="white"/>
          <w:u w:val="none"/>
          <w:vertAlign w:val="baseline"/>
          <w:rtl w:val="0"/>
        </w:rPr>
        <w:t xml:space="preserve">Convento das Mercês São Luis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696044921875" w:line="264.37191009521484" w:lineRule="auto"/>
        <w:ind w:left="13.50006103515625" w:right="55.450439453125" w:firstLine="11.519927978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O Convento das Mercês, que foi posto sob invocação de Nossa Senhora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Assunção, embora o povo não o chamasse desta forma, começou a ser construído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em 1654, quando chegaram à São Luís os mercedários João Cerveira (maranhense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de Alcântara) e Marcos Natividade, vindos de Belém, que se juntaram aos frades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Manoel de Assunção e Antônio Nolasco, além do leigo João das Mercês. Foi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erguida ali em taipa coberta de palha. No ano seguinte, em terreno adicional,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reedificaram as instalações em pedra e cal, construindo a capela-mor.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18701171875" w:line="264.3720817565918" w:lineRule="auto"/>
        <w:ind w:left="20.940093994140625" w:right="55.26123046875" w:firstLine="4.5599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Com a Independência do Brasil (7 de setembro de 1822), iniciou-se um processo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esvaziamento do imóvel que resultou em seu abandono. Somente em meados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século XIX o logradouro passará por intervenções, destinando-se seu espaço 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sede do Seminário Menor. Em 5 de maio de 1905, o prédio foi vendido para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Governo do Estado do Maranhão, que tratou de fazer novas intervenções 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arquitetura original, invertendo, inclusive, as frentes do convento e da igreja anexa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(que davam para o mar) e lhes conferiu a unidade de fachada única.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1839599609375" w:line="264.3720817565918" w:lineRule="auto"/>
        <w:ind w:left="21.420135498046875" w:right="40.99365234375" w:hanging="7.92007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As intervenções foram de responsabilidade do Tenente Coronel Zenóbio da Costa.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O motivo era simples, o local abrigaria o quartel da Polícia Militar e do Corpo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Bombeiros do Estado, que permaneceram ali até o final da década de 1980, quando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os batalhões foram transferidos para as sedes atuais.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7"/>
          <w:szCs w:val="27"/>
          <w:highlight w:val="white"/>
          <w:u w:val="none"/>
          <w:vertAlign w:val="baseline"/>
          <w:rtl w:val="0"/>
        </w:rPr>
        <w:t xml:space="preserve">Convento das Mercês São Luís Acervo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99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3798828125" w:line="264.3717384338379" w:lineRule="auto"/>
        <w:ind w:left="13.50006103515625" w:right="158.533935546875" w:firstLine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Tem em seu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acervo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uma coleção de cerca de quatro mil obras de arte, dentre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pinturas, esculturas, objetos decorativos peças de arte sacra. A Biblioteca Padre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Antônio Vieira, da FMRB, tem um acervo bibliográfico constituído por 23.733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volumes, sendo 3.217 de obras raras, com destaque para textos de padre Antônio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Vieira. A FMRB também promove diversos cursos e oficinas ao longo do ano, além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da realizar eventos, exposições, festivais, seminários e reuniões, buscando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integração com a comunidade do bairro do Desterro.</w:t>
      </w:r>
    </w:p>
    <w:sectPr>
      <w:pgSz w:h="16840" w:w="11920" w:orient="portrait"/>
      <w:pgMar w:bottom="1547.908935546875" w:top="1406.513671875" w:left="1426.4999389648438" w:right="1415.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foescola.com/biologia/extincao/" TargetMode="External"/><Relationship Id="rId11" Type="http://schemas.openxmlformats.org/officeDocument/2006/relationships/hyperlink" Target="https://www.infoescola.com/biomas/floresta-amazonica/" TargetMode="External"/><Relationship Id="rId22" Type="http://schemas.openxmlformats.org/officeDocument/2006/relationships/hyperlink" Target="https://www.infoescola.com/plantas/buriti/" TargetMode="External"/><Relationship Id="rId10" Type="http://schemas.openxmlformats.org/officeDocument/2006/relationships/hyperlink" Target="https://www.infoescola.com/geografia/cerrados/" TargetMode="External"/><Relationship Id="rId21" Type="http://schemas.openxmlformats.org/officeDocument/2006/relationships/hyperlink" Target="https://www.infoescola.com/mamiferos/lontra/" TargetMode="External"/><Relationship Id="rId13" Type="http://schemas.openxmlformats.org/officeDocument/2006/relationships/hyperlink" Target="https://www.infoescola.com/ecologia/biomas-brasileiros/" TargetMode="External"/><Relationship Id="rId12" Type="http://schemas.openxmlformats.org/officeDocument/2006/relationships/hyperlink" Target="https://www.infoescola.com/biomas/mata-atlantica/" TargetMode="External"/><Relationship Id="rId23" Type="http://schemas.openxmlformats.org/officeDocument/2006/relationships/hyperlink" Target="https://www.infoescola.com/plantas/carnaub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foescola.com/geografia/bioma/" TargetMode="External"/><Relationship Id="rId15" Type="http://schemas.openxmlformats.org/officeDocument/2006/relationships/hyperlink" Target="https://www.infoescola.com/biomas/restinga/" TargetMode="External"/><Relationship Id="rId14" Type="http://schemas.openxmlformats.org/officeDocument/2006/relationships/hyperlink" Target="https://www.infoescola.com/biologia/ecossistema/" TargetMode="External"/><Relationship Id="rId17" Type="http://schemas.openxmlformats.org/officeDocument/2006/relationships/hyperlink" Target="https://www.infoescola.com/meio-ambiente/unidade-de-conservacao/" TargetMode="External"/><Relationship Id="rId16" Type="http://schemas.openxmlformats.org/officeDocument/2006/relationships/hyperlink" Target="https://www.infoescola.com/geografia/mangues-manguezal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infoescola.com/biologia/mamiferos/" TargetMode="External"/><Relationship Id="rId6" Type="http://schemas.openxmlformats.org/officeDocument/2006/relationships/hyperlink" Target="https://www.infoescola.com/geografia/paisagem/" TargetMode="External"/><Relationship Id="rId18" Type="http://schemas.openxmlformats.org/officeDocument/2006/relationships/hyperlink" Target="https://www.infoescola.com/biologia/aves/" TargetMode="External"/><Relationship Id="rId7" Type="http://schemas.openxmlformats.org/officeDocument/2006/relationships/hyperlink" Target="https://www.infoescola.com/geografia/dunas/" TargetMode="External"/><Relationship Id="rId8" Type="http://schemas.openxmlformats.org/officeDocument/2006/relationships/hyperlink" Target="https://www.infoescola.com/biomas/deser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