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  <w:softHyphen/>
      </w:r>
    </w:p>
    <w:tbl>
      <w:tblPr>
        <w:tblW w:w="935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3"/>
        <w:gridCol w:w="7974"/>
      </w:tblGrid>
      <w:tr>
        <w:trPr/>
        <w:tc>
          <w:tcPr>
            <w:tcW w:w="1383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34" y="0"/>
                      <wp:lineTo x="-34" y="21319"/>
                      <wp:lineTo x="21286" y="21319"/>
                      <wp:lineTo x="21286" y="0"/>
                      <wp:lineTo x="-34" y="0"/>
                    </wp:wrapPolygon>
                  </wp:wrapTight>
                  <wp:docPr id="1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74" w:type="dxa"/>
            <w:tcBorders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auto" w:line="240"/>
              <w:ind w:right="-2" w:hanging="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widowControl w:val="false"/>
              <w:spacing w:lineRule="auto" w:line="240"/>
              <w:ind w:right="-2" w:hanging="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имени Н.Э. Баумана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32"/>
          <w:szCs w:val="28"/>
        </w:rPr>
      </w:pPr>
      <w:r>
        <w:rPr>
          <w:rFonts w:eastAsia="Times New Roman" w:cs="Times New Roman" w:ascii="Times New Roman" w:hAnsi="Times New Roman"/>
          <w:b/>
          <w:sz w:val="32"/>
          <w:szCs w:val="28"/>
        </w:rPr>
      </w:r>
    </w:p>
    <w:p>
      <w:pPr>
        <w:pStyle w:val="Normal"/>
        <w:spacing w:lineRule="auto" w:line="240"/>
        <w:ind w:left="648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Утверждаю</w:t>
      </w:r>
    </w:p>
    <w:p>
      <w:pPr>
        <w:pStyle w:val="Normal"/>
        <w:spacing w:lineRule="auto" w:line="240"/>
        <w:ind w:left="648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___________________</w:t>
      </w:r>
    </w:p>
    <w:p>
      <w:pPr>
        <w:pStyle w:val="Normal"/>
        <w:spacing w:lineRule="auto" w:line="240"/>
        <w:ind w:left="6480" w:hanging="0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"___"_________2026г.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32"/>
          <w:szCs w:val="28"/>
        </w:rPr>
      </w:pPr>
      <w:r>
        <w:rPr>
          <w:rFonts w:eastAsia="Times New Roman" w:cs="Times New Roman" w:ascii="Times New Roman" w:hAnsi="Times New Roman"/>
          <w:b/>
          <w:sz w:val="32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b/>
          <w:sz w:val="32"/>
          <w:szCs w:val="28"/>
        </w:rPr>
      </w:pPr>
      <w:r>
        <w:rPr>
          <w:rFonts w:eastAsia="Times New Roman" w:cs="Times New Roman" w:ascii="Times New Roman" w:hAnsi="Times New Roman"/>
          <w:b/>
          <w:sz w:val="32"/>
          <w:szCs w:val="28"/>
        </w:rPr>
      </w:r>
    </w:p>
    <w:p>
      <w:pPr>
        <w:pStyle w:val="Normal"/>
        <w:widowControl w:val="false"/>
        <w:spacing w:lineRule="auto" w:line="360"/>
        <w:jc w:val="center"/>
        <w:textAlignment w:val="baseline"/>
        <w:rPr>
          <w:rFonts w:ascii="Times New Roman" w:hAnsi="Times New Roman" w:eastAsia="Lucida Sans Unicode" w:cs="Times New Roman"/>
          <w:b/>
          <w:b/>
          <w:kern w:val="2"/>
          <w:sz w:val="28"/>
          <w:szCs w:val="24"/>
          <w:lang w:eastAsia="zh-CN"/>
        </w:rPr>
      </w:pPr>
      <w:r>
        <w:rPr>
          <w:rFonts w:eastAsia="Lucida Sans Unicode" w:cs="Times New Roman" w:ascii="Times New Roman" w:hAnsi="Times New Roman"/>
          <w:b/>
          <w:kern w:val="2"/>
          <w:sz w:val="28"/>
          <w:szCs w:val="24"/>
          <w:lang w:eastAsia="zh-CN"/>
        </w:rPr>
        <w:t>Факультет «Информатика и системы управления»</w:t>
      </w:r>
    </w:p>
    <w:p>
      <w:pPr>
        <w:pStyle w:val="Normal"/>
        <w:widowControl w:val="false"/>
        <w:spacing w:lineRule="auto" w:line="360"/>
        <w:jc w:val="center"/>
        <w:textAlignment w:val="baseline"/>
        <w:rPr>
          <w:rFonts w:ascii="Times New Roman" w:hAnsi="Times New Roman" w:eastAsia="Lucida Sans Unicode" w:cs="Times New Roman"/>
          <w:b/>
          <w:b/>
          <w:kern w:val="2"/>
          <w:sz w:val="28"/>
          <w:szCs w:val="24"/>
          <w:lang w:eastAsia="zh-CN"/>
        </w:rPr>
      </w:pPr>
      <w:r>
        <w:rPr>
          <w:rFonts w:eastAsia="Lucida Sans Unicode" w:cs="Times New Roman" w:ascii="Times New Roman" w:hAnsi="Times New Roman"/>
          <w:b/>
          <w:kern w:val="2"/>
          <w:sz w:val="28"/>
          <w:szCs w:val="24"/>
          <w:lang w:eastAsia="zh-CN"/>
        </w:rPr>
        <w:t>Кафедра ИУ5 «Системы обработки информации и управления»</w:t>
      </w:r>
    </w:p>
    <w:p>
      <w:pPr>
        <w:pStyle w:val="Normal"/>
        <w:widowControl w:val="false"/>
        <w:spacing w:lineRule="auto" w:line="360"/>
        <w:jc w:val="center"/>
        <w:textAlignment w:val="baseline"/>
        <w:rPr>
          <w:rFonts w:ascii="Times New Roman" w:hAnsi="Times New Roman" w:eastAsia="Lucida Sans Unicode" w:cs="Times New Roman"/>
          <w:b/>
          <w:b/>
          <w:kern w:val="2"/>
          <w:sz w:val="28"/>
          <w:szCs w:val="24"/>
          <w:lang w:eastAsia="zh-CN"/>
        </w:rPr>
      </w:pPr>
      <w:r>
        <w:rPr>
          <w:rFonts w:eastAsia="Lucida Sans Unicode" w:cs="Times New Roman" w:ascii="Times New Roman" w:hAnsi="Times New Roman"/>
          <w:b/>
          <w:kern w:val="2"/>
          <w:sz w:val="28"/>
          <w:szCs w:val="24"/>
          <w:lang w:eastAsia="zh-CN"/>
        </w:rPr>
      </w:r>
    </w:p>
    <w:p>
      <w:pPr>
        <w:pStyle w:val="Normal"/>
        <w:widowControl w:val="false"/>
        <w:spacing w:lineRule="auto" w:line="360"/>
        <w:jc w:val="center"/>
        <w:textAlignment w:val="baseline"/>
        <w:rPr>
          <w:rFonts w:ascii="Times New Roman" w:hAnsi="Times New Roman" w:eastAsia="Lucida Sans Unicode" w:cs="Times New Roman"/>
          <w:b/>
          <w:b/>
          <w:kern w:val="2"/>
          <w:sz w:val="28"/>
          <w:szCs w:val="24"/>
          <w:lang w:eastAsia="zh-CN"/>
        </w:rPr>
      </w:pPr>
      <w:r>
        <w:rPr>
          <w:rFonts w:eastAsia="Lucida Sans Unicode" w:cs="Times New Roman" w:ascii="Times New Roman" w:hAnsi="Times New Roman"/>
          <w:b/>
          <w:kern w:val="2"/>
          <w:sz w:val="28"/>
          <w:szCs w:val="24"/>
          <w:lang w:eastAsia="zh-CN"/>
        </w:rPr>
      </w:r>
    </w:p>
    <w:p>
      <w:pPr>
        <w:pStyle w:val="Normal"/>
        <w:widowControl w:val="false"/>
        <w:spacing w:lineRule="auto" w:line="360"/>
        <w:jc w:val="center"/>
        <w:textAlignment w:val="baseline"/>
        <w:rPr>
          <w:rFonts w:ascii="Times New Roman" w:hAnsi="Times New Roman" w:eastAsia="Lucida Sans Unicode" w:cs="Times New Roman"/>
          <w:b/>
          <w:b/>
          <w:kern w:val="2"/>
          <w:sz w:val="28"/>
          <w:szCs w:val="24"/>
          <w:lang w:eastAsia="zh-CN"/>
        </w:rPr>
      </w:pPr>
      <w:r>
        <w:rPr>
          <w:rFonts w:eastAsia="Lucida Sans Unicode" w:cs="Times New Roman" w:ascii="Times New Roman" w:hAnsi="Times New Roman"/>
          <w:b/>
          <w:kern w:val="2"/>
          <w:sz w:val="28"/>
          <w:szCs w:val="24"/>
          <w:lang w:eastAsia="zh-CN"/>
        </w:rPr>
      </w:r>
    </w:p>
    <w:p>
      <w:pPr>
        <w:pStyle w:val="Normal"/>
        <w:spacing w:lineRule="auto" w:line="360"/>
        <w:ind w:firstLine="567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Дисциплина «Сетевые технологии в АСОИУ»</w:t>
      </w:r>
    </w:p>
    <w:p>
      <w:pPr>
        <w:pStyle w:val="Normal"/>
        <w:spacing w:lineRule="auto" w:line="360"/>
        <w:ind w:firstLine="567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Техническое задание</w:t>
      </w:r>
    </w:p>
    <w:p>
      <w:pPr>
        <w:pStyle w:val="Normal"/>
        <w:spacing w:lineRule="auto" w:line="24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 xml:space="preserve">    </w:t>
      </w:r>
      <w:r>
        <w:rPr>
          <w:rFonts w:eastAsia="Calibri" w:cs="Times New Roman" w:ascii="Times New Roman" w:hAnsi="Times New Roman"/>
          <w:sz w:val="28"/>
          <w:szCs w:val="28"/>
        </w:rPr>
        <w:t xml:space="preserve">   </w:t>
      </w:r>
      <w:r>
        <w:rPr>
          <w:rFonts w:eastAsia="Calibri" w:cs="Times New Roman" w:ascii="Times New Roman" w:hAnsi="Times New Roman"/>
          <w:sz w:val="28"/>
          <w:szCs w:val="28"/>
        </w:rPr>
        <w:t>Вариант «Телеметрия 9»</w:t>
      </w:r>
    </w:p>
    <w:p>
      <w:pPr>
        <w:pStyle w:val="Normal"/>
        <w:spacing w:lineRule="auto" w:line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567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Студенты группы ИУ5-62Б: </w:t>
      </w:r>
    </w:p>
    <w:p>
      <w:pPr>
        <w:pStyle w:val="Normal"/>
        <w:spacing w:lineRule="auto" w:line="360"/>
        <w:ind w:firstLine="567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Егоров В. Я.</w:t>
      </w:r>
    </w:p>
    <w:p>
      <w:pPr>
        <w:pStyle w:val="Normal"/>
        <w:spacing w:lineRule="auto" w:line="360"/>
        <w:ind w:firstLine="567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Жуков Н. О.</w:t>
      </w:r>
    </w:p>
    <w:p>
      <w:pPr>
        <w:pStyle w:val="Normal"/>
        <w:spacing w:lineRule="auto" w:line="360"/>
        <w:ind w:firstLine="567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Носков А. А.</w:t>
      </w:r>
    </w:p>
    <w:p>
      <w:pPr>
        <w:pStyle w:val="Normal"/>
        <w:spacing w:lineRule="auto" w:line="360"/>
        <w:ind w:firstLine="567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2026г.</w:t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360"/>
        <w:ind w:left="0" w:right="-566" w:firstLine="850"/>
        <w:jc w:val="both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Наименование: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Роботизированная рука для игры в шахматы.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left="0" w:right="-579" w:firstLine="850"/>
        <w:jc w:val="both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Основание для разработки: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Основанием для разработки является учебный план МГТУ им. Баумана кафедры ИУ5 на 6 семестр. 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left="0" w:right="-579" w:firstLine="850"/>
        <w:jc w:val="both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Исполнители: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Жуков Н. О. (прикладной уровень) – группа ИУ5-62Б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Егоров В. Я. (транспортный уровень) – группа ИУ5-62Б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Носков А. А. (агентный уровень) – группа ИУ5-62Б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left="0" w:right="-579" w:firstLine="850"/>
        <w:jc w:val="both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Цель разработки: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Разработать распределённую систему для обмена файлами в реальном времени, состоящую из трех уровней: прикладной, транспортный и агентный, каждый из которых реализуется отдельным веб-сервисом. Роботизированная рука играет в шахматы. Задается последовательность ходов в нотации. Транслируется положение захвата, координаты фигуры на доске и статус захвата.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left="0" w:right="-566" w:firstLine="851"/>
        <w:jc w:val="both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Функциональные требования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 Прикладной уровень (Frontend &amp; Backend)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5.1.1. Клиентское React-приложение (интерактивная шахматная доска):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5.1.1.1. Авторизация пользователя: при входе в приложение пользователь должен ввести имя (условный «оператор») с помощью кнопки «Войти», которое будет передаваться с каждым отправленным ходом. История чата/событий не сохраняется после перезагрузки страницы.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5.1.1.2. Интерактивная доска: главным элементом интерфейса является интерактивная шахматная доска (реализованная на основе библиотеки chessground от Lichess). Пользователь может совершать ходы фигурами стандартным способом (drag-n-drop или клик).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5.1.1.3. Отправка хода: после совершения хода на доске, приложение автоматически переводит его в нотацию (например, «e2e4») и отображает в отдельном поле ввода. По нажатию кнопки «Отправить ход роботу» сформированный JSON с данными хода отправляется на WebSocket-сервер прикладного уровня для дальнейшей передачи агенту.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5.1.1.4. Окно событий (телеметрия): параллельно с доской отображается окно чата/лога, в котором отображаются события, получаемые от агента (роботизированной руки): текущее положение захвата, координаты фигуры, которую рука перемещает, статус захвата (успешно/ошибка), а также ответы об успешности выполнения хода.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5.1.1.5. Обработка ошибок: если от сервера приходит сообщение с признаком ошибки (например, робот не смог выполнить ход или потерял фигуру), в окне событий вместо обычного текста отображается соответствующий элемент (иконка/сообщение об ошибке).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5.1.1.6. Выход: по кнопке «Выйти» WebSocket-соединение закрывается, имя пользователя и история событий очищаются.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5.1.2. WebSocket-сервер прикладного уровня (</w:t>
      </w:r>
      <w:r>
        <w:rPr>
          <w:rFonts w:cs="Times New Roman" w:ascii="Times New Roman" w:hAnsi="Times New Roman"/>
          <w:sz w:val="28"/>
          <w:szCs w:val="28"/>
          <w:lang w:val="en-US"/>
        </w:rPr>
        <w:t>FastAPI</w:t>
      </w:r>
      <w:r>
        <w:rPr>
          <w:rFonts w:cs="Times New Roman" w:ascii="Times New Roman" w:hAnsi="Times New Roman"/>
          <w:sz w:val="28"/>
          <w:szCs w:val="28"/>
        </w:rPr>
        <w:t>):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5.1.2.1. Управляет подключениями клиентов (операторов), хранит соответствие «соединение — имя пользователя».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5.1.2.2. Получает от клиента JSON с данными о шахматном ходе и отправляет их на транспортный уровень через HTTP-запрос (метод Send).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5.1.2.3. Принимает данные от транспортного уровня (метод Receive) и широковещательно рассылает их всем подключенным WebSocket-клиентам (операторам). Эти данные содержат телеметрию робота.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5.1.3. Реализация HTTP-метода Receive (прикладной уровень):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5.1.3.1. Ожидает POST-запросы от транспортного уровня.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5.1.3.2. Тело запроса — JSON, содержащий отправителя (робот), время отправки, признак ошибки и полезную нагрузку (положение захвата, координаты фигуры, статус).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5.1.3.3. Полученные данные отправляются всем подключенным WebSocket-клиентам для отображения в окне событий.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5.2. Транспортный уровень (</w:t>
      </w:r>
      <w:r>
        <w:rPr>
          <w:rFonts w:cs="Times New Roman" w:ascii="Times New Roman" w:hAnsi="Times New Roman"/>
          <w:sz w:val="28"/>
          <w:szCs w:val="28"/>
          <w:lang w:val="en-US"/>
        </w:rPr>
        <w:t>Go</w:t>
      </w:r>
      <w:r>
        <w:rPr>
          <w:rFonts w:cs="Times New Roman" w:ascii="Times New Roman" w:hAnsi="Times New Roman"/>
          <w:sz w:val="28"/>
          <w:szCs w:val="28"/>
        </w:rPr>
        <w:t xml:space="preserve"> + Kafka)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5.2.1. Реализация HTTP-метода Send (транспортный уровень):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5.2.1.1. Получает от прикладного уровня JSON с данными о шахматном ходе.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5.2.1.2. Отправляет </w:t>
      </w:r>
      <w:r>
        <w:rPr>
          <w:rFonts w:cs="Times New Roman" w:ascii="Times New Roman" w:hAnsi="Times New Roman"/>
          <w:sz w:val="28"/>
          <w:szCs w:val="28"/>
          <w:lang w:val="en-US"/>
        </w:rPr>
        <w:t>JSON</w:t>
      </w:r>
      <w:r>
        <w:rPr>
          <w:rFonts w:cs="Times New Roman" w:ascii="Times New Roman" w:hAnsi="Times New Roman"/>
          <w:sz w:val="28"/>
          <w:szCs w:val="28"/>
        </w:rPr>
        <w:t xml:space="preserve"> на агентный уровень через HTTP (метод Code агентного уровня).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5.2.2. Реализация HTTP-метода Transfer (транспортный уровень):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5.2.2.1. Прием и сборка: получает сегменты телеметрии от агентного уровня. Помещает их в очередь (буфер) для сборки.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5.2.2.2. Таймаут сборки: раз в N секунд (например, 2 секунды) проверяет буфер. Если все сегменты сообщения (total_segments) собраны, склеивает их в исходный JSON и отправляет на прикладной уровень (метод Receive).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5.2.2.3. Обработка ошибок сборки: Если часть сегментов сообщения не была получена в течение заданного времени (например, 3 цикла проверки), сообщение собирается из имеющихся частей, помечается признаком ошибки (error: true) и отправляется на прикладной уровень.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5.3. Агентный уровень (FastAPI — Эмулятор роборуки)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5.3.1. Общее описание сервиса: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Сервис представляет собой эмулятор контроллера роботизированной руки. Он запущен на отдельной виртуальной машине (или в контейнере) и имитирует выполнение шахматных ходов.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Взаимодействует с транспортным уровнем по протоколу HTTP.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5.3.2. Реализация HTTP-метода Code (прием команд от транспорта):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5.3.2.1. Получает от транспортного уровня </w:t>
      </w:r>
      <w:r>
        <w:rPr>
          <w:rFonts w:cs="Times New Roman" w:ascii="Times New Roman" w:hAnsi="Times New Roman"/>
          <w:sz w:val="28"/>
          <w:szCs w:val="28"/>
          <w:lang w:val="en-US"/>
        </w:rPr>
        <w:t>JSON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</w:rPr>
        <w:t xml:space="preserve"> данными команды (шахматный ход).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5.3.2.2. Эмуляция выполнения: запускает алгоритм эмуляции движения робота: Рассчитывает траекторию захвата от текущей позиции к целевой клетке. Изменяет внутреннее состояние (координаты захвата в декартовой плоскости). Имитирует захват фигуры (успех/провал в зависимости от заданной логики или случайного фактора).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5.3.3. Генерация и отправка телеметрии: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5.3.3.1. Формирование данных: в процессе выполнения хода и по его завершении формирует пакеты телеметрии, содержащие: timestamp: время отправки; gripper_position: координаты захвата (x, y, z) или углы поворотов; target_piece_coordinates: координаты фигуры на доске (например, в формате "e4" или в виде пиксельных координат); </w:t>
      </w:r>
      <w:r>
        <w:rPr>
          <w:rFonts w:cs="Times New Roman" w:ascii="Times New Roman" w:hAnsi="Times New Roman"/>
          <w:sz w:val="28"/>
          <w:szCs w:val="28"/>
          <w:lang w:val="en-US"/>
        </w:rPr>
        <w:t>gripper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status</w:t>
      </w:r>
      <w:r>
        <w:rPr>
          <w:rFonts w:cs="Times New Roman" w:ascii="Times New Roman" w:hAnsi="Times New Roman"/>
          <w:sz w:val="28"/>
          <w:szCs w:val="28"/>
        </w:rPr>
        <w:t>: статус захвата ("</w:t>
      </w:r>
      <w:r>
        <w:rPr>
          <w:rFonts w:cs="Times New Roman" w:ascii="Times New Roman" w:hAnsi="Times New Roman"/>
          <w:sz w:val="28"/>
          <w:szCs w:val="28"/>
          <w:lang w:val="en-US"/>
        </w:rPr>
        <w:t>opening</w:t>
      </w:r>
      <w:r>
        <w:rPr>
          <w:rFonts w:cs="Times New Roman" w:ascii="Times New Roman" w:hAnsi="Times New Roman"/>
          <w:sz w:val="28"/>
          <w:szCs w:val="28"/>
        </w:rPr>
        <w:t>", "</w:t>
      </w:r>
      <w:r>
        <w:rPr>
          <w:rFonts w:cs="Times New Roman" w:ascii="Times New Roman" w:hAnsi="Times New Roman"/>
          <w:sz w:val="28"/>
          <w:szCs w:val="28"/>
          <w:lang w:val="en-US"/>
        </w:rPr>
        <w:t>closing</w:t>
      </w:r>
      <w:r>
        <w:rPr>
          <w:rFonts w:cs="Times New Roman" w:ascii="Times New Roman" w:hAnsi="Times New Roman"/>
          <w:sz w:val="28"/>
          <w:szCs w:val="28"/>
        </w:rPr>
        <w:t>", "</w:t>
      </w:r>
      <w:r>
        <w:rPr>
          <w:rFonts w:cs="Times New Roman" w:ascii="Times New Roman" w:hAnsi="Times New Roman"/>
          <w:sz w:val="28"/>
          <w:szCs w:val="28"/>
          <w:lang w:val="en-US"/>
        </w:rPr>
        <w:t>holding</w:t>
      </w:r>
      <w:r>
        <w:rPr>
          <w:rFonts w:cs="Times New Roman" w:ascii="Times New Roman" w:hAnsi="Times New Roman"/>
          <w:sz w:val="28"/>
          <w:szCs w:val="28"/>
        </w:rPr>
        <w:t>", "</w:t>
      </w:r>
      <w:r>
        <w:rPr>
          <w:rFonts w:cs="Times New Roman" w:ascii="Times New Roman" w:hAnsi="Times New Roman"/>
          <w:sz w:val="28"/>
          <w:szCs w:val="28"/>
          <w:lang w:val="en-US"/>
        </w:rPr>
        <w:t>empty</w:t>
      </w:r>
      <w:r>
        <w:rPr>
          <w:rFonts w:cs="Times New Roman" w:ascii="Times New Roman" w:hAnsi="Times New Roman"/>
          <w:sz w:val="28"/>
          <w:szCs w:val="28"/>
        </w:rPr>
        <w:t>", "</w:t>
      </w:r>
      <w:r>
        <w:rPr>
          <w:rFonts w:cs="Times New Roman" w:ascii="Times New Roman" w:hAnsi="Times New Roman"/>
          <w:sz w:val="28"/>
          <w:szCs w:val="28"/>
          <w:lang w:val="en-US"/>
        </w:rPr>
        <w:t>error</w:t>
      </w:r>
      <w:r>
        <w:rPr>
          <w:rFonts w:cs="Times New Roman" w:ascii="Times New Roman" w:hAnsi="Times New Roman"/>
          <w:sz w:val="28"/>
          <w:szCs w:val="28"/>
        </w:rPr>
        <w:t>"); move_success: флаг успешности выполнения хода в целом.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5.3.3.2. Разбиение на сегменты (симуляция постоянного потока): эмулятор отправляет телеметрию не одним блоком, а порционно (раз в 2 секунды или при изменении статуса). Каждая такая порция данных сегментируется аналогично п. </w:t>
        <w:softHyphen/>
        <w:t>5.2.1.2 и отправляется обратно на транспортный уровень (в метод Transfer).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5.3.4. Имитация нештатных ситуаций: агентный уровень должен уметь симулировать ситуации, приводящие к признаку ошибки (например, попытка взять фигуру, если захват уже занят, или потеря фигуры во время движения). В таком случае в поле gripper_status или move_success передается флаг ошибки.</w:t>
      </w:r>
    </w:p>
    <w:p>
      <w:pPr>
        <w:pStyle w:val="Normal"/>
        <w:numPr>
          <w:ilvl w:val="0"/>
          <w:numId w:val="1"/>
        </w:numPr>
        <w:spacing w:lineRule="auto" w:line="360"/>
        <w:ind w:left="0" w:right="-579" w:firstLine="851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Требования к составу технических средств: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6.1. Прикладной уровень: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6.1.1. Серверная часть: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6.1.1.1. ПК с ОС Windows (10 и выше) / Linux / macOS.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6.1.1.2. Python (версия 3.10 и выше), фреймворк FastAPI, ASGI-сервер Uvicorn.</w:t>
      </w:r>
    </w:p>
    <w:p>
      <w:pPr>
        <w:pStyle w:val="Normal"/>
        <w:spacing w:lineRule="auto" w:line="36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6.1.2. Клиентская часть: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6.1.2.1. ПК с ОС Windows (10 и выше) / Linux / macOS.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6.1.2.2. </w:t>
      </w:r>
      <w:r>
        <w:rPr>
          <w:rFonts w:cs="Times New Roman" w:ascii="Times New Roman" w:hAnsi="Times New Roman"/>
          <w:sz w:val="28"/>
          <w:szCs w:val="28"/>
        </w:rPr>
        <w:t>Веб</w:t>
      </w:r>
      <w:r>
        <w:rPr>
          <w:rFonts w:cs="Times New Roman" w:ascii="Times New Roman" w:hAnsi="Times New Roman"/>
          <w:sz w:val="28"/>
          <w:szCs w:val="28"/>
          <w:lang w:val="en-US"/>
        </w:rPr>
        <w:t>-</w:t>
      </w:r>
      <w:r>
        <w:rPr>
          <w:rFonts w:cs="Times New Roman" w:ascii="Times New Roman" w:hAnsi="Times New Roman"/>
          <w:sz w:val="28"/>
          <w:szCs w:val="28"/>
        </w:rPr>
        <w:t>браузер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(Chrome 100+, Firefox, Edge).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6.2. Транспортный уровень: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6.2.1.1. ПК с ОС Linux (рекомендуется Ubuntu 20.04 и выше) или macOS (12.0 и выше).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6.2.1.2. Язык программирования Go (версия 1.21 и выше).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6.2.1.3. HTTP-фреймворк Gin или стандартная библиотека net/http.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6.2.1.4. Брокер сообщений Kafka (версия 2.12 и выше) в среде Docker.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6.3. Агентный уровень: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6.3.1.1. ПК (или виртуальная машина) с ОС Linux (рекомендуется Ubuntu 20.04 и выше, с ядром 6.4 и выше — для соответствия примеру).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6.3.1.2. Интерпретатор Python (версия 3.10 и выше).</w:t>
      </w:r>
    </w:p>
    <w:p>
      <w:pPr>
        <w:pStyle w:val="Normal"/>
        <w:spacing w:lineRule="auto" w:line="360"/>
        <w:ind w:left="1418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6.3.1.3. Веб-фреймворк Django (4.2 и выше) или FastAPI (для легковесной эмуляции).</w:t>
      </w:r>
    </w:p>
    <w:p>
      <w:pPr>
        <w:pStyle w:val="Normal"/>
        <w:numPr>
          <w:ilvl w:val="0"/>
          <w:numId w:val="1"/>
        </w:numPr>
        <w:spacing w:lineRule="auto" w:line="360"/>
        <w:ind w:left="0" w:right="-579" w:firstLine="851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Этапы разработки: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7.1 Выбрать тему-вариант, определить команду и разработать ТЗ – 3 неделя;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7.2 Разработать макет </w:t>
      </w:r>
      <w:hyperlink r:id="rId3">
        <w:r>
          <w:rPr>
            <w:rFonts w:cs="Times New Roman" w:ascii="Times New Roman" w:hAnsi="Times New Roman"/>
            <w:sz w:val="28"/>
            <w:szCs w:val="28"/>
          </w:rPr>
          <w:t>figma</w:t>
        </w:r>
      </w:hyperlink>
      <w:r>
        <w:rPr>
          <w:rFonts w:cs="Times New Roman" w:ascii="Times New Roman" w:hAnsi="Times New Roman"/>
          <w:sz w:val="28"/>
          <w:szCs w:val="28"/>
        </w:rPr>
        <w:t>, три диаграммы последовательности и описать HTTP-методы в swagger – 8 неделя;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7.3 Разработать и отладить приложение, подготовить полный комплект документов – 12 неделя;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7.4 Исправить замечания, защитить проект – 14 неделя.</w:t>
      </w:r>
    </w:p>
    <w:p>
      <w:pPr>
        <w:pStyle w:val="Normal"/>
        <w:numPr>
          <w:ilvl w:val="0"/>
          <w:numId w:val="1"/>
        </w:numPr>
        <w:spacing w:lineRule="auto" w:line="360"/>
        <w:ind w:left="0" w:right="-579" w:firstLine="850"/>
        <w:jc w:val="both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Техническая документация, предъявляемая по окончании работы: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Расчётно-пояснительная записка, включающая в приложении комплект технической документации на программный продукт, содержащий: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–</w:t>
      </w:r>
      <w:r>
        <w:rPr>
          <w:rFonts w:eastAsia="Times New Roman" w:cs="Times New Roman" w:ascii="Times New Roman" w:hAnsi="Times New Roman"/>
          <w:sz w:val="28"/>
          <w:szCs w:val="28"/>
        </w:rPr>
        <w:tab/>
        <w:t>Приложение 1 – Техническое задание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–</w:t>
      </w:r>
      <w:r>
        <w:rPr>
          <w:rFonts w:eastAsia="Times New Roman" w:cs="Times New Roman" w:ascii="Times New Roman" w:hAnsi="Times New Roman"/>
          <w:sz w:val="28"/>
          <w:szCs w:val="28"/>
        </w:rPr>
        <w:tab/>
        <w:t>Приложение 2 – Программа и методика испытаний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–</w:t>
      </w:r>
      <w:r>
        <w:rPr>
          <w:rFonts w:eastAsia="Times New Roman" w:cs="Times New Roman" w:ascii="Times New Roman" w:hAnsi="Times New Roman"/>
          <w:sz w:val="28"/>
          <w:szCs w:val="28"/>
        </w:rPr>
        <w:tab/>
        <w:t>Приложение 3 – Руководство пользователя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–</w:t>
      </w:r>
      <w:r>
        <w:rPr>
          <w:rFonts w:eastAsia="Times New Roman" w:cs="Times New Roman" w:ascii="Times New Roman" w:hAnsi="Times New Roman"/>
          <w:sz w:val="28"/>
          <w:szCs w:val="28"/>
        </w:rPr>
        <w:tab/>
        <w:t>Приложение 4 – Руководство системного администратора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left="0" w:right="-579" w:firstLine="850"/>
        <w:jc w:val="both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Порядок приемки работы: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Приемка работы осуществляется в соответствии с "Программой и методикой испытаний."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Работа защищается перед комиссией преподавателей кафедры.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left="0" w:right="-579" w:firstLine="850"/>
        <w:jc w:val="both"/>
        <w:rPr>
          <w:rFonts w:ascii="Times New Roman" w:hAnsi="Times New Roman" w:eastAsia="Times New Roman" w:cs="Times New Roman"/>
          <w:b/>
          <w:b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Дополнительные условия:</w:t>
      </w:r>
    </w:p>
    <w:p>
      <w:pPr>
        <w:pStyle w:val="Normal"/>
        <w:spacing w:lineRule="auto" w:line="360"/>
        <w:ind w:right="-579" w:firstLine="85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Данное Техническое Задание может дополняться и изменяться в установленном порядке. </w:t>
      </w:r>
    </w:p>
    <w:sectPr>
      <w:footerReference w:type="default" r:id="rId4"/>
      <w:footerReference w:type="first" r:id="rId5"/>
      <w:type w:val="nextPage"/>
      <w:pgSz w:w="11906" w:h="16838"/>
      <w:pgMar w:left="1701" w:right="851" w:gutter="0" w:header="0" w:top="1134" w:footer="720" w:bottom="1134"/>
      <w:pgNumType w:start="1" w:fmt="decimal"/>
      <w:formProt w:val="false"/>
      <w:titlePg/>
      <w:textDirection w:val="lrTb"/>
      <w:docGrid w:type="default" w:linePitch="299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1440" w:hanging="360"/>
      </w:pPr>
      <w:rPr>
        <w:sz w:val="28"/>
        <w:u w:val="none"/>
        <w:szCs w:val="28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850" w:firstLine="850"/>
      </w:pPr>
      <w:rPr>
        <w:sz w:val="28"/>
        <w:u w:val="none"/>
        <w:b w:val="false"/>
        <w:shd w:fill="auto" w:val="clear"/>
        <w:szCs w:val="28"/>
        <w:bCs w:val="fals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1700" w:firstLine="850"/>
      </w:pPr>
      <w:rPr>
        <w:sz w:val="28"/>
        <w:u w:val="none"/>
        <w:b w:val="false"/>
        <w:szCs w:val="28"/>
        <w:bCs w:val="fals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551" w:firstLine="850"/>
      </w:pPr>
      <w:rPr>
        <w:sz w:val="28"/>
        <w:u w:val="none"/>
        <w:b w:val="false"/>
        <w:szCs w:val="28"/>
        <w:bCs w:val="fals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401" w:firstLine="850"/>
      </w:pPr>
      <w:rPr>
        <w:sz w:val="28"/>
        <w:u w:val="none"/>
        <w:szCs w:val="28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251" w:firstLine="85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ыделение жирным"/>
    <w:qFormat/>
    <w:rPr>
      <w:b/>
      <w:bCs/>
    </w:rPr>
  </w:style>
  <w:style w:type="character" w:styleId="Style9" w:customStyle="1">
    <w:name w:val="Маркеры"/>
    <w:qFormat/>
    <w:rPr>
      <w:rFonts w:ascii="OpenSymbol" w:hAnsi="OpenSymbol" w:eastAsia="OpenSymbol" w:cs="OpenSymbol"/>
    </w:rPr>
  </w:style>
  <w:style w:type="character" w:styleId="Style10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Style11">
    <w:name w:val="Интернет-ссылка"/>
    <w:basedOn w:val="DefaultParagraphFont"/>
    <w:uiPriority w:val="99"/>
    <w:unhideWhenUsed/>
    <w:rsid w:val="00b20e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20e75"/>
    <w:rPr>
      <w:color w:val="605E5C"/>
      <w:shd w:fill="E1DFDD" w:val="clear"/>
    </w:rPr>
  </w:style>
  <w:style w:type="character" w:styleId="Style12">
    <w:name w:val="Посещённая гиперссылка"/>
    <w:basedOn w:val="DefaultParagraphFont"/>
    <w:uiPriority w:val="99"/>
    <w:semiHidden/>
    <w:unhideWhenUsed/>
    <w:rsid w:val="00b20e75"/>
    <w:rPr>
      <w:color w:val="800080" w:themeColor="followedHyperlink"/>
      <w:u w:val="single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4">
    <w:name w:val="Body Text"/>
    <w:basedOn w:val="Normal"/>
    <w:pPr>
      <w:spacing w:before="0" w:after="140"/>
    </w:pPr>
    <w:rPr/>
  </w:style>
  <w:style w:type="paragraph" w:styleId="Style15">
    <w:name w:val="List"/>
    <w:basedOn w:val="Style14"/>
    <w:pPr/>
    <w:rPr>
      <w:rFonts w:cs="Lohit Devanagari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ohit Devanagari"/>
    </w:rPr>
  </w:style>
  <w:style w:type="paragraph" w:styleId="Style18">
    <w:name w:val="Title"/>
    <w:basedOn w:val="Normal"/>
    <w:next w:val="Style14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Style19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27fb5"/>
    <w:pPr>
      <w:spacing w:before="0" w:after="0"/>
      <w:ind w:left="720" w:hanging="0"/>
      <w:contextualSpacing/>
    </w:pPr>
    <w:rPr/>
  </w:style>
  <w:style w:type="paragraph" w:styleId="Style20" w:customStyle="1">
    <w:name w:val="Колонтитул"/>
    <w:basedOn w:val="Normal"/>
    <w:qFormat/>
    <w:pPr/>
    <w:rPr/>
  </w:style>
  <w:style w:type="paragraph" w:styleId="Style21">
    <w:name w:val="Footer"/>
    <w:basedOn w:val="Style20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www.figma.com/design/rEhZIPuj26Tve07HxTAgym/&#1057;&#1058;-&#1040;&#1057;&#1054;&#1048;&#1059;?node-id=0-1&amp;t=FMpnzcqhSQEaVm5w-1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LibreOffice/7.3.7.2$Linux_X86_64 LibreOffice_project/30$Build-2</Application>
  <AppVersion>15.0000</AppVersion>
  <Pages>7</Pages>
  <Words>1073</Words>
  <Characters>7467</Characters>
  <CharactersWithSpaces>8458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2026-04-05T14:06:00Z</dcterms:created>
  <dc:creator>Никита Жуков</dc:creator>
  <dc:description/>
  <dc:language>ru-RU</dc:language>
  <cp:lastModifiedBy/>
  <dcterms:modified xsi:type="dcterms:W3CDTF">2026-04-05T22:55:06Z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