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100" w:line="259" w:lineRule="auto"/>
      </w:pPr>
      <w:r>
        <w:rPr>
          <w:rFonts w:ascii="Malgun Gothic" w:hAnsi="Malgun Gothic" w:eastAsia="Malgun Gothic"/>
          <w:b/>
          <w:color w:val="17212B"/>
          <w:sz w:val="44"/>
        </w:rPr>
        <w:t>CareerLens 반응형 UI 개선 계획</w:t>
      </w:r>
    </w:p>
    <w:p>
      <w:pPr>
        <w:spacing w:before="0" w:after="240" w:line="259" w:lineRule="auto"/>
      </w:pPr>
      <w:r>
        <w:rPr>
          <w:rFonts w:ascii="Malgun Gothic" w:hAnsi="Malgun Gothic" w:eastAsia="Malgun Gothic"/>
          <w:b w:val="0"/>
          <w:color w:val="5B6974"/>
          <w:sz w:val="23"/>
        </w:rPr>
        <w:t>웹사이트와 모바일 환경 모두에서 자연스럽게 보이는 핵심 UI 개선 실행안</w:t>
      </w:r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  <w:tblBorders>
          <w:top w:val="single" w:sz="6" w:space="0" w:color="D9DFDC"/>
          <w:left w:val="single" w:sz="6" w:space="0" w:color="D9DFDC"/>
          <w:bottom w:val="single" w:sz="6" w:space="0" w:color="D9DFDC"/>
          <w:right w:val="single" w:sz="6" w:space="0" w:color="D9DFDC"/>
          <w:insideH w:val="single" w:sz="6" w:space="0" w:color="D9DFDC"/>
          <w:insideV w:val="single" w:sz="6" w:space="0" w:color="D9DFDC"/>
        </w:tblBorders>
      </w:tblPr>
      <w:tblGrid>
        <w:gridCol w:w="2100"/>
        <w:gridCol w:w="7548"/>
      </w:tblGrid>
      <w:tr>
        <w:tc>
          <w:tcPr>
            <w:tcW w:type="dxa" w:w="2100"/>
            <w:shd w:fill="F7F9F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/>
                <w:color w:val="1F6F78"/>
                <w:sz w:val="20"/>
              </w:rPr>
              <w:t>문서 유형</w:t>
            </w:r>
          </w:p>
        </w:tc>
        <w:tc>
          <w:tcPr>
            <w:tcW w:type="dxa" w:w="754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17212B"/>
                <w:sz w:val="20"/>
              </w:rPr>
              <w:t>반응형 UI 구현 계획서</w:t>
            </w:r>
          </w:p>
        </w:tc>
      </w:tr>
      <w:tr>
        <w:tc>
          <w:tcPr>
            <w:tcW w:type="dxa" w:w="2100"/>
            <w:shd w:fill="F7F9F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/>
                <w:color w:val="1F6F78"/>
                <w:sz w:val="20"/>
              </w:rPr>
              <w:t>대상 프로젝트</w:t>
            </w:r>
          </w:p>
        </w:tc>
        <w:tc>
          <w:tcPr>
            <w:tcW w:type="dxa" w:w="754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17212B"/>
                <w:sz w:val="20"/>
              </w:rPr>
              <w:t>CareerLens frontend</w:t>
            </w:r>
          </w:p>
        </w:tc>
      </w:tr>
      <w:tr>
        <w:tc>
          <w:tcPr>
            <w:tcW w:type="dxa" w:w="2100"/>
            <w:shd w:fill="F7F9F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/>
                <w:color w:val="1F6F78"/>
                <w:sz w:val="20"/>
              </w:rPr>
              <w:t>개선 범위</w:t>
            </w:r>
          </w:p>
        </w:tc>
        <w:tc>
          <w:tcPr>
            <w:tcW w:type="dxa" w:w="754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17212B"/>
                <w:sz w:val="20"/>
              </w:rPr>
              <w:t>공통 UI 기반과 핵심 화면</w:t>
            </w:r>
          </w:p>
        </w:tc>
      </w:tr>
      <w:tr>
        <w:tc>
          <w:tcPr>
            <w:tcW w:type="dxa" w:w="2100"/>
            <w:shd w:fill="F7F9F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/>
                <w:color w:val="1F6F78"/>
                <w:sz w:val="20"/>
              </w:rPr>
              <w:t>모바일 내비게이션</w:t>
            </w:r>
          </w:p>
        </w:tc>
        <w:tc>
          <w:tcPr>
            <w:tcW w:type="dxa" w:w="754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17212B"/>
                <w:sz w:val="20"/>
              </w:rPr>
              <w:t>햄버거 드로어</w:t>
            </w:r>
          </w:p>
        </w:tc>
      </w:tr>
      <w:tr>
        <w:tc>
          <w:tcPr>
            <w:tcW w:type="dxa" w:w="2100"/>
            <w:shd w:fill="F7F9F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/>
                <w:color w:val="1F6F78"/>
                <w:sz w:val="20"/>
              </w:rPr>
              <w:t>검증 기준선</w:t>
            </w:r>
          </w:p>
        </w:tc>
        <w:tc>
          <w:tcPr>
            <w:tcW w:type="dxa" w:w="754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17212B"/>
                <w:sz w:val="20"/>
              </w:rPr>
              <w:t>frontend에서 npm run typecheck 통과</w:t>
            </w:r>
          </w:p>
        </w:tc>
      </w:tr>
    </w:tbl>
    <w:p/>
    <w:tbl>
      <w:tblPr>
        <w:tblW w:type="dxa" w:w="9648"/>
        <w:tblLayout w:type="fixed"/>
        <w:tblLook w:firstColumn="1" w:firstRow="1" w:lastColumn="0" w:lastRow="0" w:noHBand="0" w:noVBand="1" w:val="04A0"/>
        <w:tblBorders>
          <w:top w:val="single" w:sz="6" w:space="0" w:color="B7CFCC"/>
          <w:left w:val="single" w:sz="6" w:space="0" w:color="B7CFCC"/>
          <w:bottom w:val="single" w:sz="6" w:space="0" w:color="B7CFCC"/>
          <w:right w:val="single" w:sz="6" w:space="0" w:color="B7CFCC"/>
          <w:insideH w:val="single" w:sz="6" w:space="0" w:color="B7CFCC"/>
          <w:insideV w:val="single" w:sz="6" w:space="0" w:color="B7CFCC"/>
        </w:tblBorders>
      </w:tblPr>
      <w:tblGrid>
        <w:gridCol w:w="9648"/>
      </w:tblGrid>
      <w:tr>
        <w:tc>
          <w:tcPr>
            <w:tcW w:type="dxa" w:w="9648"/>
            <w:shd w:fill="EAF3F2"/>
            <w:tcMar>
              <w:top w:w="17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spacing w:before="0" w:after="80" w:line="259" w:lineRule="auto"/>
            </w:pPr>
            <w:r>
              <w:rPr>
                <w:rFonts w:ascii="Malgun Gothic" w:hAnsi="Malgun Gothic" w:eastAsia="Malgun Gothic"/>
                <w:b/>
                <w:color w:val="1F6F78"/>
                <w:sz w:val="22"/>
              </w:rPr>
              <w:t>핵심 방향</w:t>
            </w:r>
          </w:p>
          <w:p>
            <w:pPr>
              <w:pStyle w:val="ListBullet"/>
              <w:spacing w:before="0" w:after="60" w:line="259" w:lineRule="auto"/>
              <w:ind w:left="360" w:hanging="216"/>
            </w:pPr>
            <w:r>
              <w:rPr>
                <w:rFonts w:ascii="Malgun Gothic" w:hAnsi="Malgun Gothic" w:eastAsia="Malgun Gothic"/>
                <w:b w:val="0"/>
                <w:color w:val="17212B"/>
                <w:sz w:val="21"/>
              </w:rPr>
              <w:t>공통 레이아웃, 헤더, UI 컴포넌트를 먼저 안정화한 뒤 핵심 페이지에 반영한다.</w:t>
            </w:r>
          </w:p>
          <w:p>
            <w:pPr>
              <w:pStyle w:val="ListBullet"/>
              <w:spacing w:before="0" w:after="60" w:line="259" w:lineRule="auto"/>
              <w:ind w:left="360" w:hanging="216"/>
            </w:pPr>
            <w:r>
              <w:rPr>
                <w:rFonts w:ascii="Malgun Gothic" w:hAnsi="Malgun Gothic" w:eastAsia="Malgun Gothic"/>
                <w:b w:val="0"/>
                <w:color w:val="17212B"/>
                <w:sz w:val="21"/>
              </w:rPr>
              <w:t>모바일 내비게이션은 기존 mainMenus 데이터를 재사용하는 햄버거 드로어로 구현한다.</w:t>
            </w:r>
          </w:p>
          <w:p>
            <w:pPr>
              <w:pStyle w:val="ListBullet"/>
              <w:spacing w:before="0" w:after="60" w:line="259" w:lineRule="auto"/>
              <w:ind w:left="360" w:hanging="216"/>
            </w:pPr>
            <w:r>
              <w:rPr>
                <w:rFonts w:ascii="Malgun Gothic" w:hAnsi="Malgun Gothic" w:eastAsia="Malgun Gothic"/>
                <w:b w:val="0"/>
                <w:color w:val="17212B"/>
                <w:sz w:val="21"/>
              </w:rPr>
              <w:t>시각적 브랜드 톤은 현재 Tailwind 색상과 컴포넌트 스타일을 유지한다.</w:t>
            </w:r>
          </w:p>
        </w:tc>
      </w:tr>
    </w:tbl>
    <w:p/>
    <w:p>
      <w:pPr>
        <w:pStyle w:val="Heading1"/>
        <w:spacing w:before="240" w:after="100" w:line="259" w:lineRule="auto"/>
      </w:pPr>
      <w:r>
        <w:rPr>
          <w:rFonts w:ascii="Malgun Gothic" w:hAnsi="Malgun Gothic" w:eastAsia="Malgun Gothic"/>
          <w:b/>
          <w:color w:val="1F6F78"/>
          <w:sz w:val="30"/>
        </w:rPr>
        <w:t>1. 구현 범위</w:t>
      </w:r>
    </w:p>
    <w:p>
      <w:pPr>
        <w:pStyle w:val="ListBullet"/>
        <w:spacing w:after="120" w:before="0" w:line="259" w:lineRule="auto"/>
        <w:ind w:left="504" w:hanging="216"/>
      </w:pPr>
      <w:r>
        <w:rPr>
          <w:rFonts w:ascii="Malgun Gothic" w:hAnsi="Malgun Gothic" w:eastAsia="Malgun Gothic"/>
          <w:b w:val="0"/>
          <w:color w:val="17212B"/>
          <w:sz w:val="21"/>
        </w:rPr>
        <w:t>공통 기반: SiteHeader, PageHeader, PageShell, Button, LinkButton, 입력 컴포넌트, Card, MetricCard.</w:t>
      </w:r>
    </w:p>
    <w:p>
      <w:pPr>
        <w:pStyle w:val="ListBullet"/>
        <w:spacing w:after="120" w:before="0" w:line="259" w:lineRule="auto"/>
        <w:ind w:left="504" w:hanging="216"/>
      </w:pPr>
      <w:r>
        <w:rPr>
          <w:rFonts w:ascii="Malgun Gothic" w:hAnsi="Malgun Gothic" w:eastAsia="Malgun Gothic"/>
          <w:b w:val="0"/>
          <w:color w:val="17212B"/>
          <w:sz w:val="21"/>
        </w:rPr>
        <w:t>핵심 화면: 홈, 채용 조회, 맞춤추천, 플래너 목록/상세, 지원관리.</w:t>
      </w:r>
    </w:p>
    <w:p>
      <w:pPr>
        <w:pStyle w:val="ListBullet"/>
        <w:spacing w:after="120" w:before="0" w:line="259" w:lineRule="auto"/>
        <w:ind w:left="504" w:hanging="216"/>
      </w:pPr>
      <w:r>
        <w:rPr>
          <w:rFonts w:ascii="Malgun Gothic" w:hAnsi="Malgun Gothic" w:eastAsia="Malgun Gothic"/>
          <w:b w:val="0"/>
          <w:color w:val="17212B"/>
          <w:sz w:val="21"/>
        </w:rPr>
        <w:t>백엔드 API와 데이터 계약은 변경하지 않는다.</w:t>
      </w:r>
    </w:p>
    <w:p>
      <w:pPr>
        <w:pStyle w:val="ListBullet"/>
        <w:spacing w:after="120" w:before="0" w:line="259" w:lineRule="auto"/>
        <w:ind w:left="504" w:hanging="216"/>
      </w:pPr>
      <w:r>
        <w:rPr>
          <w:rFonts w:ascii="Malgun Gothic" w:hAnsi="Malgun Gothic" w:eastAsia="Malgun Gothic"/>
          <w:b w:val="0"/>
          <w:color w:val="17212B"/>
          <w:sz w:val="21"/>
        </w:rPr>
        <w:t>새 외부 패키지는 추가하지 않는다.</w:t>
      </w:r>
    </w:p>
    <w:p>
      <w:pPr>
        <w:pStyle w:val="Heading1"/>
        <w:spacing w:before="240" w:after="100" w:line="259" w:lineRule="auto"/>
      </w:pPr>
      <w:r>
        <w:rPr>
          <w:rFonts w:ascii="Malgun Gothic" w:hAnsi="Malgun Gothic" w:eastAsia="Malgun Gothic"/>
          <w:b/>
          <w:color w:val="1F6F78"/>
          <w:sz w:val="30"/>
        </w:rPr>
        <w:t>2. 주요 구현 변경</w:t>
      </w:r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  <w:tblBorders>
          <w:top w:val="single" w:sz="6" w:space="0" w:color="D9DFDC"/>
          <w:left w:val="single" w:sz="6" w:space="0" w:color="D9DFDC"/>
          <w:bottom w:val="single" w:sz="6" w:space="0" w:color="D9DFDC"/>
          <w:right w:val="single" w:sz="6" w:space="0" w:color="D9DFDC"/>
          <w:insideH w:val="single" w:sz="6" w:space="0" w:color="D9DFDC"/>
          <w:insideV w:val="single" w:sz="6" w:space="0" w:color="D9DFDC"/>
        </w:tblBorders>
      </w:tblPr>
      <w:tblGrid>
        <w:gridCol w:w="1500"/>
        <w:gridCol w:w="2500"/>
        <w:gridCol w:w="5648"/>
      </w:tblGrid>
      <w:tr>
        <w:trPr>
          <w:tblHeader w:val="true"/>
        </w:trPr>
        <w:tc>
          <w:tcPr>
            <w:tcW w:type="dxa" w:w="1500"/>
            <w:shd w:fill="EAF3F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/>
                <w:color w:val="1F6F78"/>
                <w:sz w:val="20"/>
              </w:rPr>
              <w:t>영역</w:t>
            </w:r>
          </w:p>
        </w:tc>
        <w:tc>
          <w:tcPr>
            <w:tcW w:type="dxa" w:w="2500"/>
            <w:shd w:fill="EAF3F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/>
                <w:color w:val="1F6F78"/>
                <w:sz w:val="20"/>
              </w:rPr>
              <w:t>대상</w:t>
            </w:r>
          </w:p>
        </w:tc>
        <w:tc>
          <w:tcPr>
            <w:tcW w:type="dxa" w:w="5648"/>
            <w:shd w:fill="EAF3F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/>
                <w:color w:val="1F6F78"/>
                <w:sz w:val="20"/>
              </w:rPr>
              <w:t>구현 내용</w:t>
            </w:r>
          </w:p>
        </w:tc>
      </w:tr>
      <w:tr>
        <w:tc>
          <w:tcPr>
            <w:tcW w:type="dxa" w:w="15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/>
                <w:color w:val="17212B"/>
                <w:sz w:val="19"/>
              </w:rPr>
              <w:t>공통 헤더</w:t>
            </w:r>
          </w:p>
        </w:tc>
        <w:tc>
          <w:tcPr>
            <w:tcW w:type="dxa" w:w="25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17212B"/>
                <w:sz w:val="19"/>
              </w:rPr>
              <w:t>SiteHeader</w:t>
            </w:r>
          </w:p>
        </w:tc>
        <w:tc>
          <w:tcPr>
            <w:tcW w:type="dxa" w:w="564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17212B"/>
                <w:sz w:val="19"/>
              </w:rPr>
              <w:t>데스크톱 드롭다운 유지, 태블릿 메뉴 안정화, 모바일 햄버거 드로어 추가</w:t>
            </w:r>
          </w:p>
        </w:tc>
      </w:tr>
      <w:tr>
        <w:tc>
          <w:tcPr>
            <w:tcW w:type="dxa" w:w="15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/>
                <w:color w:val="17212B"/>
                <w:sz w:val="19"/>
              </w:rPr>
              <w:t>공통 UI</w:t>
            </w:r>
          </w:p>
        </w:tc>
        <w:tc>
          <w:tcPr>
            <w:tcW w:type="dxa" w:w="25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17212B"/>
                <w:sz w:val="19"/>
              </w:rPr>
              <w:t>PageHeader, Button, LinkButton, 입력 컴포넌트, 카드류</w:t>
            </w:r>
          </w:p>
        </w:tc>
        <w:tc>
          <w:tcPr>
            <w:tcW w:type="dxa" w:w="564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17212B"/>
                <w:sz w:val="19"/>
              </w:rPr>
              <w:t>모바일 폭, 줄바꿈, 터치 타깃, 버튼 스택 규칙 정리</w:t>
            </w:r>
          </w:p>
        </w:tc>
      </w:tr>
      <w:tr>
        <w:tc>
          <w:tcPr>
            <w:tcW w:type="dxa" w:w="15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/>
                <w:color w:val="17212B"/>
                <w:sz w:val="19"/>
              </w:rPr>
              <w:t>홈</w:t>
            </w:r>
          </w:p>
        </w:tc>
        <w:tc>
          <w:tcPr>
            <w:tcW w:type="dxa" w:w="25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17212B"/>
                <w:sz w:val="19"/>
              </w:rPr>
              <w:t>app/page.tsx</w:t>
            </w:r>
          </w:p>
        </w:tc>
        <w:tc>
          <w:tcPr>
            <w:tcW w:type="dxa" w:w="564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17212B"/>
                <w:sz w:val="19"/>
              </w:rPr>
              <w:t>hero 통계와 evidence 행을 모바일 1열/스택 구조로 전환</w:t>
            </w:r>
          </w:p>
        </w:tc>
      </w:tr>
      <w:tr>
        <w:tc>
          <w:tcPr>
            <w:tcW w:type="dxa" w:w="15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/>
                <w:color w:val="17212B"/>
                <w:sz w:val="19"/>
              </w:rPr>
              <w:t>채용 조회</w:t>
            </w:r>
          </w:p>
        </w:tc>
        <w:tc>
          <w:tcPr>
            <w:tcW w:type="dxa" w:w="25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17212B"/>
                <w:sz w:val="19"/>
              </w:rPr>
              <w:t>/jobs</w:t>
            </w:r>
          </w:p>
        </w:tc>
        <w:tc>
          <w:tcPr>
            <w:tcW w:type="dxa" w:w="564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17212B"/>
                <w:sz w:val="19"/>
              </w:rPr>
              <w:t>필터, 통계, 카드, 페이지네이션의 360px 화면 넘침 방지</w:t>
            </w:r>
          </w:p>
        </w:tc>
      </w:tr>
      <w:tr>
        <w:tc>
          <w:tcPr>
            <w:tcW w:type="dxa" w:w="15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/>
                <w:color w:val="17212B"/>
                <w:sz w:val="19"/>
              </w:rPr>
              <w:t>맞춤추천</w:t>
            </w:r>
          </w:p>
        </w:tc>
        <w:tc>
          <w:tcPr>
            <w:tcW w:type="dxa" w:w="25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17212B"/>
                <w:sz w:val="19"/>
              </w:rPr>
              <w:t>/jobs/recommendation</w:t>
            </w:r>
          </w:p>
        </w:tc>
        <w:tc>
          <w:tcPr>
            <w:tcW w:type="dxa" w:w="564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17212B"/>
                <w:sz w:val="19"/>
              </w:rPr>
              <w:t>프로필/분석 패널은 큰 화면에서만 sticky, 모바일에서는 자연스러운 본문 흐름</w:t>
            </w:r>
          </w:p>
        </w:tc>
      </w:tr>
      <w:tr>
        <w:tc>
          <w:tcPr>
            <w:tcW w:type="dxa" w:w="15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/>
                <w:color w:val="17212B"/>
                <w:sz w:val="19"/>
              </w:rPr>
              <w:t>플래너</w:t>
            </w:r>
          </w:p>
        </w:tc>
        <w:tc>
          <w:tcPr>
            <w:tcW w:type="dxa" w:w="25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17212B"/>
                <w:sz w:val="19"/>
              </w:rPr>
              <w:t>/planner, /planner/[roadmapId]</w:t>
            </w:r>
          </w:p>
        </w:tc>
        <w:tc>
          <w:tcPr>
            <w:tcW w:type="dxa" w:w="564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17212B"/>
                <w:sz w:val="19"/>
              </w:rPr>
              <w:t>목록 카드, 요약 패널, 주차 타임라인, 태스크 카드의 1열 전환</w:t>
            </w:r>
          </w:p>
        </w:tc>
      </w:tr>
      <w:tr>
        <w:tc>
          <w:tcPr>
            <w:tcW w:type="dxa" w:w="15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/>
                <w:color w:val="17212B"/>
                <w:sz w:val="19"/>
              </w:rPr>
              <w:t>지원관리</w:t>
            </w:r>
          </w:p>
        </w:tc>
        <w:tc>
          <w:tcPr>
            <w:tcW w:type="dxa" w:w="25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17212B"/>
                <w:sz w:val="19"/>
              </w:rPr>
              <w:t>/applications</w:t>
            </w:r>
          </w:p>
        </w:tc>
        <w:tc>
          <w:tcPr>
            <w:tcW w:type="dxa" w:w="564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17212B"/>
                <w:sz w:val="19"/>
              </w:rPr>
              <w:t>3열 파이프라인을 모바일 세로 lane 목록으로 전환</w:t>
            </w:r>
          </w:p>
        </w:tc>
      </w:tr>
    </w:tbl>
    <w:p/>
    <w:p>
      <w:pPr>
        <w:pStyle w:val="Heading1"/>
        <w:spacing w:before="240" w:after="100" w:line="259" w:lineRule="auto"/>
      </w:pPr>
      <w:r>
        <w:rPr>
          <w:rFonts w:ascii="Malgun Gothic" w:hAnsi="Malgun Gothic" w:eastAsia="Malgun Gothic"/>
          <w:b/>
          <w:color w:val="1F6F78"/>
          <w:sz w:val="30"/>
        </w:rPr>
        <w:t>3. 모바일 내비게이션 세부안</w:t>
      </w:r>
    </w:p>
    <w:p>
      <w:pPr>
        <w:pStyle w:val="ListNumber"/>
        <w:spacing w:after="120" w:before="0" w:line="259" w:lineRule="auto"/>
        <w:ind w:left="504" w:hanging="216"/>
      </w:pPr>
      <w:r>
        <w:rPr>
          <w:rFonts w:ascii="Malgun Gothic" w:hAnsi="Malgun Gothic" w:eastAsia="Malgun Gothic"/>
          <w:b w:val="0"/>
          <w:color w:val="17212B"/>
          <w:sz w:val="21"/>
        </w:rPr>
        <w:t>모바일 breakpoint에서 햄버거 버튼을 표시하고, 버튼은 aria-expanded와 aria-controls를 가진다.</w:t>
      </w:r>
    </w:p>
    <w:p>
      <w:pPr>
        <w:pStyle w:val="ListNumber"/>
        <w:spacing w:after="120" w:before="0" w:line="259" w:lineRule="auto"/>
        <w:ind w:left="504" w:hanging="216"/>
      </w:pPr>
      <w:r>
        <w:rPr>
          <w:rFonts w:ascii="Malgun Gothic" w:hAnsi="Malgun Gothic" w:eastAsia="Malgun Gothic"/>
          <w:b w:val="0"/>
          <w:color w:val="17212B"/>
          <w:sz w:val="21"/>
        </w:rPr>
        <w:t>드로어는 화면 오른쪽 또는 전체 폭 패널로 열리며, mainMenus의 상위/하위 메뉴를 접기/펼치기 구조로 표시한다.</w:t>
      </w:r>
    </w:p>
    <w:p>
      <w:pPr>
        <w:pStyle w:val="ListNumber"/>
        <w:spacing w:after="120" w:before="0" w:line="259" w:lineRule="auto"/>
        <w:ind w:left="504" w:hanging="216"/>
      </w:pPr>
      <w:r>
        <w:rPr>
          <w:rFonts w:ascii="Malgun Gothic" w:hAnsi="Malgun Gothic" w:eastAsia="Malgun Gothic"/>
          <w:b w:val="0"/>
          <w:color w:val="17212B"/>
          <w:sz w:val="21"/>
        </w:rPr>
        <w:t>메뉴 링크 클릭, 오버레이 클릭, Escape 입력 시 드로어를 닫는다.</w:t>
      </w:r>
    </w:p>
    <w:p>
      <w:pPr>
        <w:pStyle w:val="ListNumber"/>
        <w:spacing w:after="120" w:before="0" w:line="259" w:lineRule="auto"/>
        <w:ind w:left="504" w:hanging="216"/>
      </w:pPr>
      <w:r>
        <w:rPr>
          <w:rFonts w:ascii="Malgun Gothic" w:hAnsi="Malgun Gothic" w:eastAsia="Malgun Gothic"/>
          <w:b w:val="0"/>
          <w:color w:val="17212B"/>
          <w:sz w:val="21"/>
        </w:rPr>
        <w:t>로그인 상태에 따라 마이페이지, 사용자명, 로그아웃 또는 로그인 액션을 드로어 하단에 배치한다.</w:t>
      </w:r>
    </w:p>
    <w:p>
      <w:pPr>
        <w:pStyle w:val="ListNumber"/>
        <w:spacing w:after="120" w:before="0" w:line="259" w:lineRule="auto"/>
        <w:ind w:left="504" w:hanging="216"/>
      </w:pPr>
      <w:r>
        <w:rPr>
          <w:rFonts w:ascii="Malgun Gothic" w:hAnsi="Malgun Gothic" w:eastAsia="Malgun Gothic"/>
          <w:b w:val="0"/>
          <w:color w:val="17212B"/>
          <w:sz w:val="21"/>
        </w:rPr>
        <w:t>데스크톱 드롭다운 동작은 유지하고, 태블릿 가로 메뉴는 넘침이 생기지 않게 폭과 스크롤 스타일을 정리한다.</w:t>
      </w:r>
    </w:p>
    <w:p>
      <w:pPr>
        <w:pStyle w:val="Heading1"/>
        <w:spacing w:before="240" w:after="100" w:line="259" w:lineRule="auto"/>
      </w:pPr>
      <w:r>
        <w:rPr>
          <w:rFonts w:ascii="Malgun Gothic" w:hAnsi="Malgun Gothic" w:eastAsia="Malgun Gothic"/>
          <w:b/>
          <w:color w:val="1F6F78"/>
          <w:sz w:val="30"/>
        </w:rPr>
        <w:t>4. 반응형 레이아웃 규칙</w:t>
      </w:r>
    </w:p>
    <w:p>
      <w:pPr>
        <w:pStyle w:val="ListBullet"/>
        <w:spacing w:after="120" w:before="0" w:line="259" w:lineRule="auto"/>
        <w:ind w:left="504" w:hanging="216"/>
      </w:pPr>
      <w:r>
        <w:rPr>
          <w:rFonts w:ascii="Malgun Gothic" w:hAnsi="Malgun Gothic" w:eastAsia="Malgun Gothic"/>
          <w:b w:val="0"/>
          <w:color w:val="17212B"/>
          <w:sz w:val="21"/>
        </w:rPr>
        <w:t>모든 핵심 페이지는 360px 폭에서 가로 스크롤 없이 읽고 조작할 수 있어야 한다.</w:t>
      </w:r>
    </w:p>
    <w:p>
      <w:pPr>
        <w:pStyle w:val="ListBullet"/>
        <w:spacing w:after="120" w:before="0" w:line="259" w:lineRule="auto"/>
        <w:ind w:left="504" w:hanging="216"/>
      </w:pPr>
      <w:r>
        <w:rPr>
          <w:rFonts w:ascii="Malgun Gothic" w:hAnsi="Malgun Gothic" w:eastAsia="Malgun Gothic"/>
          <w:b w:val="0"/>
          <w:color w:val="17212B"/>
          <w:sz w:val="21"/>
        </w:rPr>
        <w:t>고정 폭 컬럼은 md/lg/xl 이상에서만 적용하고, 모바일에서는 1열 스택을 기본으로 한다.</w:t>
      </w:r>
    </w:p>
    <w:p>
      <w:pPr>
        <w:pStyle w:val="ListBullet"/>
        <w:spacing w:after="120" w:before="0" w:line="259" w:lineRule="auto"/>
        <w:ind w:left="504" w:hanging="216"/>
      </w:pPr>
      <w:r>
        <w:rPr>
          <w:rFonts w:ascii="Malgun Gothic" w:hAnsi="Malgun Gothic" w:eastAsia="Malgun Gothic"/>
          <w:b w:val="0"/>
          <w:color w:val="17212B"/>
          <w:sz w:val="21"/>
        </w:rPr>
        <w:t>sticky 사이드바는 큰 화면에서만 유지하고 모바일에서는 일반 흐름으로 배치한다.</w:t>
      </w:r>
    </w:p>
    <w:p>
      <w:pPr>
        <w:pStyle w:val="ListBullet"/>
        <w:spacing w:after="120" w:before="0" w:line="259" w:lineRule="auto"/>
        <w:ind w:left="504" w:hanging="216"/>
      </w:pPr>
      <w:r>
        <w:rPr>
          <w:rFonts w:ascii="Malgun Gothic" w:hAnsi="Malgun Gothic" w:eastAsia="Malgun Gothic"/>
          <w:b w:val="0"/>
          <w:color w:val="17212B"/>
          <w:sz w:val="21"/>
        </w:rPr>
        <w:t>버튼 그룹은 모바일에서 세로 또는 줄바꿈 형태로 전환하며, 터치 타깃은 최소 40px 높이를 유지한다.</w:t>
      </w:r>
    </w:p>
    <w:p>
      <w:pPr>
        <w:pStyle w:val="ListBullet"/>
        <w:spacing w:after="120" w:before="0" w:line="259" w:lineRule="auto"/>
        <w:ind w:left="504" w:hanging="216"/>
      </w:pPr>
      <w:r>
        <w:rPr>
          <w:rFonts w:ascii="Malgun Gothic" w:hAnsi="Malgun Gothic" w:eastAsia="Malgun Gothic"/>
          <w:b w:val="0"/>
          <w:color w:val="17212B"/>
          <w:sz w:val="21"/>
        </w:rPr>
        <w:t>긴 제목, 회사명, 상태 배지, 페이지네이션 번호가 컨테이너 밖으로 넘치지 않도록 줄바꿈과 min-width를 조정한다.</w:t>
      </w:r>
    </w:p>
    <w:p>
      <w:pPr>
        <w:pStyle w:val="Heading1"/>
        <w:spacing w:before="240" w:after="100" w:line="259" w:lineRule="auto"/>
      </w:pPr>
      <w:r>
        <w:rPr>
          <w:rFonts w:ascii="Malgun Gothic" w:hAnsi="Malgun Gothic" w:eastAsia="Malgun Gothic"/>
          <w:b/>
          <w:color w:val="1F6F78"/>
          <w:sz w:val="30"/>
        </w:rPr>
        <w:t>5. 검증 계획</w:t>
      </w:r>
    </w:p>
    <w:p>
      <w:pPr>
        <w:pStyle w:val="ListBullet"/>
        <w:spacing w:after="120" w:before="0" w:line="259" w:lineRule="auto"/>
        <w:ind w:left="504" w:hanging="216"/>
      </w:pPr>
      <w:r>
        <w:rPr>
          <w:rFonts w:ascii="Malgun Gothic" w:hAnsi="Malgun Gothic" w:eastAsia="Malgun Gothic"/>
          <w:b w:val="0"/>
          <w:color w:val="17212B"/>
          <w:sz w:val="21"/>
        </w:rPr>
        <w:t>정적 검증: frontend 디렉터리에서 npm run typecheck 실행.</w:t>
      </w:r>
    </w:p>
    <w:p>
      <w:pPr>
        <w:pStyle w:val="ListBullet"/>
        <w:spacing w:after="120" w:before="0" w:line="259" w:lineRule="auto"/>
        <w:ind w:left="504" w:hanging="216"/>
      </w:pPr>
      <w:r>
        <w:rPr>
          <w:rFonts w:ascii="Malgun Gothic" w:hAnsi="Malgun Gothic" w:eastAsia="Malgun Gothic"/>
          <w:b w:val="0"/>
          <w:color w:val="17212B"/>
          <w:sz w:val="21"/>
        </w:rPr>
        <w:t>로컬 실행: npm run dev로 화면 확인.</w:t>
      </w:r>
    </w:p>
    <w:p>
      <w:pPr>
        <w:pStyle w:val="ListBullet"/>
        <w:spacing w:after="120" w:before="0" w:line="259" w:lineRule="auto"/>
        <w:ind w:left="504" w:hanging="216"/>
      </w:pPr>
      <w:r>
        <w:rPr>
          <w:rFonts w:ascii="Malgun Gothic" w:hAnsi="Malgun Gothic" w:eastAsia="Malgun Gothic"/>
          <w:b w:val="0"/>
          <w:color w:val="17212B"/>
          <w:sz w:val="21"/>
        </w:rPr>
        <w:t>뷰포트: 360x740, 390x844, 768x1024, 1280x800, 1440x900.</w:t>
      </w:r>
    </w:p>
    <w:p>
      <w:pPr>
        <w:pStyle w:val="ListBullet"/>
        <w:spacing w:after="120" w:before="0" w:line="259" w:lineRule="auto"/>
        <w:ind w:left="504" w:hanging="216"/>
      </w:pPr>
      <w:r>
        <w:rPr>
          <w:rFonts w:ascii="Malgun Gothic" w:hAnsi="Malgun Gothic" w:eastAsia="Malgun Gothic"/>
          <w:b w:val="0"/>
          <w:color w:val="17212B"/>
          <w:sz w:val="21"/>
        </w:rPr>
        <w:t>시나리오: 모바일 메뉴 열기/닫기, 하위 메뉴 탐색, 로그인/마이페이지 액션 확인.</w:t>
      </w:r>
    </w:p>
    <w:p>
      <w:pPr>
        <w:pStyle w:val="ListBullet"/>
        <w:spacing w:after="120" w:before="0" w:line="259" w:lineRule="auto"/>
        <w:ind w:left="504" w:hanging="216"/>
      </w:pPr>
      <w:r>
        <w:rPr>
          <w:rFonts w:ascii="Malgun Gothic" w:hAnsi="Malgun Gothic" w:eastAsia="Malgun Gothic"/>
          <w:b w:val="0"/>
          <w:color w:val="17212B"/>
          <w:sz w:val="21"/>
        </w:rPr>
        <w:t>핵심 경로: /, /jobs, /jobs/recommendation, /planner, /planner/[roadmapId], /applications.</w:t>
      </w:r>
    </w:p>
    <w:p>
      <w:pPr>
        <w:pStyle w:val="ListBullet"/>
        <w:spacing w:after="120" w:before="0" w:line="259" w:lineRule="auto"/>
        <w:ind w:left="504" w:hanging="216"/>
      </w:pPr>
      <w:r>
        <w:rPr>
          <w:rFonts w:ascii="Malgun Gothic" w:hAnsi="Malgun Gothic" w:eastAsia="Malgun Gothic"/>
          <w:b w:val="0"/>
          <w:color w:val="17212B"/>
          <w:sz w:val="21"/>
        </w:rPr>
        <w:t>합격 기준: 텍스트 겹침, 버튼 잘림, 의도치 않은 가로 스크롤, 깨진 sticky/카드 배치가 없어야 한다.</w:t>
      </w:r>
    </w:p>
    <w:p>
      <w:pPr>
        <w:pStyle w:val="Heading1"/>
        <w:spacing w:before="240" w:after="100" w:line="259" w:lineRule="auto"/>
      </w:pPr>
      <w:r>
        <w:rPr>
          <w:rFonts w:ascii="Malgun Gothic" w:hAnsi="Malgun Gothic" w:eastAsia="Malgun Gothic"/>
          <w:b/>
          <w:color w:val="1F6F78"/>
          <w:sz w:val="30"/>
        </w:rPr>
        <w:t>6. 명시적 가정</w:t>
      </w:r>
    </w:p>
    <w:p>
      <w:pPr>
        <w:pStyle w:val="ListBullet"/>
        <w:spacing w:after="120" w:before="0" w:line="259" w:lineRule="auto"/>
        <w:ind w:left="504" w:hanging="216"/>
      </w:pPr>
      <w:r>
        <w:rPr>
          <w:rFonts w:ascii="Malgun Gothic" w:hAnsi="Malgun Gothic" w:eastAsia="Malgun Gothic"/>
          <w:b w:val="0"/>
          <w:color w:val="17212B"/>
          <w:sz w:val="21"/>
        </w:rPr>
        <w:t>우선순위는 모바일 사용성 개선이다.</w:t>
      </w:r>
    </w:p>
    <w:p>
      <w:pPr>
        <w:pStyle w:val="ListBullet"/>
        <w:spacing w:after="120" w:before="0" w:line="259" w:lineRule="auto"/>
        <w:ind w:left="504" w:hanging="216"/>
      </w:pPr>
      <w:r>
        <w:rPr>
          <w:rFonts w:ascii="Malgun Gothic" w:hAnsi="Malgun Gothic" w:eastAsia="Malgun Gothic"/>
          <w:b w:val="0"/>
          <w:color w:val="17212B"/>
          <w:sz w:val="21"/>
        </w:rPr>
        <w:t>현재 보이는 한글 문자열 깨짐 문제는 이번 반응형 작업 범위 밖으로 둔다.</w:t>
      </w:r>
    </w:p>
    <w:p>
      <w:pPr>
        <w:pStyle w:val="ListBullet"/>
        <w:spacing w:after="120" w:before="0" w:line="259" w:lineRule="auto"/>
        <w:ind w:left="504" w:hanging="216"/>
      </w:pPr>
      <w:r>
        <w:rPr>
          <w:rFonts w:ascii="Malgun Gothic" w:hAnsi="Malgun Gothic" w:eastAsia="Malgun Gothic"/>
          <w:b w:val="0"/>
          <w:color w:val="17212B"/>
          <w:sz w:val="21"/>
        </w:rPr>
        <w:t>기존 git 변경사항 중 백엔드 서비스 파일과 문서 파일은 건드리지 않는다.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Malgun Gothic"/>
        <w:color w:val="5B6974"/>
        <w:sz w:val="18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59" w:lineRule="auto"/>
    </w:pPr>
    <w:r>
      <w:rPr>
        <w:rFonts w:ascii="Malgun Gothic" w:hAnsi="Malgun Gothic" w:eastAsia="Malgun Gothic"/>
        <w:b/>
        <w:color w:val="5B6974"/>
        <w:sz w:val="18"/>
      </w:rPr>
      <w:t>CareerLens Responsive UI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