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PHẦN I: Giao diện khách hàng (Landing Page)</w:t>
      </w:r>
    </w:p>
    <w:p>
      <w:pPr>
        <w:pStyle w:val="Title"/>
        <w:spacing w:after="60"/>
      </w:pPr>
      <w:r>
        <w:rPr>
          <w:b/>
          <w:bCs/>
          <w:color w:val="1F4E5F"/>
          <w:sz w:val="36"/>
          <w:szCs w:val="36"/>
        </w:rPr>
        <w:t xml:space="preserve">Module 10: Cam kết đầu ra</w:t>
      </w:r>
    </w:p>
    <w:p>
      <w:pPr>
        <w:pBdr>
          <w:bottom w:val="single" w:color="1F4E5F" w:sz="6" w:space="4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1. Mục tiêu &amp; Phạm vi</w:t>
      </w:r>
    </w:p>
    <w:p>
      <w:pPr>
        <w:spacing w:after="120"/>
      </w:pPr>
      <w:r>
        <w:rPr>
          <w:b/>
          <w:bCs/>
        </w:rPr>
        <w:t xml:space="preserve">Mục tiêu:</w:t>
      </w:r>
    </w:p>
    <w:p>
      <w:pPr>
        <w:spacing w:after="120"/>
      </w:pPr>
      <w:r>
        <w:t xml:space="preserve">Tăng độ tin cậy bằng cam kết đầu ra rõ ràng, đồng thời minh bạch điều kiện áp dụng để tránh hiểu lầm và rủi ro pháp lý.</w:t>
      </w:r>
    </w:p>
    <w:p>
      <w:pPr>
        <w:spacing w:after="120"/>
      </w:pPr>
      <w:r>
        <w:rPr>
          <w:b/>
          <w:bCs/>
        </w:rPr>
        <w:t xml:space="preserve">Trong phạm vi: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Nút "Xem điều kiện áp dụng" mở modal chứa đầy đủ điều kiện chi tiết.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2. Danh sách Feature &amp; User Story</w:t>
      </w:r>
    </w:p>
    <w:p>
      <w:pPr>
        <w:pStyle w:val="Heading3"/>
        <w:spacing w:after="80" w:before="200"/>
      </w:pPr>
      <w:r>
        <w:rPr>
          <w:b/>
          <w:bCs/>
        </w:rPr>
        <w:t xml:space="preserve">10.1 Nút xem điều kiện áp dụng (Modal)</w:t>
      </w:r>
    </w:p>
    <w:p>
      <w:pPr>
        <w:spacing w:after="120"/>
      </w:pPr>
      <w:r>
        <w:rPr>
          <w:i/>
          <w:iCs/>
        </w:rPr>
        <w:t xml:space="preserve">User Story: Là khách truy cập, tôi muốn xem chi tiết điều kiện áp dụng cam kết đầu ra (hoàn học phí/học lại miễn phí) trước khi tin tưởng và đăng ký.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3. Acceptance Criteria</w:t>
      </w:r>
    </w:p>
    <w:p>
      <w:pPr>
        <w:pStyle w:val="Heading3"/>
        <w:spacing w:after="80" w:before="200"/>
      </w:pPr>
      <w:r>
        <w:rPr>
          <w:b/>
          <w:bCs/>
        </w:rPr>
        <w:t xml:space="preserve">10.1 Nút xem điều kiện áp dụng (Modal)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Bấm nút "Xem điều kiện áp dụng" mở modal, không điều hướng rời trang.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Nội dung modal bắt buộc gồm: thời hạn áp dụng, yêu cầu chuyên cần, điều kiện thi, phạm vi áp dụng.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có nút đóng rõ ràng (nút X, click ra ngoài, phím Esc).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được để nút tồn tại mà không dẫn tới nội dung nào — cam kết marketing bắt buộc phải kèm điều kiện chi tiết.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Nội dung điều kiện dài: modal scroll nội bộ, không tràn màn hình.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Trên mobile: modal chiếm tối đa viewport hợp lý, vẫn thao tác đóng dễ dàng bằng ngón tay.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Đóng modal bất thường (mất mạng/lỗi JS) không được khoá scroll trang nền vĩnh viễn.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4. Ràng buộc kỹ thuật / Phi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accessible: focus trap khi mở, trả focus về nút mở khi đóng, đóng được bằng phím Esc.</w:t>
      </w:r>
    </w:p>
    <w:p>
      <w:pPr>
        <w:pBdr>
          <w:top w:val="single" w:color="CCCCCC" w:sz="4" w:space="4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Nguồn: SRS.docx – Bảng tổng hợp đặc tả yêu cầu chức năng phần mềm. Tài liệu này là bản phân rã chi tiết phục vụ lập kế hoạch, chưa triển khai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2026-09-07T17:56:58.728Z</dcterms:created>
  <dcterms:modified xsi:type="dcterms:W3CDTF">2026-09-07T17:56:58.728Z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