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맑은 고딕" w:cs="맑은 고딕" w:eastAsia="맑은 고딕" w:hAnsi="맑은 고딕"/>
          <w:b/>
          <w:bCs/>
          <w:sz w:val="30"/>
          <w:szCs w:val="30"/>
        </w:rPr>
        <w:t xml:space="preserve">「2026년 국토·교통 데이터 활용 경진대회」 제품/서비스 개발 기획서</w:t>
      </w:r>
    </w:p>
    <w:p>
      <w:pPr>
        <w:spacing w:after="140" w:before="280"/>
      </w:pPr>
      <w:r>
        <w:rPr>
          <w:rFonts w:ascii="맑은 고딕" w:cs="맑은 고딕" w:eastAsia="맑은 고딕" w:hAnsi="맑은 고딕"/>
          <w:b/>
          <w:bCs/>
          <w:sz w:val="28"/>
          <w:szCs w:val="28"/>
        </w:rPr>
        <w:t xml:space="preserve">□ 가점 자가체크 (심사 후 반영)</w:t>
      </w:r>
    </w:p>
    <w:p>
      <w:pPr>
        <w:pStyle w:val="ListParagraph"/>
        <w:numPr>
          <w:ilvl w:val="0"/>
          <w:numId w:val="2"/>
        </w:numPr>
        <w:spacing w:after="60" w:line="300"/>
      </w:pPr>
      <w:r>
        <w:rPr>
          <w:rFonts w:ascii="맑은 고딕" w:cs="맑은 고딕" w:eastAsia="맑은 고딕" w:hAnsi="맑은 고딕"/>
          <w:b/>
          <w:bCs/>
          <w:sz w:val="20"/>
          <w:szCs w:val="20"/>
        </w:rPr>
        <w:t xml:space="preserve">[✓] AI 활용 (AI학습도구 LSTM + AI분석도구 ARIMA) </w:t>
      </w:r>
      <w:r>
        <w:rPr>
          <w:rFonts w:ascii="맑은 고딕" w:cs="맑은 고딕" w:eastAsia="맑은 고딕" w:hAnsi="맑은 고딕"/>
          <w:sz w:val="20"/>
          <w:szCs w:val="20"/>
        </w:rPr>
        <w:t xml:space="preserve">— TensorFlow.js native 빌드 기반 LSTM 가격예측 모델(WINDOW 24·HORIZON 36) 학습 파이프라인과 Python statsmodels ARIMA(2,1,2) 백테스트 파이프라인을 별도 레포(2026_MOLIT_ML)로 분리·운영 중. </w:t>
      </w:r>
      <w:r>
        <w:rPr>
          <w:rFonts w:ascii="맑은 고딕" w:cs="맑은 고딕" w:eastAsia="맑은 고딕" w:hAnsi="맑은 고딕"/>
          <w:b/>
          <w:bCs/>
          <w:sz w:val="20"/>
          <w:szCs w:val="20"/>
        </w:rPr>
        <w:t xml:space="preserve">가점 10점 (최대).</w:t>
      </w:r>
    </w:p>
    <w:p>
      <w:pPr>
        <w:pStyle w:val="ListParagraph"/>
        <w:numPr>
          <w:ilvl w:val="0"/>
          <w:numId w:val="2"/>
        </w:numPr>
        <w:spacing w:after="60" w:line="300"/>
      </w:pPr>
      <w:r>
        <w:rPr>
          <w:rFonts w:ascii="맑은 고딕" w:cs="맑은 고딕" w:eastAsia="맑은 고딕" w:hAnsi="맑은 고딕"/>
          <w:b/>
          <w:bCs/>
          <w:sz w:val="20"/>
          <w:szCs w:val="20"/>
        </w:rPr>
        <w:t xml:space="preserve">[✓] 주관기관 데이터 융합 </w:t>
      </w:r>
      <w:r>
        <w:rPr>
          <w:rFonts w:ascii="맑은 고딕" w:cs="맑은 고딕" w:eastAsia="맑은 고딕" w:hAnsi="맑은 고딕"/>
          <w:sz w:val="20"/>
          <w:szCs w:val="20"/>
        </w:rPr>
        <w:t xml:space="preserve">— 국토교통부 RTMS 실거래가(약 130만 건) + 한국부동산원 R-ONE 매매·전세 가격지수(1,116건) + 한국토지주택공사 행복주택·청년매입임대(3,950건) 결합 연동 완료. 가점 5점 </w:t>
      </w:r>
      <w:r>
        <w:rPr>
          <w:rFonts w:ascii="맑은 고딕" w:cs="맑은 고딕" w:eastAsia="맑은 고딕" w:hAnsi="맑은 고딕"/>
          <w:i/>
          <w:iCs/>
          <w:sz w:val="20"/>
          <w:szCs w:val="20"/>
        </w:rPr>
        <w:t xml:space="preserve">(단, 가점 중복 미적용 규정에 따라 AI 가점 10점만 산입되고, 본 항목은 심사 자료로서 추가 어필).</w:t>
      </w:r>
    </w:p>
    <w:p>
      <w:pPr>
        <w:spacing w:after="140" w:before="280"/>
      </w:pPr>
      <w:r>
        <w:rPr>
          <w:rFonts w:ascii="맑은 고딕" w:cs="맑은 고딕" w:eastAsia="맑은 고딕" w:hAnsi="맑은 고딕"/>
          <w:b/>
          <w:bCs/>
          <w:sz w:val="28"/>
          <w:szCs w:val="28"/>
        </w:rPr>
        <w:t xml:space="preserve">□ 아이템명</w:t>
      </w:r>
    </w:p>
    <w:p>
      <w:pPr>
        <w:spacing w:after="80" w:line="320"/>
      </w:pPr>
      <w:r>
        <w:rPr>
          <w:rFonts w:ascii="맑은 고딕" w:cs="맑은 고딕" w:eastAsia="맑은 고딕" w:hAnsi="맑은 고딕"/>
          <w:b/>
          <w:bCs/>
          <w:sz w:val="20"/>
          <w:szCs w:val="20"/>
        </w:rPr>
        <w:t xml:space="preserve">나어디삶 (NaEoDiSarm) : </w:t>
      </w:r>
      <w:r>
        <w:rPr>
          <w:rFonts w:ascii="맑은 고딕" w:cs="맑은 고딕" w:eastAsia="맑은 고딕" w:hAnsi="맑은 고딕"/>
          <w:sz w:val="20"/>
          <w:szCs w:val="20"/>
        </w:rPr>
        <w:t xml:space="preserve">6개 공공기관 데이터 융합 기반 청년 1인가구 주거 의사결정 인공지능 플랫폼</w:t>
      </w:r>
    </w:p>
    <w:p>
      <w:pPr>
        <w:spacing w:after="80" w:line="320"/>
      </w:pPr>
      <w:r>
        <w:rPr>
          <w:rFonts w:ascii="맑은 고딕" w:cs="맑은 고딕" w:eastAsia="맑은 고딕" w:hAnsi="맑은 고딕"/>
          <w:sz w:val="20"/>
          <w:szCs w:val="20"/>
        </w:rPr>
        <w:t xml:space="preserve">(국토교통부 실거래가·LSTM/ARIMA 기반 통근·주거비·안전·생활 4축 정량 추천 서비스)</w:t>
      </w:r>
    </w:p>
    <w:p>
      <w:pPr>
        <w:spacing w:after="140" w:before="280"/>
      </w:pPr>
      <w:r>
        <w:rPr>
          <w:rFonts w:ascii="맑은 고딕" w:cs="맑은 고딕" w:eastAsia="맑은 고딕" w:hAnsi="맑은 고딕"/>
          <w:b/>
          <w:bCs/>
          <w:sz w:val="28"/>
          <w:szCs w:val="28"/>
        </w:rPr>
        <w:t xml:space="preserve">□ 제안배경</w:t>
      </w:r>
    </w:p>
    <w:p>
      <w:pPr>
        <w:spacing w:after="100" w:before="160"/>
      </w:pPr>
      <w:r>
        <w:rPr>
          <w:rFonts w:ascii="맑은 고딕" w:cs="맑은 고딕" w:eastAsia="맑은 고딕" w:hAnsi="맑은 고딕"/>
          <w:b/>
          <w:bCs/>
          <w:sz w:val="22"/>
          <w:szCs w:val="22"/>
        </w:rPr>
        <w:t xml:space="preserve">1. 제품·서비스의 개발 동기 및 아이템의 부재로 인한 불편함</w:t>
      </w:r>
    </w:p>
    <w:p>
      <w:pPr>
        <w:spacing w:after="80" w:line="320"/>
      </w:pPr>
      <w:r>
        <w:rPr>
          <w:rFonts w:ascii="맑은 고딕" w:cs="맑은 고딕" w:eastAsia="맑은 고딕" w:hAnsi="맑은 고딕"/>
          <w:b/>
          <w:bCs/>
          <w:sz w:val="20"/>
          <w:szCs w:val="20"/>
        </w:rPr>
        <w:t xml:space="preserve">통근 잔혹사와 삶의 질 저하: </w:t>
      </w:r>
      <w:r>
        <w:rPr>
          <w:rFonts w:ascii="맑은 고딕" w:cs="맑은 고딕" w:eastAsia="맑은 고딕" w:hAnsi="맑은 고딕"/>
          <w:sz w:val="20"/>
          <w:szCs w:val="20"/>
        </w:rPr>
        <w:t xml:space="preserve">대한민국 근로자의 평균 통근 시간은 편도 51분(통계청 기준)으로 OECD 국가 중 압도적 최상위권입니다. 주거 선택 실패로 인한 장시간 통근 스트레스와 피로는 개인의 삶의 질을 파괴할 뿐 아니라 국가 전체의 생산성을 저하하는 고질적인 사회 문제입니다.</w:t>
      </w:r>
    </w:p>
    <w:p>
      <w:pPr>
        <w:spacing w:after="80" w:line="320"/>
      </w:pPr>
      <w:r>
        <w:rPr>
          <w:rFonts w:ascii="맑은 고딕" w:cs="맑은 고딕" w:eastAsia="맑은 고딕" w:hAnsi="맑은 고딕"/>
          <w:b/>
          <w:bCs/>
          <w:sz w:val="20"/>
          <w:szCs w:val="20"/>
        </w:rPr>
        <w:t xml:space="preserve">기존 플랫폼의 '매물 중심 나열' 한계: </w:t>
      </w:r>
      <w:r>
        <w:rPr>
          <w:rFonts w:ascii="맑은 고딕" w:cs="맑은 고딕" w:eastAsia="맑은 고딕" w:hAnsi="맑은 고딕"/>
          <w:sz w:val="20"/>
          <w:szCs w:val="20"/>
        </w:rPr>
        <w:t xml:space="preserve">직방·다방·호갱노노 등 기존 프롭테크 플랫폼은 철저히 공급자(매물) 중심 설계입니다. 유저가 수백 개의 매물을 일일이 클릭해가며 교통 앱, 지도 앱과 오가며 교차 분석해야 하는 막대한 '정보 과부하(Information Overload)'와 의사결정 장애를 초래합니다.</w:t>
      </w:r>
    </w:p>
    <w:p>
      <w:pPr>
        <w:spacing w:after="80" w:line="320"/>
      </w:pPr>
      <w:r>
        <w:rPr>
          <w:rFonts w:ascii="맑은 고딕" w:cs="맑은 고딕" w:eastAsia="맑은 고딕" w:hAnsi="맑은 고딕"/>
          <w:b/>
          <w:bCs/>
          <w:sz w:val="20"/>
          <w:szCs w:val="20"/>
        </w:rPr>
        <w:t xml:space="preserve">원시 데이터 전가 구조: </w:t>
      </w:r>
      <w:r>
        <w:rPr>
          <w:rFonts w:ascii="맑은 고딕" w:cs="맑은 고딕" w:eastAsia="맑은 고딕" w:hAnsi="맑은 고딕"/>
          <w:sz w:val="20"/>
          <w:szCs w:val="20"/>
        </w:rPr>
        <w:t xml:space="preserve">기존 서비스들은 정제되지 않은 데이터와 거친 시세 통계(예: 지역 평균가)만 던져줄 뿐, "이 집이 과연 내 예산과 라이프스타일 속에서 최선의 타협점인가"에 대한 지능적인 가이드라인을 제공하지 못하고 판단의 책임을 유저에게 전가하고 있습니다.</w:t>
      </w:r>
    </w:p>
    <w:p>
      <w:pPr>
        <w:spacing w:after="80" w:line="320"/>
      </w:pPr>
      <w:r>
        <w:rPr>
          <w:rFonts w:ascii="맑은 고딕" w:cs="맑은 고딕" w:eastAsia="맑은 고딕" w:hAnsi="맑은 고딕"/>
          <w:b/>
          <w:bCs/>
          <w:sz w:val="20"/>
          <w:szCs w:val="20"/>
        </w:rPr>
        <w:t xml:space="preserve">청년 1인가구 안전 사각지대: </w:t>
      </w:r>
      <w:r>
        <w:rPr>
          <w:rFonts w:ascii="맑은 고딕" w:cs="맑은 고딕" w:eastAsia="맑은 고딕" w:hAnsi="맑은 고딕"/>
          <w:sz w:val="20"/>
          <w:szCs w:val="20"/>
        </w:rPr>
        <w:t xml:space="preserve">1인가구 거주 불안의 핵심 변수는 가격이 아닌 '범죄·치안'이라는 다수 조사 결과에도 불구하고, 기존 부동산 플랫폼은 경찰청 범죄주의구간·서울시 CCTV·가로등 밀도 데이터를 추천 점수에 융합하지 않습니다. 안전 변수가 점수에서 빠지는 한, '집값-통근'만으로는 청년의 진짜 거주 만족도를 설명할 수 없습니다.</w:t>
      </w:r>
    </w:p>
    <w:p>
      <w:pPr>
        <w:spacing w:after="100" w:before="160"/>
      </w:pPr>
      <w:r>
        <w:rPr>
          <w:rFonts w:ascii="맑은 고딕" w:cs="맑은 고딕" w:eastAsia="맑은 고딕" w:hAnsi="맑은 고딕"/>
          <w:b/>
          <w:bCs/>
          <w:sz w:val="22"/>
          <w:szCs w:val="22"/>
        </w:rPr>
        <w:t xml:space="preserve">2. 국내외 시장의 문제점 및 아이템의 필요성</w:t>
      </w:r>
    </w:p>
    <w:p>
      <w:pPr>
        <w:spacing w:after="80" w:line="320"/>
      </w:pPr>
      <w:r>
        <w:rPr>
          <w:rFonts w:ascii="맑은 고딕" w:cs="맑은 고딕" w:eastAsia="맑은 고딕" w:hAnsi="맑은 고딕"/>
          <w:b/>
          <w:bCs/>
          <w:sz w:val="20"/>
          <w:szCs w:val="20"/>
        </w:rPr>
        <w:t xml:space="preserve">비즈니스 모델(BM)로 인한 정밀 추천 알고리즘의 부재: </w:t>
      </w:r>
      <w:r>
        <w:rPr>
          <w:rFonts w:ascii="맑은 고딕" w:cs="맑은 고딕" w:eastAsia="맑은 고딕" w:hAnsi="맑은 고딕"/>
          <w:sz w:val="20"/>
          <w:szCs w:val="20"/>
        </w:rPr>
        <w:t xml:space="preserve">상용 부동산 앱들은 공인중개사·건설사로부터 수취하는 '광고 등록비'가 메인 수입원입니다. 유저 조건에 100% 맞춘 '순수 알고리즘 추천'을 전면 도입하면 광고비를 내지 않은 우수 지역·매물이 상위에 노출되고, 광고주 매물이 화면에서 누락되므로 구조적으로 유저 중심의 지능형 추천 서비스를 만들 수 없는 한계를 가집니다.</w:t>
      </w:r>
    </w:p>
    <w:p>
      <w:pPr>
        <w:spacing w:after="80" w:line="320"/>
      </w:pPr>
      <w:r>
        <w:rPr>
          <w:rFonts w:ascii="맑은 고딕" w:cs="맑은 고딕" w:eastAsia="맑은 고딕" w:hAnsi="맑은 고딕"/>
          <w:b/>
          <w:bCs/>
          <w:sz w:val="20"/>
          <w:szCs w:val="20"/>
        </w:rPr>
        <w:t xml:space="preserve">6개 기관 공공데이터의 통합 의사결정 유틸리티 부재: </w:t>
      </w:r>
      <w:r>
        <w:rPr>
          <w:rFonts w:ascii="맑은 고딕" w:cs="맑은 고딕" w:eastAsia="맑은 고딕" w:hAnsi="맑은 고딕"/>
          <w:sz w:val="20"/>
          <w:szCs w:val="20"/>
        </w:rPr>
        <w:t xml:space="preserve">국토교통부 실거래가, 한국부동산원 R-ONE 가격지수, LH 청년주택 공급 현황, 국가대중교통정보센터(TAGO) 대중교통 인프라, 경찰청·서울시 안전지표, 통계청 가구소득 5분위 — 흩어진 6개 기관의 공공 빅데이터를 청년 1인가구의 의사결정 한 화면에 통합해 정량 점수로 환산하는 대국민 유틸리티가 부재합니다. 한정된 예산 안에서 '가장 덜 후회할 주거 타협점'을 짚어주는 순수 의사결정 시스템이 강력히 요구됩니다.</w:t>
      </w:r>
    </w:p>
    <w:p>
      <w:pPr>
        <w:spacing w:after="140" w:before="280"/>
      </w:pPr>
      <w:r>
        <w:rPr>
          <w:rFonts w:ascii="맑은 고딕" w:cs="맑은 고딕" w:eastAsia="맑은 고딕" w:hAnsi="맑은 고딕"/>
          <w:b/>
          <w:bCs/>
          <w:sz w:val="28"/>
          <w:szCs w:val="28"/>
        </w:rPr>
        <w:t xml:space="preserve">□ 세부내용</w:t>
      </w:r>
    </w:p>
    <w:p>
      <w:pPr>
        <w:spacing w:after="100" w:before="160"/>
      </w:pPr>
      <w:r>
        <w:rPr>
          <w:rFonts w:ascii="맑은 고딕" w:cs="맑은 고딕" w:eastAsia="맑은 고딕" w:hAnsi="맑은 고딕"/>
          <w:b/>
          <w:bCs/>
          <w:sz w:val="22"/>
          <w:szCs w:val="22"/>
        </w:rPr>
        <w:t xml:space="preserve">1. 아이템 개요 및 서비스 방법</w:t>
      </w:r>
    </w:p>
    <w:p>
      <w:pPr>
        <w:spacing w:after="80" w:line="320"/>
      </w:pPr>
      <w:r>
        <w:rPr>
          <w:rFonts w:ascii="맑은 고딕" w:cs="맑은 고딕" w:eastAsia="맑은 고딕" w:hAnsi="맑은 고딕"/>
          <w:b/>
          <w:bCs/>
          <w:sz w:val="20"/>
          <w:szCs w:val="20"/>
        </w:rPr>
        <w:t xml:space="preserve">개요: </w:t>
      </w:r>
      <w:r>
        <w:rPr>
          <w:rFonts w:ascii="맑은 고딕" w:cs="맑은 고딕" w:eastAsia="맑은 고딕" w:hAnsi="맑은 고딕"/>
          <w:sz w:val="20"/>
          <w:szCs w:val="20"/>
        </w:rPr>
        <w:t xml:space="preserve">직장 위치를 입력한 사용자가 본인의 라이프스타일에 따라 4대 가중치(통근 효율·주거비 부담·1인가구 안전·생활 편의)를 슬라이더로 조정하면, 시스템이 서울 25개 자치구 469개 행정동·9,621개 단지·약 130만 건의 실거래 데이터를 스캔하여 유저 조건에 최적화된 주거 지역과 단지를 스코어링 순위대로 자동 역추천하는 풀스택 웹 서비스입니다.</w:t>
      </w:r>
    </w:p>
    <w:p>
      <w:pPr>
        <w:spacing w:after="80" w:line="320"/>
      </w:pPr>
      <w:r>
        <w:rPr>
          <w:rFonts w:ascii="맑은 고딕" w:cs="맑은 고딕" w:eastAsia="맑은 고딕" w:hAnsi="맑은 고딕"/>
          <w:b/>
          <w:bCs/>
          <w:sz w:val="20"/>
          <w:szCs w:val="20"/>
        </w:rPr>
        <w:t xml:space="preserve">서비스 방법 (3-Depth 정보 계층화): </w:t>
      </w:r>
      <w:r>
        <w:rPr>
          <w:rFonts w:ascii="맑은 고딕" w:cs="맑은 고딕" w:eastAsia="맑은 고딕" w:hAnsi="맑은 고딕"/>
          <w:sz w:val="20"/>
          <w:szCs w:val="20"/>
        </w:rPr>
        <w:t xml:space="preserve">원시 데이터를 무분별하게 노출하는 기존 뷰어 방식과 달리, UI/UX 관점의 정보 계층화(Progressive Disclosure)를 3-Depth 구조로 도입했습니다. </w:t>
      </w:r>
      <w:r>
        <w:rPr>
          <w:rFonts w:ascii="맑은 고딕" w:cs="맑은 고딕" w:eastAsia="맑은 고딕" w:hAnsi="맑은 고딕"/>
          <w:b/>
          <w:bCs/>
          <w:sz w:val="20"/>
          <w:szCs w:val="20"/>
        </w:rPr>
        <w:t xml:space="preserve">Depth 1</w:t>
      </w:r>
      <w:r>
        <w:rPr>
          <w:rFonts w:ascii="맑은 고딕" w:cs="맑은 고딕" w:eastAsia="맑은 고딕" w:hAnsi="맑은 고딕"/>
          <w:sz w:val="20"/>
          <w:szCs w:val="20"/>
        </w:rPr>
        <w:t xml:space="preserve">에서 직장·예산·가중치를 입력하면(월급여 입력 시 통계청 5분위 자동 매핑), </w:t>
      </w:r>
      <w:r>
        <w:rPr>
          <w:rFonts w:ascii="맑은 고딕" w:cs="맑은 고딕" w:eastAsia="맑은 고딕" w:hAnsi="맑은 고딕"/>
          <w:b/>
          <w:bCs/>
          <w:sz w:val="20"/>
          <w:szCs w:val="20"/>
        </w:rPr>
        <w:t xml:space="preserve">Depth 2</w:t>
      </w:r>
      <w:r>
        <w:rPr>
          <w:rFonts w:ascii="맑은 고딕" w:cs="맑은 고딕" w:eastAsia="맑은 고딕" w:hAnsi="맑은 고딕"/>
          <w:sz w:val="20"/>
          <w:szCs w:val="20"/>
        </w:rPr>
        <w:t xml:space="preserve">에서 서울 전체 통근권 히트맵과 추천 행정동 8선 카드가 즉시 제시되며, </w:t>
      </w:r>
      <w:r>
        <w:rPr>
          <w:rFonts w:ascii="맑은 고딕" w:cs="맑은 고딕" w:eastAsia="맑은 고딕" w:hAnsi="맑은 고딕"/>
          <w:b/>
          <w:bCs/>
          <w:sz w:val="20"/>
          <w:szCs w:val="20"/>
        </w:rPr>
        <w:t xml:space="preserve">Depth 3</w:t>
      </w:r>
      <w:r>
        <w:rPr>
          <w:rFonts w:ascii="맑은 고딕" w:cs="맑은 고딕" w:eastAsia="맑은 고딕" w:hAnsi="맑은 고딕"/>
          <w:sz w:val="20"/>
          <w:szCs w:val="20"/>
        </w:rPr>
        <w:t xml:space="preserve">에서 단지 클릭 시 ARIMA(2,1,2) 가격 안정성 3년 예측 차트와 LH 청년주택 매물 배지·필터가 함께 노출됩니다.</w:t>
      </w:r>
    </w:p>
    <w:p>
      <w:pPr>
        <w:spacing w:after="80" w:line="320"/>
      </w:pPr>
      <w:r>
        <w:rPr>
          <w:rFonts w:ascii="맑은 고딕" w:cs="맑은 고딕" w:eastAsia="맑은 고딕" w:hAnsi="맑은 고딕"/>
          <w:b/>
          <w:bCs/>
          <w:sz w:val="20"/>
          <w:szCs w:val="20"/>
        </w:rPr>
        <w:t xml:space="preserve">프리셋 4종: </w:t>
      </w:r>
      <w:r>
        <w:rPr>
          <w:rFonts w:ascii="맑은 고딕" w:cs="맑은 고딕" w:eastAsia="맑은 고딕" w:hAnsi="맑은 고딕"/>
          <w:sz w:val="20"/>
          <w:szCs w:val="20"/>
        </w:rPr>
        <w:t xml:space="preserve">사회초년생 / 신혼부부 / 실거주 최적 / 직장인 — 슬라이더 합 100점 자동 정규화로 라이프스테이지별 최적값을 1클릭 제공.</w:t>
      </w:r>
    </w:p>
    <w:p>
      <w:pPr>
        <w:spacing w:after="100" w:before="160"/>
      </w:pPr>
      <w:r>
        <w:rPr>
          <w:rFonts w:ascii="맑은 고딕" w:cs="맑은 고딕" w:eastAsia="맑은 고딕" w:hAnsi="맑은 고딕"/>
          <w:b/>
          <w:bCs/>
          <w:sz w:val="22"/>
          <w:szCs w:val="22"/>
        </w:rPr>
        <w:t xml:space="preserve">2. 구현 기술 및 아키텍처</w:t>
      </w:r>
    </w:p>
    <w:p>
      <w:pPr>
        <w:spacing w:after="80" w:line="320"/>
      </w:pPr>
      <w:r>
        <w:rPr>
          <w:rFonts w:ascii="맑은 고딕" w:cs="맑은 고딕" w:eastAsia="맑은 고딕" w:hAnsi="맑은 고딕"/>
          <w:b/>
          <w:bCs/>
          <w:sz w:val="20"/>
          <w:szCs w:val="20"/>
        </w:rPr>
        <w:t xml:space="preserve">4축 정량 점수 알고리즘 (선형 가중합): </w:t>
      </w:r>
      <w:r>
        <w:rPr>
          <w:rFonts w:ascii="맑은 고딕" w:cs="맑은 고딕" w:eastAsia="맑은 고딕" w:hAnsi="맑은 고딕"/>
          <w:sz w:val="20"/>
          <w:szCs w:val="20"/>
        </w:rPr>
        <w:t xml:space="preserve">Q = commute·w₁ + affordability·w₂ + safety·w₃ + life·w₄ (w₁+w₂+w₃+w₄ = 100). </w:t>
      </w:r>
      <w:r>
        <w:rPr>
          <w:rFonts w:ascii="맑은 고딕" w:cs="맑은 고딕" w:eastAsia="맑은 고딕" w:hAnsi="맑은 고딕"/>
          <w:b/>
          <w:bCs/>
          <w:sz w:val="20"/>
          <w:szCs w:val="20"/>
        </w:rPr>
        <w:t xml:space="preserve">commute</w:t>
      </w:r>
      <w:r>
        <w:rPr>
          <w:rFonts w:ascii="맑은 고딕" w:cs="맑은 고딕" w:eastAsia="맑은 고딕" w:hAnsi="맑은 고딕"/>
          <w:sz w:val="20"/>
          <w:szCs w:val="20"/>
        </w:rPr>
        <w:t xml:space="preserve">는 ODsay 대중교통 + Kakao Mobility 자차 실경로 편도 분 역선형, </w:t>
      </w:r>
      <w:r>
        <w:rPr>
          <w:rFonts w:ascii="맑은 고딕" w:cs="맑은 고딕" w:eastAsia="맑은 고딕" w:hAnsi="맑은 고딕"/>
          <w:b/>
          <w:bCs/>
          <w:sz w:val="20"/>
          <w:szCs w:val="20"/>
        </w:rPr>
        <w:t xml:space="preserve">affordability</w:t>
      </w:r>
      <w:r>
        <w:rPr>
          <w:rFonts w:ascii="맑은 고딕" w:cs="맑은 고딕" w:eastAsia="맑은 고딕" w:hAnsi="맑은 고딕"/>
          <w:sz w:val="20"/>
          <w:szCs w:val="20"/>
        </w:rPr>
        <w:t xml:space="preserve">는 RIR(주거비/소득) 역선형(통계청 5분위 자동 보정), </w:t>
      </w:r>
      <w:r>
        <w:rPr>
          <w:rFonts w:ascii="맑은 고딕" w:cs="맑은 고딕" w:eastAsia="맑은 고딕" w:hAnsi="맑은 고딕"/>
          <w:b/>
          <w:bCs/>
          <w:sz w:val="20"/>
          <w:szCs w:val="20"/>
        </w:rPr>
        <w:t xml:space="preserve">safety</w:t>
      </w:r>
      <w:r>
        <w:rPr>
          <w:rFonts w:ascii="맑은 고딕" w:cs="맑은 고딕" w:eastAsia="맑은 고딕" w:hAnsi="맑은 고딕"/>
          <w:sz w:val="20"/>
          <w:szCs w:val="20"/>
        </w:rPr>
        <w:t xml:space="preserve">는 경찰청 범죄주의구간 + 서울시 CCTV·가로등 밀도 합성(469개 행정동), </w:t>
      </w:r>
      <w:r>
        <w:rPr>
          <w:rFonts w:ascii="맑은 고딕" w:cs="맑은 고딕" w:eastAsia="맑은 고딕" w:hAnsi="맑은 고딕"/>
          <w:b/>
          <w:bCs/>
          <w:sz w:val="20"/>
          <w:szCs w:val="20"/>
        </w:rPr>
        <w:t xml:space="preserve">life</w:t>
      </w:r>
      <w:r>
        <w:rPr>
          <w:rFonts w:ascii="맑은 고딕" w:cs="맑은 고딕" w:eastAsia="맑은 고딕" w:hAnsi="맑은 고딕"/>
          <w:sz w:val="20"/>
          <w:szCs w:val="20"/>
        </w:rPr>
        <w:t xml:space="preserve">는 TAGO 대중교통 품질(배차간격·야간접근성·정류장밀도)로 산출합니다.</w:t>
      </w:r>
    </w:p>
    <w:p>
      <w:pPr>
        <w:spacing w:after="80" w:line="320"/>
      </w:pPr>
      <w:r>
        <w:rPr>
          <w:rFonts w:ascii="맑은 고딕" w:cs="맑은 고딕" w:eastAsia="맑은 고딕" w:hAnsi="맑은 고딕"/>
          <w:b/>
          <w:bCs/>
          <w:sz w:val="20"/>
          <w:szCs w:val="20"/>
        </w:rPr>
        <w:t xml:space="preserve">ARIMA 가격 안정성 (메인 시계열 모델): </w:t>
      </w:r>
      <w:r>
        <w:rPr>
          <w:rFonts w:ascii="맑은 고딕" w:cs="맑은 고딕" w:eastAsia="맑은 고딕" w:hAnsi="맑은 고딕"/>
          <w:sz w:val="20"/>
          <w:szCs w:val="20"/>
        </w:rPr>
        <w:t xml:space="preserve">단지별 36개월 horizon, ARIMA(2,1,2). 서울 5개 표본 단지(파크리오·SK북한산시티·중계그린1단지·선사현대·신동아1) 백테스트 결과 </w:t>
      </w:r>
      <w:r>
        <w:rPr>
          <w:rFonts w:ascii="맑은 고딕" w:cs="맑은 고딕" w:eastAsia="맑은 고딕" w:hAnsi="맑은 고딕"/>
          <w:b/>
          <w:bCs/>
          <w:sz w:val="20"/>
          <w:szCs w:val="20"/>
        </w:rPr>
        <w:t xml:space="preserve">평균 MAPE 10.16%</w:t>
      </w:r>
      <w:r>
        <w:rPr>
          <w:rFonts w:ascii="맑은 고딕" w:cs="맑은 고딕" w:eastAsia="맑은 고딕" w:hAnsi="맑은 고딕"/>
          <w:sz w:val="20"/>
          <w:szCs w:val="20"/>
        </w:rPr>
        <w:t xml:space="preserve">를 달성하여, LSTM 단독(20.41%)·MA-12 단순지표(10.88%) 대비 우위. multi-step 누적오차 없는 모델을 Depth 3 메인 예측 모델로 채택했습니다.</w:t>
      </w:r>
    </w:p>
    <w:p>
      <w:pPr>
        <w:spacing w:after="80" w:line="320"/>
      </w:pPr>
      <w:r>
        <w:rPr>
          <w:rFonts w:ascii="맑은 고딕" w:cs="맑은 고딕" w:eastAsia="맑은 고딕" w:hAnsi="맑은 고딕"/>
          <w:b/>
          <w:bCs/>
          <w:sz w:val="20"/>
          <w:szCs w:val="20"/>
        </w:rPr>
        <w:t xml:space="preserve">LSTM 보조 모델 (AI 학습도구 가점 대응): </w:t>
      </w:r>
      <w:r>
        <w:rPr>
          <w:rFonts w:ascii="맑은 고딕" w:cs="맑은 고딕" w:eastAsia="맑은 고딕" w:hAnsi="맑은 고딕"/>
          <w:sz w:val="20"/>
          <w:szCs w:val="20"/>
        </w:rPr>
        <w:t xml:space="preserve">TensorFlow.js native 빌드 환경에서 WINDOW_SIZE 24개월·HORIZON_MONTHS 36개월 시계열 학습 파이프라인을 무한 루프로 운영(MIN_SAMPLES_PER_BUCKET 20·MODEL_VERSION 관리). 학습 결과는 t_training_result 테이블에 영구 upsert. 무거운 ML 학습은 로컬 자원으로 수행하고 결과만 분산 DB에 적재해 서버 유지 비용을 제로(0)화했습니다.</w:t>
      </w:r>
    </w:p>
    <w:p>
      <w:pPr>
        <w:spacing w:after="80" w:line="320"/>
      </w:pPr>
      <w:r>
        <w:rPr>
          <w:rFonts w:ascii="맑은 고딕" w:cs="맑은 고딕" w:eastAsia="맑은 고딕" w:hAnsi="맑은 고딕"/>
          <w:b/>
          <w:bCs/>
          <w:sz w:val="20"/>
          <w:szCs w:val="20"/>
        </w:rPr>
        <w:t xml:space="preserve">백엔드 최적화 (KNN 9격자 캐싱): </w:t>
      </w:r>
      <w:r>
        <w:rPr>
          <w:rFonts w:ascii="맑은 고딕" w:cs="맑은 고딕" w:eastAsia="맑은 고딕" w:hAnsi="맑은 고딕"/>
          <w:sz w:val="20"/>
          <w:szCs w:val="20"/>
        </w:rPr>
        <w:t xml:space="preserve">대량 ODsay 대중교통 API 연산 비용과 Rate-Limit 한계를 돌파하기 위해, 직장 좌표를 소수점 4자리(11m × 9m 격자)로 반올림한 캐시 키(t_commute_matrix) 구조 구축. 경계선 불연속 Miss를 해결하기 위해 주변 3×3 격자를 단일 IN 쿼리로 조회하는 KNN 격자 확장 알고리즘으로 약 33m 이내의 인접 캐시를 흡수, 외부 API 호출량을 최대 90% 절감.</w:t>
      </w:r>
    </w:p>
    <w:p>
      <w:pPr>
        <w:spacing w:after="80" w:line="320"/>
      </w:pPr>
      <w:r>
        <w:rPr>
          <w:rFonts w:ascii="맑은 고딕" w:cs="맑은 고딕" w:eastAsia="맑은 고딕" w:hAnsi="맑은 고딕"/>
          <w:b/>
          <w:bCs/>
          <w:sz w:val="20"/>
          <w:szCs w:val="20"/>
        </w:rPr>
        <w:t xml:space="preserve">기술 스택: </w:t>
      </w:r>
      <w:r>
        <w:rPr>
          <w:rFonts w:ascii="맑은 고딕" w:cs="맑은 고딕" w:eastAsia="맑은 고딕" w:hAnsi="맑은 고딕"/>
          <w:sz w:val="20"/>
          <w:szCs w:val="20"/>
        </w:rPr>
        <w:t xml:space="preserve">Frontend(React 18, TypeScript, Vite, Zustand, Kakao Maps SDK, Vercel 배포) / Backend(Node.js, Express, Prisma ORM, Render 배포) / DB(TiDB Cloud MySQL 분산) / ML(TensorFlow.js + Python statsmodels, 별도 레포 2026_MOLIT_ML).</w:t>
      </w:r>
    </w:p>
    <w:p>
      <w:pPr>
        <w:spacing w:after="100" w:before="160"/>
      </w:pPr>
      <w:r>
        <w:rPr>
          <w:rFonts w:ascii="맑은 고딕" w:cs="맑은 고딕" w:eastAsia="맑은 고딕" w:hAnsi="맑은 고딕"/>
          <w:b/>
          <w:bCs/>
          <w:sz w:val="22"/>
          <w:szCs w:val="22"/>
        </w:rPr>
        <w:t xml:space="preserve">융합 데이터 (6개 주관기관)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tblHeader/>
        </w:trPr>
        <w:tc>
          <w:tcPr>
            <w:tcW w:type="dxa" w:w="24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기관</w:t>
            </w:r>
          </w:p>
        </w:tc>
        <w:tc>
          <w:tcPr>
            <w:tcW w:type="dxa" w:w="4426"/>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데이터</w:t>
            </w:r>
          </w:p>
        </w:tc>
        <w:tc>
          <w:tcPr>
            <w:tcW w:type="dxa" w:w="22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규모</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국토교통부</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RTMS 아파트 실거래가</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약 130만 건</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한국부동산원</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R-ONE 공동주택 매매·전세 가격지수</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1,116건</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한국토지주택공사</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행복주택·청년매입임대 공급 현황</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3,950건</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국가대중교통정보센터(TAGO)</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버스정류장·배차간격</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33개 행정동</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경찰청·서울시</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범죄율·CCTV·가로등 안전지표</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469개 행정동</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통계청</w:t>
            </w:r>
          </w:p>
        </w:tc>
        <w:tc>
          <w:tcPr>
            <w:tcW w:type="dxa" w:w="4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가구소득 5분위 (2023)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5분위</w:t>
            </w:r>
          </w:p>
        </w:tc>
      </w:tr>
    </w:tbl>
    <w:p>
      <w:pPr>
        <w:spacing w:after="80" w:line="320"/>
      </w:pPr>
      <w:r>
        <w:rPr>
          <w:rFonts w:ascii="맑은 고딕" w:cs="맑은 고딕" w:eastAsia="맑은 고딕" w:hAnsi="맑은 고딕"/>
          <w:sz w:val="20"/>
          <w:szCs w:val="20"/>
        </w:rPr>
        <w:t xml:space="preserve"> </w:t>
      </w:r>
    </w:p>
    <w:p>
      <w:pPr>
        <w:spacing w:after="100" w:before="160"/>
      </w:pPr>
      <w:r>
        <w:rPr>
          <w:rFonts w:ascii="맑은 고딕" w:cs="맑은 고딕" w:eastAsia="맑은 고딕" w:hAnsi="맑은 고딕"/>
          <w:b/>
          <w:bCs/>
          <w:sz w:val="22"/>
          <w:szCs w:val="22"/>
        </w:rPr>
        <w:t xml:space="preserve">ARIMA 백테스트 검증 결과 (3년 horizon, 서울 5개 표본)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50"/>
        <w:gridCol w:w="1592"/>
        <w:gridCol w:w="1592"/>
        <w:gridCol w:w="1592"/>
      </w:tblGrid>
      <w:tr>
        <w:trPr>
          <w:tblHeader/>
        </w:trPr>
        <w:tc>
          <w:tcPr>
            <w:tcW w:type="dxa" w:w="24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단지</w:t>
            </w:r>
          </w:p>
        </w:tc>
        <w:tc>
          <w:tcPr>
            <w:tcW w:type="dxa" w:w="185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자치구</w:t>
            </w:r>
          </w:p>
        </w:tc>
        <w:tc>
          <w:tcPr>
            <w:tcW w:type="dxa" w:w="1592"/>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ARIMA MAPE</w:t>
            </w:r>
          </w:p>
        </w:tc>
        <w:tc>
          <w:tcPr>
            <w:tcW w:type="dxa" w:w="1592"/>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LSTM MAPE</w:t>
            </w:r>
          </w:p>
        </w:tc>
        <w:tc>
          <w:tcPr>
            <w:tcW w:type="dxa" w:w="1592"/>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MA-12 MAPE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파크리오</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송파구 신천동</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15.0%</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24.7%</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15.9%</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SK북한산시티</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강북구 미아동</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16.0%</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16.8%</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12.0%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중계그린1단지</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노원구 중계동</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8.9%</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20.5%</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6.0%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선사현대</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강동구 암사동</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10.3%</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19.0%</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16.5%</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신동아1</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도봉구 방학동</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0.5%</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21.1%</w:t>
            </w:r>
          </w:p>
        </w:tc>
        <w:tc>
          <w:tcPr>
            <w:tcW w:type="dxa" w:w="1592"/>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맑은 고딕" w:cs="맑은 고딕" w:eastAsia="맑은 고딕" w:hAnsi="맑은 고딕"/>
                <w:sz w:val="20"/>
                <w:szCs w:val="20"/>
              </w:rPr>
              <w:t xml:space="preserve">4.0%</w:t>
            </w:r>
          </w:p>
        </w:tc>
      </w:tr>
      <w:tr>
        <w:tc>
          <w:tcPr>
            <w:tcW w:type="dxa" w:w="240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r>
              <w:rPr>
                <w:rFonts w:ascii="맑은 고딕" w:cs="맑은 고딕" w:eastAsia="맑은 고딕" w:hAnsi="맑은 고딕"/>
                <w:b/>
                <w:bCs/>
                <w:sz w:val="20"/>
                <w:szCs w:val="20"/>
              </w:rPr>
              <w:t xml:space="preserve">평균</w:t>
            </w:r>
          </w:p>
        </w:tc>
        <w:tc>
          <w:tcPr>
            <w:tcW w:type="dxa" w:w="185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1592"/>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jc w:val="right"/>
            </w:pPr>
            <w:r>
              <w:rPr>
                <w:rFonts w:ascii="맑은 고딕" w:cs="맑은 고딕" w:eastAsia="맑은 고딕" w:hAnsi="맑은 고딕"/>
                <w:b/>
                <w:bCs/>
                <w:color w:val="00753A"/>
                <w:sz w:val="20"/>
                <w:szCs w:val="20"/>
              </w:rPr>
              <w:t xml:space="preserve">10.16%</w:t>
            </w:r>
          </w:p>
        </w:tc>
        <w:tc>
          <w:tcPr>
            <w:tcW w:type="dxa" w:w="1592"/>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jc w:val="right"/>
            </w:pPr>
            <w:r>
              <w:rPr>
                <w:rFonts w:ascii="맑은 고딕" w:cs="맑은 고딕" w:eastAsia="맑은 고딕" w:hAnsi="맑은 고딕"/>
                <w:sz w:val="20"/>
                <w:szCs w:val="20"/>
              </w:rPr>
              <w:t xml:space="preserve">20.41%</w:t>
            </w:r>
          </w:p>
        </w:tc>
        <w:tc>
          <w:tcPr>
            <w:tcW w:type="dxa" w:w="1592"/>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jc w:val="right"/>
            </w:pPr>
            <w:r>
              <w:rPr>
                <w:rFonts w:ascii="맑은 고딕" w:cs="맑은 고딕" w:eastAsia="맑은 고딕" w:hAnsi="맑은 고딕"/>
                <w:sz w:val="20"/>
                <w:szCs w:val="20"/>
              </w:rPr>
              <w:t xml:space="preserve">10.88%</w:t>
            </w:r>
          </w:p>
        </w:tc>
      </w:tr>
    </w:tbl>
    <w:p>
      <w:pPr>
        <w:spacing w:after="80" w:line="320"/>
        <w:rPr>
          <w:i/>
          <w:iCs/>
          <w:color w:val="555555"/>
        </w:rPr>
      </w:pPr>
      <w:r>
        <w:rPr>
          <w:rFonts w:ascii="맑은 고딕" w:cs="맑은 고딕" w:eastAsia="맑은 고딕" w:hAnsi="맑은 고딕"/>
          <w:i/>
          <w:iCs/>
          <w:color w:val="555555"/>
          <w:sz w:val="20"/>
          <w:szCs w:val="20"/>
        </w:rPr>
        <w:t xml:space="preserve">* ARIMA(2,1,2)는 multi-step 누적오차 없이 LSTM 대비 약 1/2 오차 달성 → Depth 3 메인 모델 채택.</w:t>
      </w:r>
    </w:p>
    <w:p>
      <w:pPr>
        <w:spacing w:after="100" w:before="160"/>
      </w:pPr>
      <w:r>
        <w:rPr>
          <w:rFonts w:ascii="맑은 고딕" w:cs="맑은 고딕" w:eastAsia="맑은 고딕" w:hAnsi="맑은 고딕"/>
          <w:b/>
          <w:bCs/>
          <w:sz w:val="22"/>
          <w:szCs w:val="22"/>
        </w:rPr>
        <w:t xml:space="preserve">3. 기존 유사 제품·서비스와의 차별점 및 경쟁력 확보 방안</w:t>
      </w:r>
    </w:p>
    <w:p>
      <w:pPr>
        <w:spacing w:after="80" w:line="320"/>
      </w:pPr>
      <w:r>
        <w:rPr>
          <w:rFonts w:ascii="맑은 고딕" w:cs="맑은 고딕" w:eastAsia="맑은 고딕" w:hAnsi="맑은 고딕"/>
          <w:b/>
          <w:bCs/>
          <w:sz w:val="20"/>
          <w:szCs w:val="20"/>
        </w:rPr>
        <w:t xml:space="preserve">완벽한 비즈니스 객관성: </w:t>
      </w:r>
      <w:r>
        <w:rPr>
          <w:rFonts w:ascii="맑은 고딕" w:cs="맑은 고딕" w:eastAsia="맑은 고딕" w:hAnsi="맑은 고딕"/>
          <w:sz w:val="20"/>
          <w:szCs w:val="20"/>
        </w:rPr>
        <w:t xml:space="preserve">광고 매물 노출 BM을 과감히 탈피하여 오직 유저가 설정한 수학적 선형 결합 수식에 의해서만 랭킹이 정렬되므로, 대형 플랫폼들이 구조적으로 흉내 낼 수 없는 '순수 알고리즘적 신뢰성'을 독점적 경쟁력으로 확보합니다.</w:t>
      </w:r>
    </w:p>
    <w:p>
      <w:pPr>
        <w:spacing w:after="80" w:line="320"/>
      </w:pPr>
      <w:r>
        <w:rPr>
          <w:rFonts w:ascii="맑은 고딕" w:cs="맑은 고딕" w:eastAsia="맑은 고딕" w:hAnsi="맑은 고딕"/>
          <w:b/>
          <w:bCs/>
          <w:sz w:val="20"/>
          <w:szCs w:val="20"/>
        </w:rPr>
        <w:t xml:space="preserve">검증 가능한 예측 정확도: </w:t>
      </w:r>
      <w:r>
        <w:rPr>
          <w:rFonts w:ascii="맑은 고딕" w:cs="맑은 고딕" w:eastAsia="맑은 고딕" w:hAnsi="맑은 고딕"/>
          <w:sz w:val="20"/>
          <w:szCs w:val="20"/>
        </w:rPr>
        <w:t xml:space="preserve">"AI 사용"을 마케팅 문구로 내거는 경쟁 서비스와 달리, 서울 5개 표본 단지에 대한 ARIMA(2,1,2)·LSTM·MA-12 3개 모델 백테스트 결과(평균 MAPE 10.16%)를 공개 증빙하여 모델 성능을 정량적으로 입증합니다.</w:t>
      </w:r>
    </w:p>
    <w:p>
      <w:pPr>
        <w:spacing w:after="80" w:line="320"/>
      </w:pPr>
      <w:r>
        <w:rPr>
          <w:rFonts w:ascii="맑은 고딕" w:cs="맑은 고딕" w:eastAsia="맑은 고딕" w:hAnsi="맑은 고딕"/>
          <w:b/>
          <w:bCs/>
          <w:sz w:val="20"/>
          <w:szCs w:val="20"/>
        </w:rPr>
        <w:t xml:space="preserve">무형 가치의 비용 환산 및 등시선 시각화: </w:t>
      </w:r>
      <w:r>
        <w:rPr>
          <w:rFonts w:ascii="맑은 고딕" w:cs="맑은 고딕" w:eastAsia="맑은 고딕" w:hAnsi="맑은 고딕"/>
          <w:sz w:val="20"/>
          <w:szCs w:val="20"/>
        </w:rPr>
        <w:t xml:space="preserve">단순 거리가 아닌 실질 교통 인프라 분석(소요 시간·환승 횟수·자차 실경로)을 지도 위 색상 폴리곤(Isochrone)으로 실시간 렌더링. 길바닥에 버려지는 '통근 피로도와 시간'을 정량 비용으로 변환하여 유저가 이성적인 주거 타협을 하도록 유도합니다.</w:t>
      </w:r>
    </w:p>
    <w:p>
      <w:pPr>
        <w:spacing w:after="80" w:line="320"/>
      </w:pPr>
      <w:r>
        <w:rPr>
          <w:rFonts w:ascii="맑은 고딕" w:cs="맑은 고딕" w:eastAsia="맑은 고딕" w:hAnsi="맑은 고딕"/>
          <w:b/>
          <w:bCs/>
          <w:sz w:val="20"/>
          <w:szCs w:val="20"/>
        </w:rPr>
        <w:t xml:space="preserve">청년 1인가구 특화 안전축: </w:t>
      </w:r>
      <w:r>
        <w:rPr>
          <w:rFonts w:ascii="맑은 고딕" w:cs="맑은 고딕" w:eastAsia="맑은 고딕" w:hAnsi="맑은 고딕"/>
          <w:sz w:val="20"/>
          <w:szCs w:val="20"/>
        </w:rPr>
        <w:t xml:space="preserve">경쟁 서비스가 결코 점수에 반영하지 않는 범죄주의구간·CCTV·가로등 합성 안전지표를 추천 4축 중 1축으로 격상. 청년·신혼부부의 가장 큰 거주 불안인 치안 변수를 직접 해소합니다.</w:t>
      </w:r>
    </w:p>
    <w:p>
      <w:pPr>
        <w:spacing w:after="80" w:line="320"/>
      </w:pPr>
      <w:r>
        <w:rPr>
          <w:rFonts w:ascii="맑은 고딕" w:cs="맑은 고딕" w:eastAsia="맑은 고딕" w:hAnsi="맑은 고딕"/>
          <w:b/>
          <w:bCs/>
          <w:sz w:val="20"/>
          <w:szCs w:val="20"/>
        </w:rPr>
        <w:t xml:space="preserve">LH 국가매물 통합: </w:t>
      </w:r>
      <w:r>
        <w:rPr>
          <w:rFonts w:ascii="맑은 고딕" w:cs="맑은 고딕" w:eastAsia="맑은 고딕" w:hAnsi="맑은 고딕"/>
          <w:sz w:val="20"/>
          <w:szCs w:val="20"/>
        </w:rPr>
        <w:t xml:space="preserve">민간/LH국가매물 필터 탭과 단지 카드 LH 배지로 청년매입임대·행복주택 정보를 민간 매물과 동일 평면에서 비교 가능. 청년 주거 정책 수요를 데이터로 직접 연결합니다.</w:t>
      </w:r>
    </w:p>
    <w:p>
      <w:pPr>
        <w:spacing w:after="100" w:before="160"/>
      </w:pPr>
      <w:r>
        <w:rPr>
          <w:rFonts w:ascii="맑은 고딕" w:cs="맑은 고딕" w:eastAsia="맑은 고딕" w:hAnsi="맑은 고딕"/>
          <w:b/>
          <w:bCs/>
          <w:sz w:val="22"/>
          <w:szCs w:val="22"/>
        </w:rPr>
        <w:t xml:space="preserve">4. 구현에 필요한 개인데이터 및 보유기관, 확보방안</w:t>
      </w:r>
    </w:p>
    <w:p>
      <w:pPr>
        <w:spacing w:after="80" w:line="320"/>
      </w:pPr>
      <w:r>
        <w:rPr>
          <w:rFonts w:ascii="맑은 고딕" w:cs="맑은 고딕" w:eastAsia="맑은 고딕" w:hAnsi="맑은 고딕"/>
          <w:sz w:val="20"/>
          <w:szCs w:val="20"/>
        </w:rPr>
        <w:t xml:space="preserve">본 서비스가 사용자로부터 수집하는 데이터는 [직장 위치(좌표), 가용 예산 범위, 월급여(통계청 분위 자동매핑용), 선호 가중치 4축 값]이 전부입니다. 회원가입이나 민감정보 수집이 필요 없는 비식별 기반 단순 인풋 데이터로, 개인정보 침해 우려가 전혀 없습니다. 사용자가 웹 화면에서 입력하는 즉시 클라이언트 세션 및 상시 운영 DB(TiDB Cloud) 연동을 통해 즉각적이고 안전하게 확보 가능합니다.</w:t>
      </w:r>
    </w:p>
    <w:p>
      <w:pPr>
        <w:spacing w:after="140" w:before="280"/>
      </w:pPr>
      <w:r>
        <w:rPr>
          <w:rFonts w:ascii="맑은 고딕" w:cs="맑은 고딕" w:eastAsia="맑은 고딕" w:hAnsi="맑은 고딕"/>
          <w:b/>
          <w:bCs/>
          <w:sz w:val="28"/>
          <w:szCs w:val="28"/>
        </w:rPr>
        <w:t xml:space="preserve">□ 아이템의 실효성</w:t>
      </w:r>
    </w:p>
    <w:p>
      <w:pPr>
        <w:spacing w:after="100" w:before="160"/>
      </w:pPr>
      <w:r>
        <w:rPr>
          <w:rFonts w:ascii="맑은 고딕" w:cs="맑은 고딕" w:eastAsia="맑은 고딕" w:hAnsi="맑은 고딕"/>
          <w:b/>
          <w:bCs/>
          <w:sz w:val="22"/>
          <w:szCs w:val="22"/>
        </w:rPr>
        <w:t xml:space="preserve">1. 핵심 고객 및 고객 편의 효과</w:t>
      </w:r>
    </w:p>
    <w:p>
      <w:pPr>
        <w:spacing w:after="80" w:line="320"/>
      </w:pPr>
      <w:r>
        <w:rPr>
          <w:rFonts w:ascii="맑은 고딕" w:cs="맑은 고딕" w:eastAsia="맑은 고딕" w:hAnsi="맑은 고딕"/>
          <w:b/>
          <w:bCs/>
          <w:sz w:val="20"/>
          <w:szCs w:val="20"/>
        </w:rPr>
        <w:t xml:space="preserve">핵심 고객: </w:t>
      </w:r>
      <w:r>
        <w:rPr>
          <w:rFonts w:ascii="맑은 고딕" w:cs="맑은 고딕" w:eastAsia="맑은 고딕" w:hAnsi="맑은 고딕"/>
          <w:sz w:val="20"/>
          <w:szCs w:val="20"/>
        </w:rPr>
        <w:t xml:space="preserve">수도권 내 주거 이전을 검토하는 청년 1인 가구, 사회초년생, 신혼부부 및 이직을 앞둔 직장인 가구층.</w:t>
      </w:r>
    </w:p>
    <w:p>
      <w:pPr>
        <w:spacing w:after="80" w:line="320"/>
      </w:pPr>
      <w:r>
        <w:rPr>
          <w:rFonts w:ascii="맑은 고딕" w:cs="맑은 고딕" w:eastAsia="맑은 고딕" w:hAnsi="맑은 고딕"/>
          <w:b/>
          <w:bCs/>
          <w:sz w:val="20"/>
          <w:szCs w:val="20"/>
        </w:rPr>
        <w:t xml:space="preserve">고객 편의 효과: </w:t>
      </w:r>
      <w:r>
        <w:rPr>
          <w:rFonts w:ascii="맑은 고딕" w:cs="맑은 고딕" w:eastAsia="맑은 고딕" w:hAnsi="맑은 고딕"/>
          <w:sz w:val="20"/>
          <w:szCs w:val="20"/>
        </w:rPr>
        <w:t xml:space="preserve">새로운 집을 구할 때마다 수주일씩 소요되던 엑셀 비교 작업과 부동산 정보 발품 스트레스를 단 수 초 만에 끝내는 극적인 편의성을 제공합니다. 한정된 자원 속에서 자산 리스크·통근 거리·치안 위험을 과학적으로 통제한 '가장 후회 없는 선택'을 내릴 수 있습니다.</w:t>
      </w:r>
    </w:p>
    <w:p>
      <w:pPr>
        <w:spacing w:after="100" w:before="160"/>
      </w:pPr>
      <w:r>
        <w:rPr>
          <w:rFonts w:ascii="맑은 고딕" w:cs="맑은 고딕" w:eastAsia="맑은 고딕" w:hAnsi="맑은 고딕"/>
          <w:b/>
          <w:bCs/>
          <w:sz w:val="22"/>
          <w:szCs w:val="22"/>
        </w:rPr>
        <w:t xml:space="preserve">2. 개발된 제품의 매출 가능성 및 수익구조 (역발상 BM)</w:t>
      </w:r>
    </w:p>
    <w:p>
      <w:pPr>
        <w:spacing w:after="80" w:line="320"/>
      </w:pPr>
      <w:r>
        <w:rPr>
          <w:rFonts w:ascii="맑은 고딕" w:cs="맑은 고딕" w:eastAsia="맑은 고딕" w:hAnsi="맑은 고딕"/>
          <w:sz w:val="20"/>
          <w:szCs w:val="20"/>
        </w:rPr>
        <w:t xml:space="preserve">주거 지역을 확정하면 유저가 이탈하는 추천 서비스 특성을 고려하여, 트래픽 유지를 위한 마케팅비 유출을 막는 극도의 Lean 구조를 지향합니다. 대신 사용자가 주거지를 확정 짓는 시점에 발생하는 강력한 '이동 신호(Moving Signal)'를 포착해 전후방 산업 연계 매출을 발생시킵니다.</w:t>
      </w:r>
    </w:p>
    <w:p>
      <w:pPr>
        <w:pStyle w:val="ListParagraph"/>
        <w:numPr>
          <w:ilvl w:val="0"/>
          <w:numId w:val="2"/>
        </w:numPr>
        <w:spacing w:after="60" w:line="300"/>
      </w:pPr>
      <w:r>
        <w:rPr>
          <w:rFonts w:ascii="맑은 고딕" w:cs="맑은 고딕" w:eastAsia="맑은 고딕" w:hAnsi="맑은 고딕"/>
          <w:b/>
          <w:bCs/>
          <w:sz w:val="20"/>
          <w:szCs w:val="20"/>
        </w:rPr>
        <w:t xml:space="preserve">B2B 중개 리퍼럴 (Affiliate): </w:t>
      </w:r>
      <w:r>
        <w:rPr>
          <w:rFonts w:ascii="맑은 고딕" w:cs="맑은 고딕" w:eastAsia="맑은 고딕" w:hAnsi="맑은 고딕"/>
          <w:sz w:val="20"/>
          <w:szCs w:val="20"/>
        </w:rPr>
        <w:t xml:space="preserve">최적 지역(동·블록)을 확정한 초고품질 유저 데이터를 기존 매물 플랫폼(직방·네이버 부동산 등)으로 아웃링크 연동, 실제 전환 계약 시 리퍼럴 수익 쉐어하는 고마진 비즈니스.</w:t>
      </w:r>
    </w:p>
    <w:p>
      <w:pPr>
        <w:pStyle w:val="ListParagraph"/>
        <w:numPr>
          <w:ilvl w:val="0"/>
          <w:numId w:val="2"/>
        </w:numPr>
        <w:spacing w:after="60" w:line="300"/>
      </w:pPr>
      <w:r>
        <w:rPr>
          <w:rFonts w:ascii="맑은 고딕" w:cs="맑은 고딕" w:eastAsia="맑은 고딕" w:hAnsi="맑은 고딕"/>
          <w:b/>
          <w:bCs/>
          <w:sz w:val="20"/>
          <w:szCs w:val="20"/>
        </w:rPr>
        <w:t xml:space="preserve">프리미엄 정밀 분석 리포트 (1회성 결제): </w:t>
      </w:r>
      <w:r>
        <w:rPr>
          <w:rFonts w:ascii="맑은 고딕" w:cs="맑은 고딕" w:eastAsia="맑은 고딕" w:hAnsi="맑은 고딕"/>
          <w:sz w:val="20"/>
          <w:szCs w:val="20"/>
        </w:rPr>
        <w:t xml:space="preserve">유저의 예산·가중치가 정밀하게 반영된 20페이지 분량 '나만의 주거 최적화 나침반 PDF 보고서' 1회성 유료 결제(9,900원) 유도.</w:t>
      </w:r>
    </w:p>
    <w:p>
      <w:pPr>
        <w:pStyle w:val="ListParagraph"/>
        <w:numPr>
          <w:ilvl w:val="0"/>
          <w:numId w:val="2"/>
        </w:numPr>
        <w:spacing w:after="60" w:line="300"/>
      </w:pPr>
      <w:r>
        <w:rPr>
          <w:rFonts w:ascii="맑은 고딕" w:cs="맑은 고딕" w:eastAsia="맑은 고딕" w:hAnsi="맑은 고딕"/>
          <w:b/>
          <w:bCs/>
          <w:sz w:val="20"/>
          <w:szCs w:val="20"/>
        </w:rPr>
        <w:t xml:space="preserve">전후방 서드파티 정밀 타겟 광고: </w:t>
      </w:r>
      <w:r>
        <w:rPr>
          <w:rFonts w:ascii="맑은 고딕" w:cs="맑은 고딕" w:eastAsia="맑은 고딕" w:hAnsi="맑은 고딕"/>
          <w:sz w:val="20"/>
          <w:szCs w:val="20"/>
        </w:rPr>
        <w:t xml:space="preserve">이사가 임박한 타겟 유저에게 전세대출 최적화 금융 상품·이사업체·입주 청소·인테리어 큐레이션을 매칭하여 유저당 평균 매출(ARPU) 극대화.</w:t>
      </w:r>
    </w:p>
    <w:p>
      <w:pPr>
        <w:spacing w:after="100" w:before="160"/>
      </w:pPr>
      <w:r>
        <w:rPr>
          <w:rFonts w:ascii="맑은 고딕" w:cs="맑은 고딕" w:eastAsia="맑은 고딕" w:hAnsi="맑은 고딕"/>
          <w:b/>
          <w:bCs/>
          <w:sz w:val="22"/>
          <w:szCs w:val="22"/>
        </w:rPr>
        <w:t xml:space="preserve">3. 서비스의 확장 계획 (마이데이터 확장 등)</w:t>
      </w:r>
    </w:p>
    <w:p>
      <w:pPr>
        <w:pStyle w:val="ListParagraph"/>
        <w:numPr>
          <w:ilvl w:val="0"/>
          <w:numId w:val="2"/>
        </w:numPr>
        <w:spacing w:after="60" w:line="300"/>
      </w:pPr>
      <w:r>
        <w:rPr>
          <w:rFonts w:ascii="맑은 고딕" w:cs="맑은 고딕" w:eastAsia="맑은 고딕" w:hAnsi="맑은 고딕"/>
          <w:b/>
          <w:bCs/>
          <w:sz w:val="20"/>
          <w:szCs w:val="20"/>
        </w:rPr>
        <w:t xml:space="preserve">1단계 (지역 확장): </w:t>
      </w:r>
      <w:r>
        <w:rPr>
          <w:rFonts w:ascii="맑은 고딕" w:cs="맑은 고딕" w:eastAsia="맑은 고딕" w:hAnsi="맑은 고딕"/>
          <w:sz w:val="20"/>
          <w:szCs w:val="20"/>
        </w:rPr>
        <w:t xml:space="preserve">현재 서울 25구 469개 행정동·9,621 단지 중심 데이터셋을 수도권 → 전국 광역시·도로 확장 적재.</w:t>
      </w:r>
    </w:p>
    <w:p>
      <w:pPr>
        <w:pStyle w:val="ListParagraph"/>
        <w:numPr>
          <w:ilvl w:val="0"/>
          <w:numId w:val="2"/>
        </w:numPr>
        <w:spacing w:after="60" w:line="300"/>
      </w:pPr>
      <w:r>
        <w:rPr>
          <w:rFonts w:ascii="맑은 고딕" w:cs="맑은 고딕" w:eastAsia="맑은 고딕" w:hAnsi="맑은 고딕"/>
          <w:b/>
          <w:bCs/>
          <w:sz w:val="20"/>
          <w:szCs w:val="20"/>
        </w:rPr>
        <w:t xml:space="preserve">2단계 (도메인 다각화): </w:t>
      </w:r>
      <w:r>
        <w:rPr>
          <w:rFonts w:ascii="맑은 고딕" w:cs="맑은 고딕" w:eastAsia="맑은 고딕" w:hAnsi="맑은 고딕"/>
          <w:sz w:val="20"/>
          <w:szCs w:val="20"/>
        </w:rPr>
        <w:t xml:space="preserve">청년 가구 수요가 높은 오피스텔·빌라 실거래/전월세 데이터 추가 통합 융합.</w:t>
      </w:r>
    </w:p>
    <w:p>
      <w:pPr>
        <w:pStyle w:val="ListParagraph"/>
        <w:numPr>
          <w:ilvl w:val="0"/>
          <w:numId w:val="2"/>
        </w:numPr>
        <w:spacing w:after="60" w:line="300"/>
      </w:pPr>
      <w:r>
        <w:rPr>
          <w:rFonts w:ascii="맑은 고딕" w:cs="맑은 고딕" w:eastAsia="맑은 고딕" w:hAnsi="맑은 고딕"/>
          <w:b/>
          <w:bCs/>
          <w:sz w:val="20"/>
          <w:szCs w:val="20"/>
        </w:rPr>
        <w:t xml:space="preserve">3단계 (마이데이터 결합): </w:t>
      </w:r>
      <w:r>
        <w:rPr>
          <w:rFonts w:ascii="맑은 고딕" w:cs="맑은 고딕" w:eastAsia="맑은 고딕" w:hAnsi="맑은 고딕"/>
          <w:sz w:val="20"/>
          <w:szCs w:val="20"/>
        </w:rPr>
        <w:t xml:space="preserve">금융 자산 마이데이터(API) 연계로 예금·투자 자산 및 개인별 DSR 한도 기반 전세대출 가능 금액을 실시간 역산하여 '실현 가능한 진짜 매물 경계선'만 필터링해주는 초지능형 금융-주거 결합 케어로 고도화.</w:t>
      </w:r>
    </w:p>
    <w:p>
      <w:pPr>
        <w:pStyle w:val="ListParagraph"/>
        <w:numPr>
          <w:ilvl w:val="0"/>
          <w:numId w:val="2"/>
        </w:numPr>
        <w:spacing w:after="60" w:line="300"/>
      </w:pPr>
      <w:r>
        <w:rPr>
          <w:rFonts w:ascii="맑은 고딕" w:cs="맑은 고딕" w:eastAsia="맑은 고딕" w:hAnsi="맑은 고딕"/>
          <w:b/>
          <w:bCs/>
          <w:sz w:val="20"/>
          <w:szCs w:val="20"/>
        </w:rPr>
        <w:t xml:space="preserve">4단계 (네이티브 패키징): </w:t>
      </w:r>
      <w:r>
        <w:rPr>
          <w:rFonts w:ascii="맑은 고딕" w:cs="맑은 고딕" w:eastAsia="맑은 고딕" w:hAnsi="맑은 고딕"/>
          <w:sz w:val="20"/>
          <w:szCs w:val="20"/>
        </w:rPr>
        <w:t xml:space="preserve">반응형 PWA 최적화 레이어 + 가격 변동·호재 알림 푸시 스케줄러 모바일 앱 출시.</w:t>
      </w:r>
    </w:p>
    <w:p>
      <w:pPr>
        <w:spacing w:after="140" w:before="280"/>
      </w:pPr>
      <w:r>
        <w:rPr>
          <w:rFonts w:ascii="맑은 고딕" w:cs="맑은 고딕" w:eastAsia="맑은 고딕" w:hAnsi="맑은 고딕"/>
          <w:b/>
          <w:bCs/>
          <w:sz w:val="28"/>
          <w:szCs w:val="28"/>
        </w:rPr>
        <w:t xml:space="preserve">□ 기대효과</w:t>
      </w:r>
    </w:p>
    <w:p>
      <w:pPr>
        <w:spacing w:after="100" w:before="160"/>
      </w:pPr>
      <w:r>
        <w:rPr>
          <w:rFonts w:ascii="맑은 고딕" w:cs="맑은 고딕" w:eastAsia="맑은 고딕" w:hAnsi="맑은 고딕"/>
          <w:b/>
          <w:bCs/>
          <w:sz w:val="22"/>
          <w:szCs w:val="22"/>
        </w:rPr>
        <w:t xml:space="preserve">1. 사회적·경제학적 이득 및 사회 파급 효과</w:t>
      </w:r>
    </w:p>
    <w:p>
      <w:pPr>
        <w:spacing w:after="80" w:line="320"/>
      </w:pPr>
      <w:r>
        <w:rPr>
          <w:rFonts w:ascii="맑은 고딕" w:cs="맑은 고딕" w:eastAsia="맑은 고딕" w:hAnsi="맑은 고딕"/>
          <w:b/>
          <w:bCs/>
          <w:sz w:val="20"/>
          <w:szCs w:val="20"/>
        </w:rPr>
        <w:t xml:space="preserve">주거 정보 비대칭성 해소 및 사회적 안전망 강화: </w:t>
      </w:r>
      <w:r>
        <w:rPr>
          <w:rFonts w:ascii="맑은 고딕" w:cs="맑은 고딕" w:eastAsia="맑은 고딕" w:hAnsi="맑은 고딕"/>
          <w:sz w:val="20"/>
          <w:szCs w:val="20"/>
        </w:rPr>
        <w:t xml:space="preserve">생전 가본 적 없는 동네에서 수억 원의 보증금을 걸어야 하는 청년층에게 ARIMA 가격 안정성 백테스트(평균 MAPE 10.16%) + 경찰청 안전지표 + LH 국가매물 정보를 통합 제공함으로써, 전세 사기·자산 폭락·치안 위험을 선제적으로 방어합니다.</w:t>
      </w:r>
    </w:p>
    <w:p>
      <w:pPr>
        <w:spacing w:after="80" w:line="320"/>
      </w:pPr>
      <w:r>
        <w:rPr>
          <w:rFonts w:ascii="맑은 고딕" w:cs="맑은 고딕" w:eastAsia="맑은 고딕" w:hAnsi="맑은 고딕"/>
          <w:b/>
          <w:bCs/>
          <w:sz w:val="20"/>
          <w:szCs w:val="20"/>
        </w:rPr>
        <w:t xml:space="preserve">국가적 시간 자본 구원 및 생산성 향상: </w:t>
      </w:r>
      <w:r>
        <w:rPr>
          <w:rFonts w:ascii="맑은 고딕" w:cs="맑은 고딕" w:eastAsia="맑은 고딕" w:hAnsi="맑은 고딕"/>
          <w:sz w:val="20"/>
          <w:szCs w:val="20"/>
        </w:rPr>
        <w:t xml:space="preserve">잘못된 입지 선택으로 길바닥에 버려지는 수백만 직장인의 출퇴근 통근 시간과 비용 손실을 최소화하고, 보장된 저녁 시간을 통해 사회적 행복 자본을 증진합니다.</w:t>
      </w:r>
    </w:p>
    <w:p>
      <w:pPr>
        <w:spacing w:after="80" w:line="320"/>
      </w:pPr>
      <w:r>
        <w:rPr>
          <w:rFonts w:ascii="맑은 고딕" w:cs="맑은 고딕" w:eastAsia="맑은 고딕" w:hAnsi="맑은 고딕"/>
          <w:b/>
          <w:bCs/>
          <w:sz w:val="20"/>
          <w:szCs w:val="20"/>
        </w:rPr>
        <w:t xml:space="preserve">공공데이터 빅데이터의 민간 실증 사례 창출: </w:t>
      </w:r>
      <w:r>
        <w:rPr>
          <w:rFonts w:ascii="맑은 고딕" w:cs="맑은 고딕" w:eastAsia="맑은 고딕" w:hAnsi="맑은 고딕"/>
          <w:sz w:val="20"/>
          <w:szCs w:val="20"/>
        </w:rPr>
        <w:t xml:space="preserve">6개 기관의 분산된 공공데이터를 단일 의사결정 화면으로 융합하고, 머신러닝(ARIMA+LSTM)으로 미래 가치를 정량화하여 민간 부가가치 서비스로 재탄생시키는 기술적·비즈니스적 템플릿을 완벽히 증명합니다.</w:t>
      </w:r>
    </w:p>
    <w:p>
      <w:pPr>
        <w:spacing w:after="100" w:before="160"/>
      </w:pPr>
      <w:r>
        <w:rPr>
          <w:rFonts w:ascii="맑은 고딕" w:cs="맑은 고딕" w:eastAsia="맑은 고딕" w:hAnsi="맑은 고딕"/>
          <w:b/>
          <w:bCs/>
          <w:sz w:val="22"/>
          <w:szCs w:val="22"/>
        </w:rPr>
        <w:t xml:space="preserve">2. 아이템이 사용자 및 일반 국민에게 미치는 영향</w:t>
      </w:r>
    </w:p>
    <w:p>
      <w:pPr>
        <w:spacing w:after="80" w:line="320"/>
      </w:pPr>
      <w:r>
        <w:rPr>
          <w:rFonts w:ascii="맑은 고딕" w:cs="맑은 고딕" w:eastAsia="맑은 고딕" w:hAnsi="맑은 고딕"/>
          <w:sz w:val="20"/>
          <w:szCs w:val="20"/>
        </w:rPr>
        <w:t xml:space="preserve">가족·배우자·연인과 함께 본인의 라이프스타일 가중치가 고스란히 적용된 시스템 추천 결과를 'URL 공유' 형태로 간편하게 주고받을 수 있게 만듭니다. 이를 통해 감정과 중개인의 언변에 치우치던 기존의 불안한 집 구하기 문화를, "데이터 기반의 이성적이고 투명하며 즐거운 의사결정 문화"로 패러다임을 혁신합니다.</w:t>
      </w:r>
    </w:p>
    <w:p>
      <w:pPr>
        <w:spacing w:after="140" w:before="280"/>
      </w:pPr>
      <w:r>
        <w:rPr>
          <w:rFonts w:ascii="맑은 고딕" w:cs="맑은 고딕" w:eastAsia="맑은 고딕" w:hAnsi="맑은 고딕"/>
          <w:b/>
          <w:bCs/>
          <w:sz w:val="28"/>
          <w:szCs w:val="28"/>
        </w:rPr>
        <w:t xml:space="preserve">□ 기타 (전문성 및 사업역량 등 창업의지 홍보)</w:t>
      </w:r>
    </w:p>
    <w:p>
      <w:pPr>
        <w:spacing w:after="80" w:line="320"/>
      </w:pPr>
      <w:r>
        <w:rPr>
          <w:rFonts w:ascii="맑은 고딕" w:cs="맑은 고딕" w:eastAsia="맑은 고딕" w:hAnsi="맑은 고딕"/>
          <w:b/>
          <w:bCs/>
          <w:sz w:val="20"/>
          <w:szCs w:val="20"/>
        </w:rPr>
        <w:t xml:space="preserve">1인 풀스택 하드캐리 실증: </w:t>
      </w:r>
      <w:r>
        <w:rPr>
          <w:rFonts w:ascii="맑은 고딕" w:cs="맑은 고딕" w:eastAsia="맑은 고딕" w:hAnsi="맑은 고딕"/>
          <w:sz w:val="20"/>
          <w:szCs w:val="20"/>
        </w:rPr>
        <w:t xml:space="preserve">본 프로젝트는 어떠한 외부 협업 비용이나 소통 누수 없이, 현직 핀테크 기업 금융 데이터 처리 실무 경험을 보유한 3년 차 개발자가 기획·Figma UI/UX 디자인·복잡한 전처리 파이프라인·TensorFlow.js LSTM·statsmodels ARIMA·분산 DB 아키텍처·Vercel+Render 상시 배포 환경 전 과정을 단독으로 설계하고 완벽하게 구동 완료한 고성능 풀스택 프로덕트입니다.</w:t>
      </w:r>
    </w:p>
    <w:p>
      <w:pPr>
        <w:spacing w:after="80" w:line="320"/>
      </w:pPr>
      <w:r>
        <w:rPr>
          <w:rFonts w:ascii="맑은 고딕" w:cs="맑은 고딕" w:eastAsia="맑은 고딕" w:hAnsi="맑은 고딕"/>
          <w:b/>
          <w:bCs/>
          <w:sz w:val="20"/>
          <w:szCs w:val="20"/>
        </w:rPr>
        <w:t xml:space="preserve">증빙 기반의 엔지니어링 역량: </w:t>
      </w:r>
      <w:r>
        <w:rPr>
          <w:rFonts w:ascii="맑은 고딕" w:cs="맑은 고딕" w:eastAsia="맑은 고딕" w:hAnsi="맑은 고딕"/>
          <w:sz w:val="20"/>
          <w:szCs w:val="20"/>
        </w:rPr>
        <w:t xml:space="preserve">200+ 이상의 대용량 금융권 RESTful API 단독 설계 경험과 컨테이너 배포 환경 구축 경험을 바탕으로, 서버의 확장성과 보안 규격을 철저히 준수하여 아키텍처를 설계했습니다. ML 파이프라인은 별도 레포(2026_MOLIT_ML)로 분리해 학습 ↔ 서빙 책임을 분리, MLOps 모범 패턴을 적용했습니다.</w:t>
      </w:r>
    </w:p>
    <w:p>
      <w:pPr>
        <w:spacing w:after="80" w:line="320"/>
      </w:pPr>
      <w:r>
        <w:rPr>
          <w:rFonts w:ascii="맑은 고딕" w:cs="맑은 고딕" w:eastAsia="맑은 고딕" w:hAnsi="맑은 고딕"/>
          <w:b/>
          <w:bCs/>
          <w:sz w:val="20"/>
          <w:szCs w:val="20"/>
        </w:rPr>
        <w:t xml:space="preserve">명확한 창업 의지: </w:t>
      </w:r>
      <w:r>
        <w:rPr>
          <w:rFonts w:ascii="맑은 고딕" w:cs="맑은 고딕" w:eastAsia="맑은 고딕" w:hAnsi="맑은 고딕"/>
          <w:sz w:val="20"/>
          <w:szCs w:val="20"/>
        </w:rPr>
        <w:t xml:space="preserve">본 경진대회 수상을 발판 삼아 실제 주거 마이데이터 핀테크 스타트업으로의 스핀오프 및 비즈니스 릴리스를 목표로 하고 있습니다. 단순 공모전용 토이 프로젝트가 아닌, 대한민국 부동산 시장의 데이터 나침반이 되겠다는 명확한 창업 의지를 가지고 사업화를 추진할 계획입니다.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2026-05-26T01:23:04.210Z</dcterms:created>
  <dcterms:modified xsi:type="dcterms:W3CDTF">2026-05-26T01:23:04.210Z</dcterms:modified>
</cp:coreProperties>
</file>

<file path=docProps/custom.xml><?xml version="1.0" encoding="utf-8"?>
<Properties xmlns="http://schemas.openxmlformats.org/officeDocument/2006/custom-properties" xmlns:vt="http://schemas.openxmlformats.org/officeDocument/2006/docPropsVTypes"/>
</file>