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Malgun Gothic" w:hAnsi="Malgun Gothic"/>
          <w:b/>
          <w:color w:val="182B49"/>
          <w:sz w:val="32"/>
        </w:rPr>
        <w:t>Logically, Skin Multi-Corrective Eye Cream (중국어 간체 PDP &amp; SEO)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1. 跨境电商官方高转化商品标题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韩国Skin Rebirth Lab 胜肽知母根精粹多效修护眼霜 紧致淡纹提亮双效抗皱 25ml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2. 核心价值与成分科技摘要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品牌内核: Skin Rebirth Lab (专研肌肤焕新科学)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核心成分: 六胜肽-2, 知母根提取物, 腺苷, 玻尿酸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核心功效: 紧致眼周, 淡化细纹, 焕亮肤色, 深层保湿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配方特点: 韩国食药处双重功效审查, 植萃精油调香, 亲肤易吸收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搜索标签: 韩国眼霜, 抗皱眼霜, 紧致提拉, 淡化细纹, 胜肽眼霜, 玻尿酸, 敏感肌可用, 熬夜眼霜, 提亮眼周, 跨境美妆</w:t>
      </w:r>
    </w:p>
    <w:p>
      <w:pPr>
        <w:spacing w:before="280" w:after="120"/>
      </w:pPr>
      <w:r>
        <w:rPr>
          <w:rFonts w:ascii="Malgun Gothic" w:hAnsi="Malgun Gothic"/>
          <w:b/>
          <w:color w:val="123466"/>
          <w:sz w:val="26"/>
        </w:rPr>
        <w:t>3. 商品使用指南与消费者常见问题解答 (FAQ)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Q1. 【核心功效与改善效果】：多效修护眼霜能带来怎样的紧致淡纹与焕亮改善？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本品已通过韩国食品医药品安全处（MFDS）美白与改善皱纹双重机能性审查。配方蕴含腺苷与六胜肽-2成分，能有效淡化眼周细纹，提升肌肤弹性；配合深层滋润体系，改善眼周暗沉，令双眸重现紧致明亮。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Q2. 【护肤步骤与正确手法】：含有高浓度活性成分的多效修护眼霜早晚使用顺序与涂抹手法？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建议在早晚洁面并使用爽肤水、精华后进行眼部护理。按压泵头取适量眼霜，用无名指腹轻轻点涂于眼周肌肤，由内向外顺着肌肤纹理轻柔按摩至完全吸收，避免用力拉扯娇嫩肌肤。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Q3. 【肤质适用与温和性说明】：高浓度活性配方是否适用于敏感肌及所有肤质？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本产品经过严格配方调配，官方标明适合所有肤质使用。产品中特别添加了尿囊素、洋甘菊花油与薰衣草油等舒缓成分，温和亲肤。若在极度敏感期，建议初次使用前先在耳后进行局部测试。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Q4. 【成分协同与紧致机理】：核心复合成分如何协同解决眼周细纹与眼窝凹陷？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产品科学复配六胜肽-2与知母根提取物，并结合玻尿酸与乳木果油。胜肽成分帮助平滑眼周动态纹理，知母根精粹协同高保湿成分为眼周肌肤补充丰盈水分，从而改善眼周干瘪与疲态，实现多维度的紧致饱满。</w:t>
      </w:r>
    </w:p>
    <w:p>
      <w:pPr>
        <w:spacing w:before="120" w:after="40"/>
      </w:pPr>
      <w:r>
        <w:rPr>
          <w:rFonts w:ascii="Malgun Gothic" w:hAnsi="Malgun Gothic"/>
          <w:b/>
          <w:color w:val="212529"/>
          <w:sz w:val="21"/>
        </w:rPr>
        <w:t>Q5. 【产品保存与官方咨询】：产品保存注意事项与官方售后客服热线 (+82-2-6743-3206)。</w:t>
      </w:r>
    </w:p>
    <w:p>
      <w:pPr>
        <w:spacing w:before="40" w:after="120" w:line="300" w:lineRule="auto"/>
      </w:pPr>
      <w:r>
        <w:rPr>
          <w:rFonts w:ascii="Malgun Gothic" w:hAnsi="Malgun Gothic"/>
          <w:color w:val="374151"/>
          <w:sz w:val="20"/>
        </w:rPr>
        <w:t>日常存放时，1) 请将产品放置于儿童无法触及的安全位置；2) 请存放于阴凉干燥处，避免阳光直射以保持活性成分稳定。如需任何产品咨询或售后服务，欢迎拨打韩国官方消费者服务热线：+82-2-6743-3206。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