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Layout w:type="fixed"/>
        <w:tblLook w:val="0400"/>
      </w:tblPr>
      <w:tblGrid>
        <w:gridCol w:w="1095"/>
        <w:gridCol w:w="107"/>
        <w:gridCol w:w="7818"/>
        <w:tblGridChange w:id="0">
          <w:tblGrid>
            <w:gridCol w:w="1095"/>
            <w:gridCol w:w="107"/>
            <w:gridCol w:w="7818"/>
          </w:tblGrid>
        </w:tblGridChange>
      </w:tblGrid>
      <w:tr>
        <w:trPr>
          <w:cantSplit w:val="0"/>
          <w:trHeight w:val="666" w:hRule="atLeast"/>
          <w:tblHeader w:val="0"/>
        </w:trPr>
        <w:tc>
          <w:tcPr>
            <w:tcBorders>
              <w:top w:color="000000" w:space="0" w:sz="4" w:val="single"/>
              <w:left w:color="000000" w:space="0" w:sz="4" w:val="single"/>
              <w:bottom w:color="000000" w:space="0" w:sz="4" w:val="single"/>
              <w:right w:color="000000" w:space="0" w:sz="4" w:val="single"/>
            </w:tcBorders>
            <w:shd w:fill="cedeef" w:val="clear"/>
            <w:tcMar>
              <w:top w:w="28.0" w:type="dxa"/>
              <w:left w:w="102.0" w:type="dxa"/>
              <w:bottom w:w="28.0" w:type="dxa"/>
              <w:right w:w="102.0" w:type="dxa"/>
            </w:tcMar>
            <w:vAlign w:val="center"/>
          </w:tcPr>
          <w:p w:rsidR="00000000" w:rsidDel="00000000" w:rsidP="00000000" w:rsidRDefault="00000000" w:rsidRPr="00000000" w14:paraId="00000002">
            <w:pPr>
              <w:spacing w:after="0" w:lineRule="auto"/>
              <w:jc w:val="center"/>
              <w:rPr>
                <w:rFonts w:ascii="함초롬바탕" w:cs="함초롬바탕" w:eastAsia="함초롬바탕" w:hAnsi="함초롬바탕"/>
                <w:color w:val="000000"/>
                <w:sz w:val="20"/>
                <w:szCs w:val="20"/>
              </w:rPr>
            </w:pPr>
            <w:r w:rsidDel="00000000" w:rsidR="00000000" w:rsidRPr="00000000">
              <w:rPr>
                <w:rFonts w:ascii="HY헤드라인M" w:cs="HY헤드라인M" w:eastAsia="HY헤드라인M" w:hAnsi="HY헤드라인M"/>
                <w:color w:val="000000"/>
                <w:sz w:val="32"/>
                <w:szCs w:val="32"/>
                <w:rtl w:val="0"/>
              </w:rPr>
              <w:t xml:space="preserve">주제</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3">
            <w:pPr>
              <w:spacing w:after="0" w:lineRule="auto"/>
              <w:jc w:val="center"/>
              <w:rPr>
                <w:rFonts w:ascii="함초롬바탕" w:cs="함초롬바탕" w:eastAsia="함초롬바탕" w:hAnsi="함초롬바탕"/>
                <w:color w:val="000000"/>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edeef" w:val="clear"/>
            <w:tcMar>
              <w:top w:w="28.0" w:type="dxa"/>
              <w:left w:w="102.0" w:type="dxa"/>
              <w:bottom w:w="28.0" w:type="dxa"/>
              <w:right w:w="102.0" w:type="dxa"/>
            </w:tcMar>
            <w:vAlign w:val="center"/>
          </w:tcPr>
          <w:p w:rsidR="00000000" w:rsidDel="00000000" w:rsidP="00000000" w:rsidRDefault="00000000" w:rsidRPr="00000000" w14:paraId="00000004">
            <w:pPr>
              <w:spacing w:after="0" w:lineRule="auto"/>
              <w:ind w:left="450" w:hanging="450"/>
              <w:jc w:val="both"/>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국민여행조사·지원금 데이터 기반 지역경제 상관관계 분석 </w:t>
            </w:r>
          </w:p>
        </w:tc>
      </w:tr>
    </w:tbl>
    <w:p w:rsidR="00000000" w:rsidDel="00000000" w:rsidP="00000000" w:rsidRDefault="00000000" w:rsidRPr="00000000" w14:paraId="00000005">
      <w:pPr>
        <w:spacing w:after="0" w:before="200" w:lineRule="auto"/>
        <w:jc w:val="both"/>
        <w:rPr>
          <w:rFonts w:ascii="Malgun Gothic" w:cs="Malgun Gothic" w:eastAsia="Malgun Gothic" w:hAnsi="Malgun Gothic"/>
          <w:b w:val="1"/>
          <w:bCs w:val="1"/>
          <w:color w:val="000000"/>
          <w:sz w:val="32"/>
          <w:szCs w:val="32"/>
        </w:rPr>
      </w:pPr>
      <w:r w:rsidDel="00000000" w:rsidR="00000000" w:rsidRPr="00000000">
        <w:rPr>
          <w:rFonts w:ascii="Malgun Gothic" w:cs="Malgun Gothic" w:eastAsia="Malgun Gothic" w:hAnsi="Malgun Gothic"/>
          <w:b w:val="1"/>
          <w:bCs w:val="1"/>
          <w:color w:val="000000"/>
          <w:sz w:val="30"/>
          <w:szCs w:val="30"/>
          <w:rtl w:val="0"/>
        </w:rPr>
        <w:t xml:space="preserve">□</w:t>
      </w:r>
      <w:r w:rsidDel="00000000" w:rsidR="00000000" w:rsidRPr="00000000">
        <w:rPr>
          <w:rFonts w:ascii="함초롬바탕" w:cs="함초롬바탕" w:eastAsia="함초롬바탕" w:hAnsi="함초롬바탕"/>
          <w:b w:val="1"/>
          <w:bCs w:val="1"/>
          <w:color w:val="000000"/>
          <w:sz w:val="32"/>
          <w:szCs w:val="32"/>
          <w:rtl w:val="0"/>
        </w:rPr>
        <w:t xml:space="preserve"> </w:t>
      </w:r>
      <w:r w:rsidDel="00000000" w:rsidR="00000000" w:rsidRPr="00000000">
        <w:rPr>
          <w:rFonts w:ascii="Malgun Gothic" w:cs="Malgun Gothic" w:eastAsia="Malgun Gothic" w:hAnsi="Malgun Gothic"/>
          <w:b w:val="1"/>
          <w:bCs w:val="1"/>
          <w:color w:val="000000"/>
          <w:sz w:val="32"/>
          <w:szCs w:val="32"/>
          <w:rtl w:val="0"/>
        </w:rPr>
        <w:t xml:space="preserve">과제 개요</w:t>
      </w:r>
    </w:p>
    <w:p w:rsidR="00000000" w:rsidDel="00000000" w:rsidP="00000000" w:rsidRDefault="00000000" w:rsidRPr="00000000" w14:paraId="00000006">
      <w:pPr>
        <w:spacing w:after="0" w:before="200" w:lineRule="auto"/>
        <w:jc w:val="both"/>
        <w:rPr>
          <w:b w:val="1"/>
          <w:bCs w:val="1"/>
          <w:sz w:val="32"/>
          <w:szCs w:val="32"/>
        </w:rPr>
      </w:pPr>
      <w:r w:rsidDel="00000000" w:rsidR="00000000" w:rsidRPr="00000000">
        <w:rPr>
          <w:rtl w:val="0"/>
        </w:rPr>
      </w:r>
    </w:p>
    <w:p w:rsidR="00000000" w:rsidDel="00000000" w:rsidP="00000000" w:rsidRDefault="00000000" w:rsidRPr="00000000" w14:paraId="00000007">
      <w:pPr>
        <w:spacing w:after="0" w:before="200" w:lineRule="auto"/>
        <w:jc w:val="both"/>
        <w:rPr>
          <w:rFonts w:ascii="함초롬바탕" w:cs="함초롬바탕" w:eastAsia="함초롬바탕" w:hAnsi="함초롬바탕"/>
          <w:sz w:val="26"/>
          <w:szCs w:val="26"/>
        </w:rPr>
      </w:pPr>
      <w:r w:rsidDel="00000000" w:rsidR="00000000" w:rsidRPr="00000000">
        <w:rPr>
          <w:rFonts w:ascii="Malgun Gothic" w:cs="Malgun Gothic" w:eastAsia="Malgun Gothic" w:hAnsi="Malgun Gothic"/>
          <w:color w:val="000000"/>
          <w:sz w:val="26"/>
          <w:szCs w:val="26"/>
          <w:rtl w:val="0"/>
        </w:rPr>
        <w:t xml:space="preserve">○ 목 적 : </w:t>
      </w:r>
      <w:r w:rsidDel="00000000" w:rsidR="00000000" w:rsidRPr="00000000">
        <w:rPr>
          <w:rtl w:val="0"/>
        </w:rPr>
      </w:r>
    </w:p>
    <w:p w:rsidR="00000000" w:rsidDel="00000000" w:rsidP="00000000" w:rsidRDefault="00000000" w:rsidRPr="00000000" w14:paraId="00000008">
      <w:pPr>
        <w:spacing w:after="0" w:before="20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문화체육관광부 국민여행조사 원자료(2024~2025)와 여행 지원금 데이터를 결합 분석해 지역별 방문 집중도와 실제 지출 수준의 관계를 파악한다. </w:t>
      </w:r>
    </w:p>
    <w:p w:rsidR="00000000" w:rsidDel="00000000" w:rsidP="00000000" w:rsidRDefault="00000000" w:rsidRPr="00000000" w14:paraId="00000009">
      <w:pPr>
        <w:spacing w:after="0" w:before="20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이를 통해 방문·지출 조합(4분면)별로 지원금이 어떤 효과를 낼 가능성이 높은지 상관관계 수준에서 분석하고, 지원금 배분 우선순위 판단 근거를 제공하는 것을 목표로 한다. </w:t>
      </w:r>
    </w:p>
    <w:p w:rsidR="00000000" w:rsidDel="00000000" w:rsidP="00000000" w:rsidRDefault="00000000" w:rsidRPr="00000000" w14:paraId="0000000A">
      <w:pPr>
        <w:spacing w:after="0" w:before="20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아울러 분석 결과를 사용자에게 전달하는 챗봇 시스템을 함께 구현한다. </w:t>
      </w:r>
    </w:p>
    <w:p w:rsidR="00000000" w:rsidDel="00000000" w:rsidP="00000000" w:rsidRDefault="00000000" w:rsidRPr="00000000" w14:paraId="0000000B">
      <w:pPr>
        <w:spacing w:after="0" w:before="200" w:lineRule="auto"/>
        <w:jc w:val="both"/>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C">
      <w:pPr>
        <w:spacing w:after="0" w:before="200" w:lineRule="auto"/>
        <w:ind w:left="798" w:hanging="798"/>
        <w:jc w:val="both"/>
        <w:rPr>
          <w:rFonts w:ascii="Malgun Gothic" w:cs="Malgun Gothic" w:eastAsia="Malgun Gothic" w:hAnsi="Malgun Gothic"/>
          <w:color w:val="000000"/>
          <w:sz w:val="26"/>
          <w:szCs w:val="26"/>
        </w:rPr>
      </w:pPr>
      <w:r w:rsidDel="00000000" w:rsidR="00000000" w:rsidRPr="00000000">
        <w:rPr>
          <w:rFonts w:ascii="Malgun Gothic" w:cs="Malgun Gothic" w:eastAsia="Malgun Gothic" w:hAnsi="Malgun Gothic"/>
          <w:color w:val="000000"/>
          <w:sz w:val="26"/>
          <w:szCs w:val="26"/>
          <w:rtl w:val="0"/>
        </w:rPr>
        <w:t xml:space="preserve">○ 필요성 :</w:t>
      </w:r>
    </w:p>
    <w:p w:rsidR="00000000" w:rsidDel="00000000" w:rsidP="00000000" w:rsidRDefault="00000000" w:rsidRPr="00000000" w14:paraId="0000000D">
      <w:pPr>
        <w:spacing w:after="0" w:before="200" w:lineRule="auto"/>
        <w:ind w:left="798" w:hanging="798"/>
        <w:jc w:val="both"/>
        <w:rPr>
          <w:sz w:val="26"/>
          <w:szCs w:val="26"/>
        </w:rPr>
      </w:pPr>
      <w:r w:rsidDel="00000000" w:rsidR="00000000" w:rsidRPr="00000000">
        <w:rPr>
          <w:rtl w:val="0"/>
        </w:rPr>
      </w:r>
    </w:p>
    <w:p w:rsidR="00000000" w:rsidDel="00000000" w:rsidP="00000000" w:rsidRDefault="00000000" w:rsidRPr="00000000" w14:paraId="0000000E">
      <w:pPr>
        <w:numPr>
          <w:ilvl w:val="0"/>
          <w:numId w:val="1"/>
        </w:numPr>
        <w:spacing w:after="0" w:before="200" w:lineRule="auto"/>
        <w:ind w:left="720" w:hanging="360"/>
      </w:pPr>
      <w:r w:rsidDel="00000000" w:rsidR="00000000" w:rsidRPr="00000000">
        <w:rPr>
          <w:rtl w:val="0"/>
        </w:rPr>
        <w:t xml:space="preserve">지자체 여행 지원사업은 선착순 구조로 운영되며, 사용자 수요가 증가함에 따라 유의미한 지역에 지원금 분배가 필요하다고 인식함</w:t>
        <w:br w:type="textWrapping"/>
        <w:t xml:space="preserve">(예: 제주관광공사 여행 지원 프로모션, 7억 6천만원 규모 예산이 시행 7일만에 소진되어 조기 마감)</w:t>
      </w:r>
    </w:p>
    <w:p w:rsidR="00000000" w:rsidDel="00000000" w:rsidP="00000000" w:rsidRDefault="00000000" w:rsidRPr="00000000" w14:paraId="0000000F">
      <w:pPr>
        <w:numPr>
          <w:ilvl w:val="0"/>
          <w:numId w:val="1"/>
        </w:numPr>
        <w:spacing w:after="0" w:afterAutospacing="0" w:before="200" w:lineRule="auto"/>
        <w:ind w:left="720" w:hanging="360"/>
        <w:rPr>
          <w:u w:val="none"/>
        </w:rPr>
      </w:pPr>
      <w:r w:rsidDel="00000000" w:rsidR="00000000" w:rsidRPr="00000000">
        <w:rPr>
          <w:rtl w:val="0"/>
        </w:rPr>
        <w:t xml:space="preserve">여행지의 혼잡도에 따라 여행지 방문 수요가 달라질 수 있으니, 여행지의 혼잡도를 파악하고자 함</w:t>
      </w:r>
    </w:p>
    <w:p w:rsidR="00000000" w:rsidDel="00000000" w:rsidP="00000000" w:rsidRDefault="00000000" w:rsidRPr="00000000" w14:paraId="00000010">
      <w:pPr>
        <w:numPr>
          <w:ilvl w:val="0"/>
          <w:numId w:val="1"/>
        </w:numPr>
        <w:spacing w:before="0" w:beforeAutospacing="0"/>
        <w:ind w:left="720" w:hanging="360"/>
        <w:rPr>
          <w:u w:val="none"/>
        </w:rPr>
      </w:pPr>
      <w:r w:rsidDel="00000000" w:rsidR="00000000" w:rsidRPr="00000000">
        <w:rPr>
          <w:rtl w:val="0"/>
        </w:rPr>
        <w:t xml:space="preserve">단순 방문객 수만으로는 지역별 관광 활성화 수준을 판단하는 데 한계가 있어, 지역별 방문 집중도와 실제 여행 지출 수준을 함께 비교 분석할 필요가 있음.</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기존 여행 지원금 정보와 국민여행조사 데이터를 연계하여 지역별 방문·지출 특성과 지원금 간 관계를 파악하고, 데이터 기반 지원 우선순위 판단 및 정보 제공 필요. </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방문 집중도와 지출 수준에 따른 지역 유형을 도출하고 기존 지원금 정보와 종합하여 지원 우선순위 판단 근거를 마련하며, 분석 결과를 시각화·챗봇으로 제공하여 관광정보 활용성 제고</w:t>
      </w:r>
    </w:p>
    <w:p w:rsidR="00000000" w:rsidDel="00000000" w:rsidP="00000000" w:rsidRDefault="00000000" w:rsidRPr="00000000" w14:paraId="00000013">
      <w:pPr>
        <w:rPr/>
      </w:pPr>
      <w:r w:rsidDel="00000000" w:rsidR="00000000" w:rsidRPr="00000000">
        <w:rPr>
          <w:sz w:val="26"/>
          <w:szCs w:val="26"/>
          <w:rtl w:val="0"/>
        </w:rPr>
        <w:t xml:space="preserve">○ 주요 내용 :</w:t>
      </w:r>
      <w:r w:rsidDel="00000000" w:rsidR="00000000" w:rsidRPr="00000000">
        <w:rPr>
          <w:rtl w:val="0"/>
        </w:rPr>
      </w:r>
    </w:p>
    <w:p w:rsidR="00000000" w:rsidDel="00000000" w:rsidP="00000000" w:rsidRDefault="00000000" w:rsidRPr="00000000" w14:paraId="00000014">
      <w:pPr>
        <w:numPr>
          <w:ilvl w:val="0"/>
          <w:numId w:val="4"/>
        </w:numPr>
        <w:ind w:left="720" w:hanging="360"/>
        <w:jc w:val="left"/>
        <w:rPr/>
      </w:pPr>
      <w:r w:rsidDel="00000000" w:rsidR="00000000" w:rsidRPr="00000000">
        <w:rPr>
          <w:sz w:val="24"/>
          <w:szCs w:val="24"/>
          <w:rtl w:val="0"/>
        </w:rPr>
        <w:t xml:space="preserve">지역별 방문 집중도 × 지출 수준 분석 : </w:t>
      </w:r>
      <w:r w:rsidDel="00000000" w:rsidR="00000000" w:rsidRPr="00000000">
        <w:rPr>
          <w:rtl w:val="0"/>
        </w:rPr>
        <w:br w:type="textWrapping"/>
        <w:t xml:space="preserve">국민여행조사 원자료에 가중치(WT_DOM)를 적용하여 시·도별 방문 집중도와 여행 지출 수준을 외식·숙박·교통·관람료·역사유적지 등 주요 지출 항목별 소비 특성을 비교·분석하여 지역별 관광 소비 특성을 파악할 수 있는 분석자료 제공</w:t>
      </w:r>
    </w:p>
    <w:p w:rsidR="00000000" w:rsidDel="00000000" w:rsidP="00000000" w:rsidRDefault="00000000" w:rsidRPr="00000000" w14:paraId="00000015">
      <w:pPr>
        <w:spacing w:after="100" w:before="100" w:lineRule="auto"/>
        <w:ind w:left="72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jc w:val="left"/>
        <w:rPr/>
      </w:pPr>
      <w:r w:rsidDel="00000000" w:rsidR="00000000" w:rsidRPr="00000000">
        <w:rPr>
          <w:sz w:val="24"/>
          <w:szCs w:val="24"/>
          <w:rtl w:val="0"/>
        </w:rPr>
        <w:t xml:space="preserve">방문 집중도 × 지출 수준 기반 지역 유형화 : </w:t>
      </w:r>
      <w:r w:rsidDel="00000000" w:rsidR="00000000" w:rsidRPr="00000000">
        <w:rPr>
          <w:rtl w:val="0"/>
        </w:rPr>
        <w:br w:type="textWrapping"/>
        <w:t xml:space="preserve">방문 집중도와 지출 수준을 기준으로 지역을 ① 방문 높음·지출 낮음 ② 방문 높음·지출 높음 ③ 방문 낮음·지출 높음 ④ 방문 낮음·지출 낮음의 4개 유형으로 분류하고, 유형별 관광·소비 특성을 시각화하여 지역별 관광 특성을 직관적으로 파악할 수 있는 분석 결과 제공</w:t>
      </w:r>
    </w:p>
    <w:p w:rsidR="00000000" w:rsidDel="00000000" w:rsidP="00000000" w:rsidRDefault="00000000" w:rsidRPr="00000000" w14:paraId="00000017">
      <w:pPr>
        <w:ind w:left="720" w:firstLine="0"/>
        <w:jc w:val="left"/>
        <w:rPr/>
      </w:pPr>
      <w:r w:rsidDel="00000000" w:rsidR="00000000" w:rsidRPr="00000000">
        <w:rPr>
          <w:rtl w:val="0"/>
        </w:rPr>
      </w:r>
    </w:p>
    <w:p w:rsidR="00000000" w:rsidDel="00000000" w:rsidP="00000000" w:rsidRDefault="00000000" w:rsidRPr="00000000" w14:paraId="00000018">
      <w:pPr>
        <w:numPr>
          <w:ilvl w:val="0"/>
          <w:numId w:val="4"/>
        </w:numPr>
        <w:ind w:left="720" w:hanging="360"/>
        <w:jc w:val="left"/>
        <w:rPr/>
      </w:pPr>
      <w:r w:rsidDel="00000000" w:rsidR="00000000" w:rsidRPr="00000000">
        <w:rPr>
          <w:sz w:val="24"/>
          <w:szCs w:val="24"/>
          <w:rtl w:val="0"/>
        </w:rPr>
        <w:t xml:space="preserve">여행 지원금과 지출 수준의 관계 분석 : </w:t>
      </w:r>
      <w:r w:rsidDel="00000000" w:rsidR="00000000" w:rsidRPr="00000000">
        <w:rPr>
          <w:rtl w:val="0"/>
        </w:rPr>
        <w:br w:type="textWrapping"/>
        <w:t xml:space="preserve">여행 지원금 데이터를 지역 단위로 연계하여 지원금 존재 여부 및 지원 수준에 따른 지역별 방문·지출 수준의 차이를 비교하고, 상관분석 및 다중회귀분석을 통해 지역별 특성을 고려한 여행 지원금과 여행 지출 간 관계를 확인할 수 있는 분석자료 제공</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numPr>
          <w:ilvl w:val="0"/>
          <w:numId w:val="4"/>
        </w:numPr>
        <w:ind w:left="720" w:hanging="360"/>
        <w:jc w:val="left"/>
        <w:rPr/>
      </w:pPr>
      <w:r w:rsidDel="00000000" w:rsidR="00000000" w:rsidRPr="00000000">
        <w:rPr>
          <w:sz w:val="24"/>
          <w:szCs w:val="24"/>
          <w:rtl w:val="0"/>
        </w:rPr>
        <w:t xml:space="preserve">지원금 배분 우선순위 지역 도출 : </w:t>
      </w:r>
      <w:r w:rsidDel="00000000" w:rsidR="00000000" w:rsidRPr="00000000">
        <w:rPr>
          <w:rtl w:val="0"/>
        </w:rPr>
        <w:br w:type="textWrapping"/>
        <w:t xml:space="preserve">지역별 방문 집중도와 지출 수준, 기존 여행 지원금 정보를 종합적으로 비교·분석하여 지원 필요성이 높은 지역을 선별하고, 향후 여행 지원금 확대 및 지역별 관광 활성화 사업 검토를 위한 데이터 기반 우선순위 제안</w:t>
      </w:r>
    </w:p>
    <w:p w:rsidR="00000000" w:rsidDel="00000000" w:rsidP="00000000" w:rsidRDefault="00000000" w:rsidRPr="00000000" w14:paraId="0000001B">
      <w:pPr>
        <w:ind w:left="0" w:firstLine="0"/>
        <w:jc w:val="left"/>
        <w:rPr/>
      </w:pPr>
      <w:r w:rsidDel="00000000" w:rsidR="00000000" w:rsidRPr="00000000">
        <w:rPr>
          <w:rtl w:val="0"/>
        </w:rPr>
      </w:r>
    </w:p>
    <w:p w:rsidR="00000000" w:rsidDel="00000000" w:rsidP="00000000" w:rsidRDefault="00000000" w:rsidRPr="00000000" w14:paraId="0000001C">
      <w:pPr>
        <w:spacing w:after="240" w:before="240" w:lineRule="auto"/>
        <w:ind w:left="0" w:firstLine="0"/>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00"/>
          <w:sz w:val="30"/>
          <w:szCs w:val="30"/>
          <w:rtl w:val="0"/>
        </w:rPr>
        <w:t xml:space="preserve">□</w:t>
      </w:r>
      <w:r w:rsidDel="00000000" w:rsidR="00000000" w:rsidRPr="00000000">
        <w:rPr>
          <w:rFonts w:ascii="함초롬바탕" w:cs="함초롬바탕" w:eastAsia="함초롬바탕" w:hAnsi="함초롬바탕"/>
          <w:b w:val="1"/>
          <w:bCs w:val="1"/>
          <w:color w:val="000000"/>
          <w:sz w:val="32"/>
          <w:szCs w:val="32"/>
          <w:rtl w:val="0"/>
        </w:rPr>
        <w:t xml:space="preserve"> </w:t>
      </w:r>
      <w:r w:rsidDel="00000000" w:rsidR="00000000" w:rsidRPr="00000000">
        <w:rPr>
          <w:rFonts w:ascii="Malgun Gothic" w:cs="Malgun Gothic" w:eastAsia="Malgun Gothic" w:hAnsi="Malgun Gothic"/>
          <w:b w:val="1"/>
          <w:bCs w:val="1"/>
          <w:color w:val="000000"/>
          <w:sz w:val="32"/>
          <w:szCs w:val="32"/>
          <w:rtl w:val="0"/>
        </w:rPr>
        <w:t xml:space="preserve">활용 데이터</w:t>
      </w:r>
      <w:r w:rsidDel="00000000" w:rsidR="00000000" w:rsidRPr="00000000">
        <w:rPr>
          <w:rtl w:val="0"/>
        </w:rPr>
      </w:r>
    </w:p>
    <w:tbl>
      <w:tblPr>
        <w:tblStyle w:val="Table2"/>
        <w:tblW w:w="9510.0" w:type="dxa"/>
        <w:jc w:val="left"/>
        <w:tblLayout w:type="fixed"/>
        <w:tblLook w:val="0400"/>
      </w:tblPr>
      <w:tblGrid>
        <w:gridCol w:w="2445"/>
        <w:gridCol w:w="1440"/>
        <w:gridCol w:w="855"/>
        <w:gridCol w:w="840"/>
        <w:gridCol w:w="1635"/>
        <w:gridCol w:w="2295"/>
        <w:tblGridChange w:id="0">
          <w:tblGrid>
            <w:gridCol w:w="2445"/>
            <w:gridCol w:w="1440"/>
            <w:gridCol w:w="855"/>
            <w:gridCol w:w="840"/>
            <w:gridCol w:w="1635"/>
            <w:gridCol w:w="2295"/>
          </w:tblGrid>
        </w:tblGridChange>
      </w:tblGrid>
      <w:tr>
        <w:trPr>
          <w:cantSplit w:val="0"/>
          <w:trHeight w:val="654" w:hRule="atLeast"/>
          <w:tblHeader w:val="0"/>
        </w:trPr>
        <w:tc>
          <w:tcPr>
            <w:tcBorders>
              <w:top w:color="000000" w:space="0" w:sz="12" w:val="single"/>
              <w:left w:color="000000" w:space="0" w:sz="0" w:val="nil"/>
              <w:bottom w:color="000000" w:space="0" w:sz="6" w:val="single"/>
              <w:right w:color="000000" w:space="0" w:sz="4" w:val="single"/>
            </w:tcBorders>
            <w:shd w:fill="e5e5e5" w:val="clear"/>
            <w:tcMar>
              <w:top w:w="85.0" w:type="dxa"/>
              <w:left w:w="57.0" w:type="dxa"/>
              <w:bottom w:w="85.0" w:type="dxa"/>
              <w:right w:w="57.0" w:type="dxa"/>
            </w:tcMar>
            <w:vAlign w:val="center"/>
          </w:tcPr>
          <w:p w:rsidR="00000000" w:rsidDel="00000000" w:rsidP="00000000" w:rsidRDefault="00000000" w:rsidRPr="00000000" w14:paraId="0000001D">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활용 데이터</w:t>
            </w:r>
            <w:r w:rsidDel="00000000" w:rsidR="00000000" w:rsidRPr="00000000">
              <w:rPr>
                <w:rtl w:val="0"/>
              </w:rPr>
            </w:r>
          </w:p>
        </w:tc>
        <w:tc>
          <w:tcPr>
            <w:tcBorders>
              <w:top w:color="000000" w:space="0" w:sz="12" w:val="single"/>
              <w:left w:color="000000" w:space="0" w:sz="4" w:val="single"/>
              <w:bottom w:color="000000" w:space="0" w:sz="6" w:val="single"/>
              <w:right w:color="000000" w:space="0" w:sz="4" w:val="single"/>
            </w:tcBorders>
            <w:shd w:fill="e5e5e5" w:val="clear"/>
            <w:tcMar>
              <w:top w:w="85.0" w:type="dxa"/>
              <w:left w:w="57.0" w:type="dxa"/>
              <w:bottom w:w="85.0" w:type="dxa"/>
              <w:right w:w="57.0" w:type="dxa"/>
            </w:tcMar>
            <w:vAlign w:val="center"/>
          </w:tcPr>
          <w:p w:rsidR="00000000" w:rsidDel="00000000" w:rsidP="00000000" w:rsidRDefault="00000000" w:rsidRPr="00000000" w14:paraId="0000001E">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구분</w:t>
            </w:r>
            <w:r w:rsidDel="00000000" w:rsidR="00000000" w:rsidRPr="00000000">
              <w:rPr>
                <w:rtl w:val="0"/>
              </w:rPr>
            </w:r>
          </w:p>
        </w:tc>
        <w:tc>
          <w:tcPr>
            <w:tcBorders>
              <w:top w:color="000000" w:space="0" w:sz="12" w:val="single"/>
              <w:left w:color="000000" w:space="0" w:sz="4" w:val="single"/>
              <w:bottom w:color="000000" w:space="0" w:sz="6" w:val="single"/>
              <w:right w:color="000000" w:space="0" w:sz="4" w:val="single"/>
            </w:tcBorders>
            <w:shd w:fill="e5e5e5" w:val="clear"/>
            <w:tcMar>
              <w:top w:w="85.0" w:type="dxa"/>
              <w:left w:w="57.0" w:type="dxa"/>
              <w:bottom w:w="85.0" w:type="dxa"/>
              <w:right w:w="57.0" w:type="dxa"/>
            </w:tcMar>
            <w:vAlign w:val="center"/>
          </w:tcPr>
          <w:p w:rsidR="00000000" w:rsidDel="00000000" w:rsidP="00000000" w:rsidRDefault="00000000" w:rsidRPr="00000000" w14:paraId="0000001F">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중요도</w:t>
            </w:r>
            <w:r w:rsidDel="00000000" w:rsidR="00000000" w:rsidRPr="00000000">
              <w:rPr>
                <w:rtl w:val="0"/>
              </w:rPr>
            </w:r>
          </w:p>
        </w:tc>
        <w:tc>
          <w:tcPr>
            <w:tcBorders>
              <w:top w:color="000000" w:space="0" w:sz="12" w:val="single"/>
              <w:left w:color="000000" w:space="0" w:sz="4" w:val="single"/>
              <w:bottom w:color="000000" w:space="0" w:sz="6" w:val="single"/>
              <w:right w:color="000000" w:space="0" w:sz="4" w:val="single"/>
            </w:tcBorders>
            <w:shd w:fill="e5e5e5" w:val="clear"/>
            <w:tcMar>
              <w:top w:w="85.0" w:type="dxa"/>
              <w:left w:w="57.0" w:type="dxa"/>
              <w:bottom w:w="85.0" w:type="dxa"/>
              <w:right w:w="57.0" w:type="dxa"/>
            </w:tcMar>
            <w:vAlign w:val="center"/>
          </w:tcPr>
          <w:p w:rsidR="00000000" w:rsidDel="00000000" w:rsidP="00000000" w:rsidRDefault="00000000" w:rsidRPr="00000000" w14:paraId="00000020">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생성</w:t>
            </w:r>
            <w:r w:rsidDel="00000000" w:rsidR="00000000" w:rsidRPr="00000000">
              <w:rPr>
                <w:rtl w:val="0"/>
              </w:rPr>
            </w:r>
          </w:p>
          <w:p w:rsidR="00000000" w:rsidDel="00000000" w:rsidP="00000000" w:rsidRDefault="00000000" w:rsidRPr="00000000" w14:paraId="00000021">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주기</w:t>
            </w:r>
            <w:r w:rsidDel="00000000" w:rsidR="00000000" w:rsidRPr="00000000">
              <w:rPr>
                <w:rtl w:val="0"/>
              </w:rPr>
            </w:r>
          </w:p>
        </w:tc>
        <w:tc>
          <w:tcPr>
            <w:tcBorders>
              <w:top w:color="000000" w:space="0" w:sz="12" w:val="single"/>
              <w:left w:color="000000" w:space="0" w:sz="4" w:val="single"/>
              <w:bottom w:color="000000" w:space="0" w:sz="6" w:val="single"/>
              <w:right w:color="000000" w:space="0" w:sz="4" w:val="single"/>
            </w:tcBorders>
            <w:shd w:fill="e5e5e5" w:val="clear"/>
            <w:tcMar>
              <w:top w:w="85.0" w:type="dxa"/>
              <w:left w:w="57.0" w:type="dxa"/>
              <w:bottom w:w="85.0" w:type="dxa"/>
              <w:right w:w="57.0" w:type="dxa"/>
            </w:tcMar>
            <w:vAlign w:val="center"/>
          </w:tcPr>
          <w:p w:rsidR="00000000" w:rsidDel="00000000" w:rsidP="00000000" w:rsidRDefault="00000000" w:rsidRPr="00000000" w14:paraId="00000022">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지역</w:t>
            </w:r>
            <w:r w:rsidDel="00000000" w:rsidR="00000000" w:rsidRPr="00000000">
              <w:rPr>
                <w:rtl w:val="0"/>
              </w:rPr>
            </w:r>
          </w:p>
          <w:p w:rsidR="00000000" w:rsidDel="00000000" w:rsidP="00000000" w:rsidRDefault="00000000" w:rsidRPr="00000000" w14:paraId="00000023">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속성</w:t>
            </w:r>
            <w:r w:rsidDel="00000000" w:rsidR="00000000" w:rsidRPr="00000000">
              <w:rPr>
                <w:rtl w:val="0"/>
              </w:rPr>
            </w:r>
          </w:p>
        </w:tc>
        <w:tc>
          <w:tcPr>
            <w:tcBorders>
              <w:top w:color="000000" w:space="0" w:sz="12" w:val="single"/>
              <w:left w:color="000000" w:space="0" w:sz="4" w:val="single"/>
              <w:bottom w:color="000000" w:space="0" w:sz="6" w:val="single"/>
              <w:right w:color="000000" w:space="0" w:sz="0" w:val="nil"/>
            </w:tcBorders>
            <w:shd w:fill="e5e5e5" w:val="clear"/>
            <w:tcMar>
              <w:top w:w="85.0" w:type="dxa"/>
              <w:left w:w="57.0" w:type="dxa"/>
              <w:bottom w:w="85.0" w:type="dxa"/>
              <w:right w:w="57.0" w:type="dxa"/>
            </w:tcMar>
            <w:vAlign w:val="center"/>
          </w:tcPr>
          <w:p w:rsidR="00000000" w:rsidDel="00000000" w:rsidP="00000000" w:rsidRDefault="00000000" w:rsidRPr="00000000" w14:paraId="00000024">
            <w:pPr>
              <w:spacing w:after="0" w:lineRule="auto"/>
              <w:jc w:val="center"/>
              <w:rPr>
                <w:rFonts w:ascii="한양신명조" w:cs="한양신명조" w:eastAsia="한양신명조" w:hAnsi="한양신명조"/>
                <w:color w:val="000000"/>
              </w:rPr>
            </w:pPr>
            <w:r w:rsidDel="00000000" w:rsidR="00000000" w:rsidRPr="00000000">
              <w:rPr>
                <w:rFonts w:ascii="Malgun Gothic" w:cs="Malgun Gothic" w:eastAsia="Malgun Gothic" w:hAnsi="Malgun Gothic"/>
                <w:b w:val="1"/>
                <w:bCs w:val="1"/>
                <w:color w:val="000000"/>
                <w:sz w:val="24"/>
                <w:szCs w:val="24"/>
                <w:rtl w:val="0"/>
              </w:rPr>
              <w:t xml:space="preserve">데이터 소스</w:t>
            </w:r>
            <w:r w:rsidDel="00000000" w:rsidR="00000000" w:rsidRPr="00000000">
              <w:rPr>
                <w:rtl w:val="0"/>
              </w:rPr>
            </w:r>
          </w:p>
        </w:tc>
      </w:tr>
      <w:tr>
        <w:trPr>
          <w:cantSplit w:val="0"/>
          <w:trHeight w:val="580.1351351351352" w:hRule="atLeast"/>
          <w:tblHeader w:val="0"/>
        </w:trPr>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5">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24년 국민여행조사 </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6">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정형/외부</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7">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필수</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8">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1년</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9">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시군구/도</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A">
            <w:pPr>
              <w:spacing w:after="0" w:before="40" w:lineRule="auto"/>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관광지식정보시스템</w:t>
            </w:r>
          </w:p>
        </w:tc>
      </w:tr>
      <w:tr>
        <w:trPr>
          <w:cantSplit w:val="0"/>
          <w:trHeight w:val="634.8648648648648" w:hRule="atLeast"/>
          <w:tblHeader w:val="0"/>
        </w:trPr>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B">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25년 국민여행조사</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C">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정형/외부</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D">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필수</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E">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1년</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2F">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시군구/도</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0">
            <w:pPr>
              <w:spacing w:after="0" w:before="40" w:lineRule="auto"/>
              <w:ind w:left="0"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관광지식정보시스템</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1">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24/25 국민여행조사 리사이징 데이터</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2">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정형/외부</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3">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필수</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4">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1년</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5">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시/도 (여행 방문지)</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6">
            <w:pPr>
              <w:spacing w:after="0" w:before="40" w:lineRule="auto"/>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관광지식정보시스템</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7">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지원금 크롤링 데이터 </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8">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비정형/외부</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9">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필수</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A">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수시</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B">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시군구/도</w:t>
            </w:r>
          </w:p>
        </w:tc>
        <w:tc>
          <w:tcPr>
            <w:tcBorders>
              <w:top w:color="000000" w:space="0" w:sz="4" w:val="single"/>
              <w:left w:color="000000" w:space="0" w:sz="4" w:val="single"/>
              <w:bottom w:color="000000" w:space="0" w:sz="4" w:val="single"/>
              <w:right w:color="000000" w:space="0" w:sz="4" w:val="single"/>
            </w:tcBorders>
            <w:tcMar>
              <w:top w:w="85.0" w:type="dxa"/>
              <w:left w:w="57.0" w:type="dxa"/>
              <w:bottom w:w="85.0" w:type="dxa"/>
              <w:right w:w="57.0" w:type="dxa"/>
            </w:tcMar>
          </w:tcPr>
          <w:p w:rsidR="00000000" w:rsidDel="00000000" w:rsidP="00000000" w:rsidRDefault="00000000" w:rsidRPr="00000000" w14:paraId="0000003C">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Masil 웹 사이트</w:t>
            </w:r>
          </w:p>
          <w:p w:rsidR="00000000" w:rsidDel="00000000" w:rsidP="00000000" w:rsidRDefault="00000000" w:rsidRPr="00000000" w14:paraId="0000003D">
            <w:pPr>
              <w:spacing w:after="0" w:before="40" w:lineRule="auto"/>
              <w:ind w:left="76" w:firstLine="0"/>
              <w:jc w:val="center"/>
              <w:rPr>
                <w:rFonts w:ascii="함초롬바탕" w:cs="함초롬바탕" w:eastAsia="함초롬바탕" w:hAnsi="함초롬바탕"/>
              </w:rPr>
            </w:pPr>
            <w:r w:rsidDel="00000000" w:rsidR="00000000" w:rsidRPr="00000000">
              <w:rPr>
                <w:rFonts w:ascii="함초롬바탕" w:cs="함초롬바탕" w:eastAsia="함초롬바탕" w:hAnsi="함초롬바탕"/>
                <w:rtl w:val="0"/>
              </w:rPr>
              <w:t xml:space="preserve">각 지자체별 공식사이트(예정)</w:t>
            </w:r>
          </w:p>
        </w:tc>
      </w:tr>
    </w:tbl>
    <w:p w:rsidR="00000000" w:rsidDel="00000000" w:rsidP="00000000" w:rsidRDefault="00000000" w:rsidRPr="00000000" w14:paraId="0000003E">
      <w:pPr>
        <w:spacing w:after="0" w:before="200" w:lineRule="auto"/>
        <w:ind w:left="0" w:firstLine="0"/>
        <w:jc w:val="both"/>
        <w:rPr>
          <w:rFonts w:ascii="함초롬바탕" w:cs="함초롬바탕" w:eastAsia="함초롬바탕" w:hAnsi="함초롬바탕"/>
          <w:b w:val="1"/>
          <w:bCs w:val="1"/>
          <w:sz w:val="30"/>
          <w:szCs w:val="30"/>
        </w:rPr>
      </w:pPr>
      <w:r w:rsidDel="00000000" w:rsidR="00000000" w:rsidRPr="00000000">
        <w:rPr>
          <w:rtl w:val="0"/>
        </w:rPr>
      </w:r>
    </w:p>
    <w:p w:rsidR="00000000" w:rsidDel="00000000" w:rsidP="00000000" w:rsidRDefault="00000000" w:rsidRPr="00000000" w14:paraId="0000003F">
      <w:pPr>
        <w:spacing w:after="0" w:before="200" w:lineRule="auto"/>
        <w:ind w:left="966" w:hanging="966"/>
        <w:jc w:val="both"/>
        <w:rPr>
          <w:rFonts w:ascii="함초롬바탕" w:cs="함초롬바탕" w:eastAsia="함초롬바탕" w:hAnsi="함초롬바탕"/>
          <w:sz w:val="20"/>
          <w:szCs w:val="20"/>
        </w:rPr>
      </w:pPr>
      <w:r w:rsidDel="00000000" w:rsidR="00000000" w:rsidRPr="00000000">
        <w:rPr>
          <w:rFonts w:ascii="Malgun Gothic" w:cs="Malgun Gothic" w:eastAsia="Malgun Gothic" w:hAnsi="Malgun Gothic"/>
          <w:b w:val="1"/>
          <w:bCs w:val="1"/>
          <w:color w:val="000000"/>
          <w:sz w:val="30"/>
          <w:szCs w:val="30"/>
          <w:rtl w:val="0"/>
        </w:rPr>
        <w:t xml:space="preserve">□</w:t>
      </w:r>
      <w:r w:rsidDel="00000000" w:rsidR="00000000" w:rsidRPr="00000000">
        <w:rPr>
          <w:rFonts w:ascii="함초롬바탕" w:cs="함초롬바탕" w:eastAsia="함초롬바탕" w:hAnsi="함초롬바탕"/>
          <w:b w:val="1"/>
          <w:bCs w:val="1"/>
          <w:color w:val="000000"/>
          <w:sz w:val="32"/>
          <w:szCs w:val="32"/>
          <w:rtl w:val="0"/>
        </w:rPr>
        <w:t xml:space="preserve"> </w:t>
      </w:r>
      <w:r w:rsidDel="00000000" w:rsidR="00000000" w:rsidRPr="00000000">
        <w:rPr>
          <w:rFonts w:ascii="Malgun Gothic" w:cs="Malgun Gothic" w:eastAsia="Malgun Gothic" w:hAnsi="Malgun Gothic"/>
          <w:b w:val="1"/>
          <w:bCs w:val="1"/>
          <w:color w:val="000000"/>
          <w:sz w:val="32"/>
          <w:szCs w:val="32"/>
          <w:rtl w:val="0"/>
        </w:rPr>
        <w:t xml:space="preserve">기대효과 및 활용방안</w:t>
      </w:r>
      <w:r w:rsidDel="00000000" w:rsidR="00000000" w:rsidRPr="00000000">
        <w:rPr>
          <w:rtl w:val="0"/>
        </w:rPr>
      </w:r>
    </w:p>
    <w:p w:rsidR="00000000" w:rsidDel="00000000" w:rsidP="00000000" w:rsidRDefault="00000000" w:rsidRPr="00000000" w14:paraId="00000040">
      <w:pPr>
        <w:spacing w:after="0" w:before="200" w:lineRule="auto"/>
        <w:ind w:left="0" w:firstLine="0"/>
        <w:jc w:val="both"/>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(분석 관점)</w:t>
      </w:r>
    </w:p>
    <w:p w:rsidR="00000000" w:rsidDel="00000000" w:rsidP="00000000" w:rsidRDefault="00000000" w:rsidRPr="00000000" w14:paraId="00000041">
      <w:pPr>
        <w:spacing w:after="0" w:before="200" w:lineRule="auto"/>
        <w:ind w:left="0" w:firstLine="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국민여행조사 데이터를 활용하여 지역별 방문 집중도와 지출 수준을 비교·분석하고, 이를 시각화하여 지역별 관광 소비 특성을 직관적으로 파악할 수 있는 데이터 기반 분석자료 제공 </w:t>
      </w:r>
    </w:p>
    <w:p w:rsidR="00000000" w:rsidDel="00000000" w:rsidP="00000000" w:rsidRDefault="00000000" w:rsidRPr="00000000" w14:paraId="00000042">
      <w:pPr>
        <w:spacing w:after="0" w:before="200" w:lineRule="auto"/>
        <w:ind w:left="0" w:firstLine="0"/>
        <w:jc w:val="both"/>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(사용자 관점) </w:t>
      </w:r>
    </w:p>
    <w:p w:rsidR="00000000" w:rsidDel="00000000" w:rsidP="00000000" w:rsidRDefault="00000000" w:rsidRPr="00000000" w14:paraId="00000043">
      <w:pPr>
        <w:spacing w:after="0" w:before="200" w:lineRule="auto"/>
        <w:ind w:left="0" w:firstLine="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사용자가 원하는 시·도 지역을 입력하면 해당 지역의 기존 여행지원금 내역과 관련 URL을 확인할 수 있으며, 해당 지역의 방문 집중도를 시각화한 분석 결과를 함께 제공하여 지역별 관광 특성을 쉽게 확인할 수 있도록 지원</w:t>
      </w:r>
    </w:p>
    <w:p w:rsidR="00000000" w:rsidDel="00000000" w:rsidP="00000000" w:rsidRDefault="00000000" w:rsidRPr="00000000" w14:paraId="00000044">
      <w:pPr>
        <w:spacing w:after="0" w:before="200" w:lineRule="auto"/>
        <w:ind w:left="0" w:firstLine="0"/>
        <w:jc w:val="both"/>
        <w:rPr>
          <w:rFonts w:ascii="Malgun Gothic" w:cs="Malgun Gothic" w:eastAsia="Malgun Gothic" w:hAnsi="Malgun Gothic"/>
          <w:color w:val="000000"/>
          <w:sz w:val="26"/>
          <w:szCs w:val="26"/>
        </w:rPr>
      </w:pPr>
      <w:r w:rsidDel="00000000" w:rsidR="00000000" w:rsidRPr="00000000">
        <w:rPr>
          <w:rFonts w:ascii="Malgun Gothic" w:cs="Malgun Gothic" w:eastAsia="Malgun Gothic" w:hAnsi="Malgun Gothic"/>
          <w:color w:val="000000"/>
          <w:sz w:val="26"/>
          <w:szCs w:val="26"/>
          <w:rtl w:val="0"/>
        </w:rPr>
        <w:t xml:space="preserve">○ (</w:t>
      </w:r>
      <w:r w:rsidDel="00000000" w:rsidR="00000000" w:rsidRPr="00000000">
        <w:rPr>
          <w:rFonts w:ascii="Malgun Gothic" w:cs="Malgun Gothic" w:eastAsia="Malgun Gothic" w:hAnsi="Malgun Gothic"/>
          <w:sz w:val="26"/>
          <w:szCs w:val="26"/>
          <w:rtl w:val="0"/>
        </w:rPr>
        <w:t xml:space="preserve">지자체/정책 관점</w:t>
      </w:r>
      <w:r w:rsidDel="00000000" w:rsidR="00000000" w:rsidRPr="00000000">
        <w:rPr>
          <w:rFonts w:ascii="Malgun Gothic" w:cs="Malgun Gothic" w:eastAsia="Malgun Gothic" w:hAnsi="Malgun Gothic"/>
          <w:color w:val="000000"/>
          <w:sz w:val="26"/>
          <w:szCs w:val="26"/>
          <w:rtl w:val="0"/>
        </w:rPr>
        <w:t xml:space="preserve">) </w:t>
      </w:r>
    </w:p>
    <w:p w:rsidR="00000000" w:rsidDel="00000000" w:rsidP="00000000" w:rsidRDefault="00000000" w:rsidRPr="00000000" w14:paraId="00000045">
      <w:pPr>
        <w:spacing w:after="0" w:before="200" w:lineRule="auto"/>
        <w:ind w:left="0" w:firstLine="0"/>
        <w:jc w:val="both"/>
        <w:rPr>
          <w:rFonts w:ascii="함초롬바탕" w:cs="함초롬바탕" w:eastAsia="함초롬바탕" w:hAnsi="함초롬바탕"/>
          <w:color w:val="000000"/>
        </w:rPr>
      </w:pPr>
      <w:r w:rsidDel="00000000" w:rsidR="00000000" w:rsidRPr="00000000">
        <w:rPr>
          <w:rFonts w:ascii="Malgun Gothic" w:cs="Malgun Gothic" w:eastAsia="Malgun Gothic" w:hAnsi="Malgun Gothic"/>
          <w:rtl w:val="0"/>
        </w:rPr>
        <w:t xml:space="preserve">지역별 방문 집중도와 지출 수준을 바탕으로 지역의 관광 특성을 파악하고, 기존 여행지원금 내역과 함께 비교할 수 있도록 하여 향후 관광 활성화 사업 및 지원 대상 지역 검토를 위한 기초자료로 활용 </w:t>
      </w:r>
      <w:r w:rsidDel="00000000" w:rsidR="00000000" w:rsidRPr="00000000">
        <w:rPr>
          <w:rtl w:val="0"/>
        </w:rPr>
      </w:r>
    </w:p>
    <w:p w:rsidR="00000000" w:rsidDel="00000000" w:rsidP="00000000" w:rsidRDefault="00000000" w:rsidRPr="00000000" w14:paraId="00000046">
      <w:pPr>
        <w:spacing w:after="0" w:before="200" w:lineRule="auto"/>
        <w:ind w:left="780" w:hanging="780"/>
        <w:jc w:val="both"/>
        <w:rPr>
          <w:rFonts w:ascii="Malgun Gothic" w:cs="Malgun Gothic" w:eastAsia="Malgun Gothic" w:hAnsi="Malgun Gothic"/>
          <w:color w:val="000000"/>
          <w:sz w:val="26"/>
          <w:szCs w:val="26"/>
        </w:rPr>
      </w:pPr>
      <w:r w:rsidDel="00000000" w:rsidR="00000000" w:rsidRPr="00000000">
        <w:rPr>
          <w:rFonts w:ascii="Malgun Gothic" w:cs="Malgun Gothic" w:eastAsia="Malgun Gothic" w:hAnsi="Malgun Gothic"/>
          <w:color w:val="000000"/>
          <w:sz w:val="26"/>
          <w:szCs w:val="26"/>
          <w:rtl w:val="0"/>
        </w:rPr>
        <w:t xml:space="preserve">○ (</w:t>
      </w:r>
      <w:r w:rsidDel="00000000" w:rsidR="00000000" w:rsidRPr="00000000">
        <w:rPr>
          <w:rFonts w:ascii="Malgun Gothic" w:cs="Malgun Gothic" w:eastAsia="Malgun Gothic" w:hAnsi="Malgun Gothic"/>
          <w:sz w:val="26"/>
          <w:szCs w:val="26"/>
          <w:rtl w:val="0"/>
        </w:rPr>
        <w:t xml:space="preserve">정량적 기대효과</w:t>
      </w:r>
      <w:r w:rsidDel="00000000" w:rsidR="00000000" w:rsidRPr="00000000">
        <w:rPr>
          <w:rFonts w:ascii="Malgun Gothic" w:cs="Malgun Gothic" w:eastAsia="Malgun Gothic" w:hAnsi="Malgun Gothic"/>
          <w:color w:val="000000"/>
          <w:sz w:val="26"/>
          <w:szCs w:val="26"/>
          <w:rtl w:val="0"/>
        </w:rPr>
        <w:t xml:space="preserve">) </w:t>
      </w:r>
    </w:p>
    <w:p w:rsidR="00000000" w:rsidDel="00000000" w:rsidP="00000000" w:rsidRDefault="00000000" w:rsidRPr="00000000" w14:paraId="00000047">
      <w:pPr>
        <w:spacing w:after="0" w:before="200" w:lineRule="auto"/>
        <w:ind w:left="0" w:firstLine="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2024·2025년 약 5만 명 규모의 통합 데이터를 기반으로 지역별 방문·지출 특성을 비교하고, 17개 시·도 단위의 지역별 분석 결과와 기존 지원금 정보를 통합 제공하여 데이터 기반 관광정보 접근성을 높이고 지역 관광 활성화 정책 수립을 위한 참고자료로 활용 </w:t>
      </w:r>
    </w:p>
    <w:p w:rsidR="00000000" w:rsidDel="00000000" w:rsidP="00000000" w:rsidRDefault="00000000" w:rsidRPr="00000000" w14:paraId="00000048">
      <w:pPr>
        <w:spacing w:after="0" w:before="200" w:lineRule="auto"/>
        <w:ind w:left="0" w:firstLine="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9">
      <w:pPr>
        <w:spacing w:after="0" w:before="200" w:lineRule="auto"/>
        <w:ind w:left="0" w:firstLine="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A">
      <w:pPr>
        <w:spacing w:after="0" w:before="200" w:lineRule="auto"/>
        <w:ind w:left="245.99999999999994" w:firstLine="0"/>
        <w:jc w:val="both"/>
        <w:rPr>
          <w:rFonts w:ascii="Malgun Gothic" w:cs="Malgun Gothic" w:eastAsia="Malgun Gothic" w:hAnsi="Malgun Gothic"/>
          <w:b w:val="1"/>
          <w:bCs w:val="1"/>
          <w:sz w:val="32"/>
          <w:szCs w:val="32"/>
        </w:rPr>
      </w:pPr>
      <w:r w:rsidDel="00000000" w:rsidR="00000000" w:rsidRPr="00000000">
        <w:rPr>
          <w:rFonts w:ascii="Malgun Gothic" w:cs="Malgun Gothic" w:eastAsia="Malgun Gothic" w:hAnsi="Malgun Gothic"/>
          <w:b w:val="1"/>
          <w:bCs w:val="1"/>
          <w:sz w:val="30"/>
          <w:szCs w:val="30"/>
          <w:rtl w:val="0"/>
        </w:rPr>
        <w:t xml:space="preserve">□</w:t>
      </w:r>
      <w:r w:rsidDel="00000000" w:rsidR="00000000" w:rsidRPr="00000000">
        <w:rPr>
          <w:rFonts w:ascii="함초롬바탕" w:cs="함초롬바탕" w:eastAsia="함초롬바탕" w:hAnsi="함초롬바탕"/>
          <w:b w:val="1"/>
          <w:bCs w:val="1"/>
          <w:sz w:val="32"/>
          <w:szCs w:val="32"/>
          <w:rtl w:val="0"/>
        </w:rPr>
        <w:t xml:space="preserve"> </w:t>
      </w:r>
      <w:r w:rsidDel="00000000" w:rsidR="00000000" w:rsidRPr="00000000">
        <w:rPr>
          <w:rFonts w:ascii="Malgun Gothic" w:cs="Malgun Gothic" w:eastAsia="Malgun Gothic" w:hAnsi="Malgun Gothic"/>
          <w:b w:val="1"/>
          <w:bCs w:val="1"/>
          <w:sz w:val="32"/>
          <w:szCs w:val="32"/>
          <w:rtl w:val="0"/>
        </w:rPr>
        <w:t xml:space="preserve">참고자료(별첨) </w:t>
      </w:r>
    </w:p>
    <w:p w:rsidR="00000000" w:rsidDel="00000000" w:rsidP="00000000" w:rsidRDefault="00000000" w:rsidRPr="00000000" w14:paraId="0000004B">
      <w:pPr>
        <w:numPr>
          <w:ilvl w:val="0"/>
          <w:numId w:val="3"/>
        </w:numPr>
        <w:spacing w:after="0" w:before="200" w:lineRule="auto"/>
        <w:ind w:left="720" w:hanging="36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Inews24 ‘제주관광공사, 제주 여행 지원 프로모션 조기 마감’</w:t>
        <w:br w:type="textWrapping"/>
      </w:r>
      <w:hyperlink r:id="rId7">
        <w:r w:rsidDel="00000000" w:rsidR="00000000" w:rsidRPr="00000000">
          <w:rPr>
            <w:rFonts w:ascii="Malgun Gothic" w:cs="Malgun Gothic" w:eastAsia="Malgun Gothic" w:hAnsi="Malgun Gothic"/>
            <w:color w:val="1155cc"/>
            <w:u w:val="single"/>
            <w:rtl w:val="0"/>
          </w:rPr>
          <w:t xml:space="preserve">https://m.inews24.com/v/1975354</w:t>
        </w:r>
      </w:hyperlink>
      <w:r w:rsidDel="00000000" w:rsidR="00000000" w:rsidRPr="00000000">
        <w:rPr>
          <w:rtl w:val="0"/>
        </w:rPr>
      </w:r>
    </w:p>
    <w:p w:rsidR="00000000" w:rsidDel="00000000" w:rsidP="00000000" w:rsidRDefault="00000000" w:rsidRPr="00000000" w14:paraId="0000004C">
      <w:pPr>
        <w:numPr>
          <w:ilvl w:val="0"/>
          <w:numId w:val="3"/>
        </w:numPr>
        <w:spacing w:after="0" w:before="0" w:lineRule="auto"/>
        <w:ind w:left="720" w:hanging="36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제주투데이, ‘제주 여행 지원 프로모션 예산 소진으로 조기 종료’</w:t>
        <w:br w:type="textWrapping"/>
      </w:r>
      <w:hyperlink r:id="rId8">
        <w:r w:rsidDel="00000000" w:rsidR="00000000" w:rsidRPr="00000000">
          <w:rPr>
            <w:rFonts w:ascii="Malgun Gothic" w:cs="Malgun Gothic" w:eastAsia="Malgun Gothic" w:hAnsi="Malgun Gothic"/>
            <w:color w:val="1155cc"/>
            <w:u w:val="single"/>
            <w:rtl w:val="0"/>
          </w:rPr>
          <w:t xml:space="preserve">https://www.ijejutoday.com/news/articleView.html?idxno=402269</w:t>
        </w:r>
      </w:hyperlink>
      <w:r w:rsidDel="00000000" w:rsidR="00000000" w:rsidRPr="00000000">
        <w:rPr>
          <w:rtl w:val="0"/>
        </w:rPr>
      </w:r>
    </w:p>
    <w:p w:rsidR="00000000" w:rsidDel="00000000" w:rsidP="00000000" w:rsidRDefault="00000000" w:rsidRPr="00000000" w14:paraId="0000004D">
      <w:pPr>
        <w:numPr>
          <w:ilvl w:val="0"/>
          <w:numId w:val="3"/>
        </w:numPr>
        <w:spacing w:after="0" w:before="0" w:lineRule="auto"/>
        <w:ind w:left="720" w:hanging="360"/>
        <w:jc w:val="both"/>
        <w:rPr>
          <w:rFonts w:ascii="Malgun Gothic" w:cs="Malgun Gothic" w:eastAsia="Malgun Gothic" w:hAnsi="Malgun Gothic"/>
          <w:u w:val="none"/>
        </w:rPr>
      </w:pPr>
      <w:r w:rsidDel="00000000" w:rsidR="00000000" w:rsidRPr="00000000">
        <w:rPr>
          <w:rtl w:val="0"/>
        </w:rPr>
      </w:r>
    </w:p>
    <w:sectPr>
      <w:headerReference r:id="rId9"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Times New Roman"/>
  <w:font w:name="Gungsuh"/>
  <w:font w:name="HY헤드라인M"/>
  <w:font w:name="한양신명조"/>
  <w:font w:name="함초롬바탕"/>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2026</w:t>
    </w:r>
    <w:sdt>
      <w:sdtPr>
        <w:id w:val="-1215285651"/>
        <w:tag w:val="goog_rdk_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새싹_빅데이터 분석가 양성 과정 기획                                                                                        템플릿_분석 과제 개요서</w:t>
        </w:r>
      </w:sdtContent>
    </w:sdt>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FC0542"/>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FC0542"/>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FC0542"/>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FC0542"/>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FC0542"/>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FC0542"/>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FC0542"/>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FC0542"/>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FC0542"/>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FC0542"/>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FC0542"/>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FC0542"/>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FC0542"/>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FC0542"/>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FC0542"/>
    <w:pPr>
      <w:spacing w:before="160"/>
      <w:jc w:val="center"/>
    </w:pPr>
    <w:rPr>
      <w:i w:val="1"/>
      <w:iCs w:val="1"/>
      <w:color w:val="404040" w:themeColor="text1" w:themeTint="0000BF"/>
    </w:rPr>
  </w:style>
  <w:style w:type="character" w:styleId="Char1" w:customStyle="1">
    <w:name w:val="인용 Char"/>
    <w:basedOn w:val="a0"/>
    <w:link w:val="a5"/>
    <w:uiPriority w:val="29"/>
    <w:rsid w:val="00FC0542"/>
    <w:rPr>
      <w:i w:val="1"/>
      <w:iCs w:val="1"/>
      <w:color w:val="404040" w:themeColor="text1" w:themeTint="0000BF"/>
    </w:rPr>
  </w:style>
  <w:style w:type="paragraph" w:styleId="a6">
    <w:name w:val="List Paragraph"/>
    <w:basedOn w:val="a"/>
    <w:uiPriority w:val="34"/>
    <w:qFormat w:val="1"/>
    <w:rsid w:val="00FC0542"/>
    <w:pPr>
      <w:ind w:left="720"/>
      <w:contextualSpacing w:val="1"/>
    </w:pPr>
  </w:style>
  <w:style w:type="character" w:styleId="a7">
    <w:name w:val="Intense Emphasis"/>
    <w:basedOn w:val="a0"/>
    <w:uiPriority w:val="21"/>
    <w:qFormat w:val="1"/>
    <w:rsid w:val="00FC0542"/>
    <w:rPr>
      <w:i w:val="1"/>
      <w:iCs w:val="1"/>
      <w:color w:val="2e74b5" w:themeColor="accent1" w:themeShade="0000BF"/>
    </w:rPr>
  </w:style>
  <w:style w:type="paragraph" w:styleId="a8">
    <w:name w:val="Intense Quote"/>
    <w:basedOn w:val="a"/>
    <w:next w:val="a"/>
    <w:link w:val="Char2"/>
    <w:uiPriority w:val="30"/>
    <w:qFormat w:val="1"/>
    <w:rsid w:val="00FC0542"/>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Char2" w:customStyle="1">
    <w:name w:val="강한 인용 Char"/>
    <w:basedOn w:val="a0"/>
    <w:link w:val="a8"/>
    <w:uiPriority w:val="30"/>
    <w:rsid w:val="00FC0542"/>
    <w:rPr>
      <w:i w:val="1"/>
      <w:iCs w:val="1"/>
      <w:color w:val="2e74b5" w:themeColor="accent1" w:themeShade="0000BF"/>
    </w:rPr>
  </w:style>
  <w:style w:type="character" w:styleId="a9">
    <w:name w:val="Intense Reference"/>
    <w:basedOn w:val="a0"/>
    <w:uiPriority w:val="32"/>
    <w:qFormat w:val="1"/>
    <w:rsid w:val="00FC0542"/>
    <w:rPr>
      <w:b w:val="1"/>
      <w:bCs w:val="1"/>
      <w:smallCaps w:val="1"/>
      <w:color w:val="2e74b5" w:themeColor="accent1" w:themeShade="0000BF"/>
      <w:spacing w:val="5"/>
    </w:rPr>
  </w:style>
  <w:style w:type="paragraph" w:styleId="aa">
    <w:name w:val="header"/>
    <w:basedOn w:val="a"/>
    <w:link w:val="Char3"/>
    <w:uiPriority w:val="99"/>
    <w:unhideWhenUsed w:val="1"/>
    <w:rsid w:val="00FC0542"/>
    <w:pPr>
      <w:tabs>
        <w:tab w:val="center" w:pos="4513"/>
        <w:tab w:val="right" w:pos="9026"/>
      </w:tabs>
      <w:snapToGrid w:val="0"/>
    </w:pPr>
  </w:style>
  <w:style w:type="character" w:styleId="Char3" w:customStyle="1">
    <w:name w:val="머리글 Char"/>
    <w:basedOn w:val="a0"/>
    <w:link w:val="aa"/>
    <w:uiPriority w:val="99"/>
    <w:rsid w:val="00FC0542"/>
  </w:style>
  <w:style w:type="paragraph" w:styleId="ab">
    <w:name w:val="footer"/>
    <w:basedOn w:val="a"/>
    <w:link w:val="Char4"/>
    <w:uiPriority w:val="99"/>
    <w:unhideWhenUsed w:val="1"/>
    <w:rsid w:val="00FC0542"/>
    <w:pPr>
      <w:tabs>
        <w:tab w:val="center" w:pos="4513"/>
        <w:tab w:val="right" w:pos="9026"/>
      </w:tabs>
      <w:snapToGrid w:val="0"/>
    </w:pPr>
  </w:style>
  <w:style w:type="character" w:styleId="Char4" w:customStyle="1">
    <w:name w:val="바닥글 Char"/>
    <w:basedOn w:val="a0"/>
    <w:link w:val="ab"/>
    <w:uiPriority w:val="99"/>
    <w:rsid w:val="00FC0542"/>
  </w:style>
  <w:style w:type="paragraph" w:styleId="ac" w:customStyle="1">
    <w:name w:val="바탕글"/>
    <w:basedOn w:val="a"/>
    <w:rsid w:val="00FC0542"/>
    <w:pPr>
      <w:spacing w:after="0" w:line="384" w:lineRule="auto"/>
      <w:jc w:val="both"/>
      <w:textAlignment w:val="baseline"/>
    </w:pPr>
    <w:rPr>
      <w:rFonts w:ascii="함초롬바탕" w:cs="굴림" w:eastAsia="굴림" w:hAnsi="굴림"/>
      <w:color w:val="000000"/>
      <w:kern w:val="0"/>
      <w:sz w:val="20"/>
      <w:szCs w:val="2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news24.com/v/1975354" TargetMode="External"/><Relationship Id="rId8" Type="http://schemas.openxmlformats.org/officeDocument/2006/relationships/hyperlink" Target="https://www.ijejutoday.com/news/articleView.html?idxno=402269"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bIPwOgkj8RjAxsnhV7g+IIkpbA==">CgMxLjAaJQoBMBIgCh4IB0IaCg9UaW1lcyBOZXcgUm9tYW4SB0d1bmdzdWg4AHIhMWc5bGJHd1ZoV2NxS3QxT0hmX3p3VmplRlRWZEpUS3pM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2025-07-21T05:27:00Z</dcterms:created>
  <dc:creator>ILIFO01</dc:creator>
</cp:coreProperties>
</file>