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cds-typography-display2-weak)" w:hAnsi="var(--cds-typography-display2-weak)" w:eastAsia="var(--cds-typography-display2-weak)" w:cs="var(--cds-typography-display2-weak)"/>
        </w:rPr>
      </w:pPr>
      <w:r>
        <w:rPr>
          <w:rFonts w:hint="default" w:ascii="var(--cds-typography-display2-weak)" w:hAnsi="var(--cds-typography-display2-weak)" w:eastAsia="var(--cds-typography-display2-weak)" w:cs="var(--cds-typography-display2-weak)"/>
          <w:i w:val="0"/>
          <w:iCs w:val="0"/>
          <w:caps w:val="0"/>
          <w:color w:val="1F1F1F"/>
          <w:spacing w:val="0"/>
          <w:bdr w:val="none" w:color="auto" w:sz="0" w:space="0"/>
          <w:shd w:val="clear" w:fill="FFFFFF"/>
        </w:rPr>
        <w:t>DataFrames and Spark SQL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In this lesson, you learned that: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RDDs are Spark’s primary data abstraction partitioned across the cluster’s nodes.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Spark uses directed acyclic graphs (DAGs) to enable fault tolerance. When a node goes down, Spark replicates the DAG and restores the node.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Transformations undergo lazy evaluation, meaning they are only evaluated when the driver function calls an action.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 xml:space="preserve">A data set is a distributed collection of data that provides the combined benefits of both RDDs and SparkSQL.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 xml:space="preserve">Consisting of strongly typed JVM objects, data sets use DataFrame typesafe capabilities and extend object-oriented API capabilities.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Data sets work with both Scala and Java APIs.  DataFrames are not typesafe. You can use APIs in Java, Scala, and Python. Data sets are Spark’s latest data abstraction.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 xml:space="preserve">Spark SQL optimization’s primary goal is to improve a SQL query’s run-time performance by reducing the query’s time and memory consumption, saving organizations time and money.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Catalyst is the Spark SQL built-in rule-based </w:t>
      </w:r>
      <w:r>
        <w:rPr>
          <w:rStyle w:val="5"/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query</w:t>
      </w: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 xml:space="preserve"> optimizer. Catalyst performs analysis, logical optimization, physical planning, and code generation.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Tungsten is the Spark built-in cost-based optimizer for CPU and memory usage that enables cache-friendly computation of algorithms and data structures.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Basic DataFrame operations are reading, analysis, transformation, loading, and writing.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You can use a Pandas DataFrame in Python to load a data set and apply the `printschema`, `select`, or `show` function for data analysis.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Keep only relevant data for transform tasks and apply functions such as filters, joins, column operations, grouping and aggregations, and other functions.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Spark SQL consists of Spark modules for structured data processing that can run SQL queries on Spark DataFrames and are usable in Java, Scala, Python, and 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z w:val="14"/>
          <w:szCs w:val="14"/>
          <w:shd w:val="clear" w:fill="FFFFFF"/>
        </w:rPr>
        <w:t>Spark SQL supports both temporary views and global temporary views. Use a DataFrame function or an SQL Query and Table view for data aggregation. Spark SQL supports Parquet files, JSON data sets, and Hive tables.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cds-typography-display2-wea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E7C88"/>
    <w:multiLevelType w:val="multilevel"/>
    <w:tmpl w:val="0D0E7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B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2024-01-13T15:50:15Z</dcterms:created>
  <dc:creator>manai</dc:creator>
  <cp:lastModifiedBy>manai</cp:lastModifiedBy>
  <dcterms:modified xsi:type="dcterms:W3CDTF">2024-01-13T15:50:20Z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07A5EAFF4C3843ED962F44B5EA51A1F3_12</vt:lpwstr>
  </property>
</Properties>
</file>