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1970" w14:textId="77777777" w:rsidR="00313BA1" w:rsidRDefault="00000000">
      <w:pPr>
        <w:pStyle w:val="1"/>
        <w:jc w:val="center"/>
      </w:pPr>
      <w:r>
        <w:rPr>
          <w:rFonts w:hint="eastAsia"/>
        </w:rPr>
        <w:t>综合实验</w:t>
      </w:r>
    </w:p>
    <w:p w14:paraId="657FC204" w14:textId="77777777" w:rsidR="00313BA1" w:rsidRDefault="00000000">
      <w:pPr>
        <w:pStyle w:val="4"/>
        <w:widowControl/>
        <w:rPr>
          <w:sz w:val="28"/>
          <w:szCs w:val="28"/>
        </w:rPr>
      </w:pPr>
      <w:r>
        <w:rPr>
          <w:sz w:val="28"/>
          <w:szCs w:val="28"/>
        </w:rPr>
        <w:t>背景与意义：</w:t>
      </w:r>
    </w:p>
    <w:p w14:paraId="7142F59B" w14:textId="77777777" w:rsidR="00313BA1" w:rsidRDefault="00000000">
      <w:pPr>
        <w:pStyle w:val="a6"/>
        <w:widowControl/>
        <w:ind w:firstLineChars="200" w:firstLine="480"/>
        <w:rPr>
          <w:rFonts w:ascii="宋体" w:hAnsi="宋体" w:cs="宋体" w:hint="eastAsia"/>
        </w:rPr>
      </w:pPr>
      <w:r>
        <w:rPr>
          <w:rFonts w:ascii="宋体" w:hAnsi="宋体" w:cs="宋体" w:hint="eastAsia"/>
        </w:rPr>
        <w:t>随着人工智能技术的快速发展，</w:t>
      </w:r>
      <w:proofErr w:type="gramStart"/>
      <w:r>
        <w:rPr>
          <w:rFonts w:ascii="宋体" w:hAnsi="宋体" w:cs="宋体" w:hint="eastAsia"/>
        </w:rPr>
        <w:t>图数据</w:t>
      </w:r>
      <w:proofErr w:type="gramEnd"/>
      <w:r>
        <w:rPr>
          <w:rFonts w:ascii="宋体" w:hAnsi="宋体" w:cs="宋体" w:hint="eastAsia"/>
        </w:rPr>
        <w:t>在多个领域中变得越来越重要。特别是在社交网络分析、推荐系统、生物信息学、化学分子结构、以及交通网络等应用中，</w:t>
      </w:r>
      <w:proofErr w:type="gramStart"/>
      <w:r>
        <w:rPr>
          <w:rFonts w:ascii="宋体" w:hAnsi="宋体" w:cs="宋体" w:hint="eastAsia"/>
        </w:rPr>
        <w:t>图数据</w:t>
      </w:r>
      <w:proofErr w:type="gramEnd"/>
      <w:r>
        <w:rPr>
          <w:rFonts w:ascii="宋体" w:hAnsi="宋体" w:cs="宋体" w:hint="eastAsia"/>
        </w:rPr>
        <w:t>是核心组成部分。然而，传统的深度学习方法（如卷积神经网络）通常只能处理网格状数据（如图像和序列），而无法直接应用于复杂的</w:t>
      </w:r>
      <w:proofErr w:type="gramStart"/>
      <w:r>
        <w:rPr>
          <w:rFonts w:ascii="宋体" w:hAnsi="宋体" w:cs="宋体" w:hint="eastAsia"/>
        </w:rPr>
        <w:t>图结构</w:t>
      </w:r>
      <w:proofErr w:type="gramEnd"/>
      <w:r>
        <w:rPr>
          <w:rFonts w:ascii="宋体" w:hAnsi="宋体" w:cs="宋体" w:hint="eastAsia"/>
        </w:rPr>
        <w:t>数据。为了弥补这一空白，图卷积神经网络（GCN）应运而生。</w:t>
      </w:r>
    </w:p>
    <w:p w14:paraId="30D53990" w14:textId="77777777" w:rsidR="00313BA1" w:rsidRDefault="00000000">
      <w:pPr>
        <w:pStyle w:val="a6"/>
        <w:widowControl/>
        <w:ind w:firstLineChars="200" w:firstLine="480"/>
        <w:rPr>
          <w:sz w:val="28"/>
          <w:szCs w:val="28"/>
        </w:rPr>
      </w:pPr>
      <w:r>
        <w:rPr>
          <w:rFonts w:ascii="宋体" w:hAnsi="宋体" w:cs="宋体" w:hint="eastAsia"/>
        </w:rPr>
        <w:t>GCN能够有效处理图数据，能够捕捉节点之间的关系和图的结构信息。通过图卷积，节点可以与邻居节点进行信息交互，从而实现更为精准的节点分类、图分类和图嵌入等任务。在AI4S（Artificial Intelligence for Science）背景下，GCN具有极高的应用潜力，可以应用于多领域的图数据分析，尤其是在科研数据、社会网络、医疗健康、交通流量等领域，推动智能科学的发展。</w:t>
      </w:r>
    </w:p>
    <w:p w14:paraId="7F0E25B2" w14:textId="4322C644" w:rsidR="00313BA1" w:rsidRDefault="00000000">
      <w:pPr>
        <w:pStyle w:val="4"/>
        <w:widowControl/>
        <w:rPr>
          <w:sz w:val="28"/>
          <w:szCs w:val="28"/>
        </w:rPr>
      </w:pPr>
      <w:r>
        <w:rPr>
          <w:sz w:val="28"/>
          <w:szCs w:val="28"/>
        </w:rPr>
        <w:t>实验题目：</w:t>
      </w:r>
      <w:r w:rsidR="004573AA">
        <w:rPr>
          <w:sz w:val="28"/>
          <w:szCs w:val="28"/>
        </w:rPr>
        <w:t>积神经网络的实现</w:t>
      </w:r>
      <w:r>
        <w:rPr>
          <w:sz w:val="28"/>
          <w:szCs w:val="28"/>
        </w:rPr>
        <w:t>图卷</w:t>
      </w:r>
    </w:p>
    <w:p w14:paraId="5CC91C71" w14:textId="77777777" w:rsidR="00313BA1" w:rsidRDefault="00000000">
      <w:pPr>
        <w:pStyle w:val="4"/>
        <w:widowControl/>
        <w:rPr>
          <w:sz w:val="28"/>
          <w:szCs w:val="28"/>
        </w:rPr>
      </w:pPr>
      <w:r>
        <w:rPr>
          <w:sz w:val="28"/>
          <w:szCs w:val="28"/>
        </w:rPr>
        <w:t>实验目的：</w:t>
      </w:r>
    </w:p>
    <w:p w14:paraId="2A5501C7" w14:textId="77777777" w:rsidR="00313BA1" w:rsidRDefault="00000000">
      <w:pPr>
        <w:widowControl/>
        <w:numPr>
          <w:ilvl w:val="0"/>
          <w:numId w:val="1"/>
        </w:numPr>
        <w:spacing w:beforeAutospacing="1" w:afterAutospacing="1"/>
        <w:rPr>
          <w:sz w:val="24"/>
          <w:szCs w:val="24"/>
        </w:rPr>
      </w:pPr>
      <w:r>
        <w:rPr>
          <w:sz w:val="24"/>
          <w:szCs w:val="24"/>
        </w:rPr>
        <w:t>掌握图数据结构的存储与操作。</w:t>
      </w:r>
    </w:p>
    <w:p w14:paraId="1A320A42" w14:textId="77777777" w:rsidR="00313BA1" w:rsidRDefault="00000000">
      <w:pPr>
        <w:widowControl/>
        <w:numPr>
          <w:ilvl w:val="0"/>
          <w:numId w:val="1"/>
        </w:numPr>
        <w:spacing w:beforeAutospacing="1" w:afterAutospacing="1"/>
        <w:rPr>
          <w:sz w:val="24"/>
          <w:szCs w:val="24"/>
        </w:rPr>
      </w:pPr>
      <w:r>
        <w:rPr>
          <w:sz w:val="24"/>
          <w:szCs w:val="24"/>
        </w:rPr>
        <w:t>理解并实现图卷积神经网络（</w:t>
      </w:r>
      <w:r>
        <w:rPr>
          <w:sz w:val="24"/>
          <w:szCs w:val="24"/>
        </w:rPr>
        <w:t>GCN</w:t>
      </w:r>
      <w:r>
        <w:rPr>
          <w:sz w:val="24"/>
          <w:szCs w:val="24"/>
        </w:rPr>
        <w:t>）的基本原理与操作。</w:t>
      </w:r>
    </w:p>
    <w:p w14:paraId="0CC04D16" w14:textId="77777777" w:rsidR="00313BA1" w:rsidRDefault="00000000">
      <w:pPr>
        <w:widowControl/>
        <w:numPr>
          <w:ilvl w:val="0"/>
          <w:numId w:val="1"/>
        </w:numPr>
        <w:spacing w:beforeAutospacing="1" w:afterAutospacing="1"/>
        <w:rPr>
          <w:sz w:val="24"/>
          <w:szCs w:val="24"/>
        </w:rPr>
      </w:pPr>
      <w:r>
        <w:rPr>
          <w:sz w:val="24"/>
          <w:szCs w:val="24"/>
        </w:rPr>
        <w:t>通过图卷积网络了解</w:t>
      </w:r>
      <w:proofErr w:type="gramStart"/>
      <w:r>
        <w:rPr>
          <w:sz w:val="24"/>
          <w:szCs w:val="24"/>
        </w:rPr>
        <w:t>图数据</w:t>
      </w:r>
      <w:proofErr w:type="gramEnd"/>
      <w:r>
        <w:rPr>
          <w:sz w:val="24"/>
          <w:szCs w:val="24"/>
        </w:rPr>
        <w:t>的信息传播过程，并提高程序设计及数据结构应用能力。</w:t>
      </w:r>
    </w:p>
    <w:p w14:paraId="485A06EE" w14:textId="77777777" w:rsidR="00313BA1" w:rsidRDefault="00000000">
      <w:pPr>
        <w:pStyle w:val="4"/>
        <w:widowControl/>
        <w:rPr>
          <w:sz w:val="28"/>
          <w:szCs w:val="28"/>
        </w:rPr>
      </w:pPr>
      <w:r>
        <w:rPr>
          <w:sz w:val="28"/>
          <w:szCs w:val="28"/>
        </w:rPr>
        <w:t>实验内容：</w:t>
      </w:r>
    </w:p>
    <w:p w14:paraId="40C8AC4E" w14:textId="77777777" w:rsidR="00313BA1" w:rsidRDefault="00000000">
      <w:pPr>
        <w:widowControl/>
        <w:numPr>
          <w:ilvl w:val="0"/>
          <w:numId w:val="2"/>
        </w:numPr>
        <w:spacing w:beforeAutospacing="1" w:afterAutospacing="1"/>
        <w:rPr>
          <w:b/>
          <w:bCs/>
          <w:sz w:val="24"/>
          <w:szCs w:val="24"/>
        </w:rPr>
      </w:pPr>
      <w:r>
        <w:rPr>
          <w:b/>
          <w:bCs/>
          <w:sz w:val="24"/>
          <w:szCs w:val="24"/>
        </w:rPr>
        <w:t>图存储</w:t>
      </w:r>
    </w:p>
    <w:p w14:paraId="6D870FFD" w14:textId="77777777" w:rsidR="00313BA1" w:rsidRDefault="00000000">
      <w:pPr>
        <w:widowControl/>
        <w:numPr>
          <w:ilvl w:val="0"/>
          <w:numId w:val="3"/>
        </w:numPr>
        <w:spacing w:beforeAutospacing="1" w:afterAutospacing="1"/>
        <w:rPr>
          <w:sz w:val="24"/>
          <w:szCs w:val="24"/>
        </w:rPr>
      </w:pPr>
      <w:r>
        <w:rPr>
          <w:sz w:val="24"/>
          <w:szCs w:val="24"/>
        </w:rPr>
        <w:t>采用邻接矩阵（或邻接表）表示图，掌握基本的图操作（添加</w:t>
      </w:r>
      <w:r>
        <w:rPr>
          <w:sz w:val="24"/>
          <w:szCs w:val="24"/>
        </w:rPr>
        <w:t>/</w:t>
      </w:r>
      <w:r>
        <w:rPr>
          <w:sz w:val="24"/>
          <w:szCs w:val="24"/>
        </w:rPr>
        <w:t>删除边或节点）。</w:t>
      </w:r>
    </w:p>
    <w:p w14:paraId="717D4D13" w14:textId="77777777" w:rsidR="00313BA1" w:rsidRDefault="00000000">
      <w:pPr>
        <w:widowControl/>
        <w:numPr>
          <w:ilvl w:val="0"/>
          <w:numId w:val="2"/>
        </w:numPr>
        <w:spacing w:beforeAutospacing="1" w:afterAutospacing="1"/>
        <w:rPr>
          <w:b/>
          <w:bCs/>
          <w:sz w:val="24"/>
          <w:szCs w:val="24"/>
        </w:rPr>
      </w:pPr>
      <w:r>
        <w:rPr>
          <w:b/>
          <w:bCs/>
          <w:sz w:val="24"/>
          <w:szCs w:val="24"/>
        </w:rPr>
        <w:t>图连通性判断</w:t>
      </w:r>
    </w:p>
    <w:p w14:paraId="6F02CEF5" w14:textId="77777777" w:rsidR="00313BA1" w:rsidRDefault="00000000">
      <w:pPr>
        <w:widowControl/>
        <w:numPr>
          <w:ilvl w:val="0"/>
          <w:numId w:val="3"/>
        </w:numPr>
        <w:spacing w:beforeAutospacing="1" w:afterAutospacing="1"/>
        <w:rPr>
          <w:sz w:val="24"/>
          <w:szCs w:val="24"/>
        </w:rPr>
      </w:pPr>
      <w:r>
        <w:rPr>
          <w:sz w:val="24"/>
          <w:szCs w:val="24"/>
        </w:rPr>
        <w:t>实现广度优先搜索（</w:t>
      </w:r>
      <w:r>
        <w:rPr>
          <w:sz w:val="24"/>
          <w:szCs w:val="24"/>
        </w:rPr>
        <w:t>BFS</w:t>
      </w:r>
      <w:r>
        <w:rPr>
          <w:sz w:val="24"/>
          <w:szCs w:val="24"/>
        </w:rPr>
        <w:t>）或深度优先搜索（</w:t>
      </w:r>
      <w:r>
        <w:rPr>
          <w:sz w:val="24"/>
          <w:szCs w:val="24"/>
        </w:rPr>
        <w:t>DFS</w:t>
      </w:r>
      <w:r>
        <w:rPr>
          <w:sz w:val="24"/>
          <w:szCs w:val="24"/>
        </w:rPr>
        <w:t>）判断图的连通性。</w:t>
      </w:r>
    </w:p>
    <w:p w14:paraId="59CA6CFC" w14:textId="77777777" w:rsidR="00313BA1" w:rsidRDefault="00000000">
      <w:pPr>
        <w:widowControl/>
        <w:numPr>
          <w:ilvl w:val="0"/>
          <w:numId w:val="2"/>
        </w:numPr>
        <w:spacing w:beforeAutospacing="1" w:afterAutospacing="1"/>
        <w:rPr>
          <w:b/>
          <w:bCs/>
          <w:sz w:val="24"/>
          <w:szCs w:val="24"/>
        </w:rPr>
      </w:pPr>
      <w:r>
        <w:rPr>
          <w:b/>
          <w:bCs/>
          <w:sz w:val="24"/>
          <w:szCs w:val="24"/>
        </w:rPr>
        <w:t>稀疏矩阵乘法</w:t>
      </w:r>
    </w:p>
    <w:p w14:paraId="45C3F39C" w14:textId="77777777" w:rsidR="00313BA1" w:rsidRDefault="00000000">
      <w:pPr>
        <w:widowControl/>
        <w:numPr>
          <w:ilvl w:val="0"/>
          <w:numId w:val="3"/>
        </w:numPr>
        <w:spacing w:beforeAutospacing="1" w:afterAutospacing="1"/>
        <w:rPr>
          <w:sz w:val="24"/>
          <w:szCs w:val="24"/>
        </w:rPr>
      </w:pPr>
      <w:r>
        <w:rPr>
          <w:sz w:val="24"/>
          <w:szCs w:val="24"/>
        </w:rPr>
        <w:lastRenderedPageBreak/>
        <w:t>针对</w:t>
      </w:r>
      <w:proofErr w:type="gramStart"/>
      <w:r>
        <w:rPr>
          <w:sz w:val="24"/>
          <w:szCs w:val="24"/>
        </w:rPr>
        <w:t>图数据</w:t>
      </w:r>
      <w:proofErr w:type="gramEnd"/>
      <w:r>
        <w:rPr>
          <w:sz w:val="24"/>
          <w:szCs w:val="24"/>
        </w:rPr>
        <w:t>稀疏性的特点，实现稀疏矩阵乘法算法，优化图卷积计算效率。</w:t>
      </w:r>
    </w:p>
    <w:p w14:paraId="09658F60" w14:textId="77777777" w:rsidR="00313BA1" w:rsidRDefault="00000000">
      <w:pPr>
        <w:widowControl/>
        <w:numPr>
          <w:ilvl w:val="0"/>
          <w:numId w:val="2"/>
        </w:numPr>
        <w:spacing w:beforeAutospacing="1" w:afterAutospacing="1"/>
        <w:rPr>
          <w:b/>
          <w:bCs/>
          <w:sz w:val="24"/>
          <w:szCs w:val="24"/>
        </w:rPr>
      </w:pPr>
      <w:r>
        <w:rPr>
          <w:b/>
          <w:bCs/>
          <w:sz w:val="24"/>
          <w:szCs w:val="24"/>
        </w:rPr>
        <w:t>图卷积神经网络（</w:t>
      </w:r>
      <w:r>
        <w:rPr>
          <w:b/>
          <w:bCs/>
          <w:sz w:val="24"/>
          <w:szCs w:val="24"/>
        </w:rPr>
        <w:t>GCN</w:t>
      </w:r>
      <w:r>
        <w:rPr>
          <w:b/>
          <w:bCs/>
          <w:sz w:val="24"/>
          <w:szCs w:val="24"/>
        </w:rPr>
        <w:t>）实现</w:t>
      </w:r>
    </w:p>
    <w:p w14:paraId="183A1857" w14:textId="77777777" w:rsidR="00313BA1" w:rsidRDefault="00000000">
      <w:pPr>
        <w:widowControl/>
        <w:numPr>
          <w:ilvl w:val="0"/>
          <w:numId w:val="3"/>
        </w:numPr>
        <w:spacing w:beforeAutospacing="1" w:afterAutospacing="1"/>
        <w:rPr>
          <w:sz w:val="24"/>
          <w:szCs w:val="24"/>
        </w:rPr>
      </w:pPr>
      <w:r>
        <w:rPr>
          <w:sz w:val="24"/>
          <w:szCs w:val="24"/>
        </w:rPr>
        <w:t>实现一个简化版的</w:t>
      </w:r>
      <w:r>
        <w:rPr>
          <w:sz w:val="24"/>
          <w:szCs w:val="24"/>
        </w:rPr>
        <w:t>GCN</w:t>
      </w:r>
      <w:r>
        <w:rPr>
          <w:sz w:val="24"/>
          <w:szCs w:val="24"/>
        </w:rPr>
        <w:t>，通过归一化邻接矩阵和节点特征矩阵对节点特征进行更新，并利用</w:t>
      </w:r>
      <w:r>
        <w:rPr>
          <w:sz w:val="24"/>
          <w:szCs w:val="24"/>
        </w:rPr>
        <w:t>ReLU</w:t>
      </w:r>
      <w:r>
        <w:rPr>
          <w:sz w:val="24"/>
          <w:szCs w:val="24"/>
        </w:rPr>
        <w:t>函数引入非线性。</w:t>
      </w:r>
      <w:r>
        <w:rPr>
          <w:rFonts w:hint="eastAsia"/>
          <w:sz w:val="24"/>
          <w:szCs w:val="24"/>
        </w:rPr>
        <w:t>要求矩阵乘法是以稀疏矩阵形式。</w:t>
      </w:r>
    </w:p>
    <w:p w14:paraId="07C47981" w14:textId="77777777" w:rsidR="00313BA1" w:rsidRDefault="00000000">
      <w:pPr>
        <w:pStyle w:val="4"/>
        <w:widowControl/>
        <w:rPr>
          <w:sz w:val="28"/>
          <w:szCs w:val="28"/>
        </w:rPr>
      </w:pPr>
      <w:r>
        <w:rPr>
          <w:sz w:val="28"/>
          <w:szCs w:val="28"/>
        </w:rPr>
        <w:t>实验要求：</w:t>
      </w:r>
    </w:p>
    <w:p w14:paraId="177610AC" w14:textId="77777777" w:rsidR="00313BA1" w:rsidRDefault="00000000">
      <w:pPr>
        <w:widowControl/>
        <w:numPr>
          <w:ilvl w:val="0"/>
          <w:numId w:val="4"/>
        </w:numPr>
        <w:spacing w:beforeAutospacing="1" w:afterAutospacing="1"/>
        <w:rPr>
          <w:sz w:val="24"/>
          <w:szCs w:val="24"/>
        </w:rPr>
      </w:pPr>
      <w:r>
        <w:rPr>
          <w:rFonts w:hint="eastAsia"/>
          <w:sz w:val="24"/>
          <w:szCs w:val="24"/>
        </w:rPr>
        <w:t>自定义图的结点数量和图邻接矩阵中保存的连接关系。</w:t>
      </w:r>
    </w:p>
    <w:p w14:paraId="276A62EA" w14:textId="77777777" w:rsidR="00313BA1" w:rsidRDefault="00000000">
      <w:pPr>
        <w:widowControl/>
        <w:numPr>
          <w:ilvl w:val="0"/>
          <w:numId w:val="4"/>
        </w:numPr>
        <w:spacing w:beforeAutospacing="1" w:afterAutospacing="1"/>
        <w:rPr>
          <w:sz w:val="24"/>
          <w:szCs w:val="24"/>
        </w:rPr>
      </w:pPr>
      <w:r>
        <w:rPr>
          <w:rFonts w:hint="eastAsia"/>
          <w:sz w:val="24"/>
          <w:szCs w:val="24"/>
        </w:rPr>
        <w:t>实现图卷积神经网络时，只需要实现前向传播，即能够更新结点的特征即可。如果可以实现反向传播，可作为加分项。</w:t>
      </w:r>
    </w:p>
    <w:p w14:paraId="376168F9" w14:textId="77777777" w:rsidR="00313BA1" w:rsidRDefault="00000000">
      <w:pPr>
        <w:widowControl/>
        <w:numPr>
          <w:ilvl w:val="0"/>
          <w:numId w:val="4"/>
        </w:numPr>
        <w:spacing w:beforeAutospacing="1" w:afterAutospacing="1"/>
        <w:rPr>
          <w:sz w:val="24"/>
          <w:szCs w:val="24"/>
        </w:rPr>
      </w:pPr>
      <w:r>
        <w:rPr>
          <w:rFonts w:hint="eastAsia"/>
          <w:sz w:val="24"/>
          <w:szCs w:val="24"/>
        </w:rPr>
        <w:t>可参考附录中关于图神经网络的介绍。</w:t>
      </w:r>
    </w:p>
    <w:p w14:paraId="2F04FA9D" w14:textId="77777777" w:rsidR="00313BA1" w:rsidRDefault="00000000">
      <w:pPr>
        <w:widowControl/>
      </w:pPr>
      <w:r>
        <w:pict w14:anchorId="7A6E96A0">
          <v:rect id="_x0000_i1025" style="width:6in;height:1.5pt" o:hralign="center" o:hrstd="t" o:hr="t" fillcolor="#a0a0a0" stroked="f"/>
        </w:pict>
      </w:r>
    </w:p>
    <w:p w14:paraId="6D0F30EC" w14:textId="77777777" w:rsidR="00313BA1" w:rsidRDefault="00000000">
      <w:pPr>
        <w:spacing w:before="240" w:line="271" w:lineRule="auto"/>
      </w:pPr>
      <w:r>
        <w:rPr>
          <w:rFonts w:ascii="Georgia" w:eastAsia="Georgia" w:hAnsi="Georgia" w:cs="Georgia"/>
          <w:b/>
          <w:sz w:val="33"/>
        </w:rPr>
        <w:t>图卷积神经网络（GCN）简介与计算过程</w:t>
      </w:r>
    </w:p>
    <w:p w14:paraId="7AD4D068" w14:textId="77777777" w:rsidR="00313BA1" w:rsidRDefault="00000000">
      <w:pPr>
        <w:spacing w:after="240"/>
      </w:pPr>
      <w:r>
        <w:rPr>
          <w:rFonts w:ascii="Georgia" w:eastAsia="Georgia" w:hAnsi="Georgia" w:cs="Georgia"/>
        </w:rPr>
        <w:t>图卷积神经网络（GCN）通过邻接矩阵将</w:t>
      </w:r>
      <w:proofErr w:type="gramStart"/>
      <w:r>
        <w:rPr>
          <w:rFonts w:ascii="Georgia" w:eastAsia="Georgia" w:hAnsi="Georgia" w:cs="Georgia"/>
        </w:rPr>
        <w:t>图结构</w:t>
      </w:r>
      <w:proofErr w:type="gramEnd"/>
      <w:r>
        <w:rPr>
          <w:rFonts w:ascii="Georgia" w:eastAsia="Georgia" w:hAnsi="Georgia" w:cs="Georgia"/>
        </w:rPr>
        <w:t>信息与节点特征相结合，实现节点信息的“聚合”和更新。下面是该过程的详细说明：</w:t>
      </w:r>
    </w:p>
    <w:p w14:paraId="514C1D97" w14:textId="77777777" w:rsidR="00313BA1" w:rsidRDefault="00000000">
      <w:pPr>
        <w:spacing w:before="240" w:line="271" w:lineRule="auto"/>
      </w:pPr>
      <w:r>
        <w:rPr>
          <w:rFonts w:ascii="Georgia" w:eastAsia="Georgia" w:hAnsi="Georgia" w:cs="Georgia"/>
          <w:b/>
          <w:sz w:val="28"/>
        </w:rPr>
        <w:t>1. 归一化邻接矩阵的计算</w:t>
      </w:r>
    </w:p>
    <w:p w14:paraId="701814C7" w14:textId="77777777" w:rsidR="00313BA1" w:rsidRDefault="00000000">
      <w:pPr>
        <w:spacing w:after="240"/>
      </w:pPr>
      <w:r>
        <w:rPr>
          <w:rFonts w:ascii="Georgia" w:eastAsia="Georgia" w:hAnsi="Georgia" w:cs="Georgia"/>
        </w:rPr>
        <w:t>为了避免在图卷积过程中节点特征值因节点度数差异产生数值不稳定问题，需要对邻接矩阵进行归一化处理。详细步骤如下：</w:t>
      </w:r>
    </w:p>
    <w:p w14:paraId="66E1F7D9" w14:textId="77777777" w:rsidR="00313BA1" w:rsidRDefault="00000000">
      <w:pPr>
        <w:numPr>
          <w:ilvl w:val="0"/>
          <w:numId w:val="5"/>
        </w:numPr>
        <w:spacing w:after="240"/>
      </w:pPr>
      <w:r>
        <w:rPr>
          <w:b/>
        </w:rPr>
        <w:t>添加自环</w:t>
      </w:r>
      <w:r>
        <w:br/>
      </w:r>
      <w:r>
        <w:rPr>
          <w:rFonts w:ascii="Georgia" w:eastAsia="Georgia" w:hAnsi="Georgia" w:cs="Georgia"/>
        </w:rPr>
        <w:t xml:space="preserve">为了确保每个节点在卷积过程中不仅仅接收邻居信息，还能保留自己的特征，我们将单位矩阵 </w:t>
      </w:r>
      <m:oMath>
        <m:r>
          <w:rPr>
            <w:rFonts w:ascii="Cambria Math" w:hAnsi="Cambria Math"/>
          </w:rPr>
          <m:t>I</m:t>
        </m:r>
      </m:oMath>
      <w:r>
        <w:rPr>
          <w:rFonts w:ascii="Georgia" w:eastAsia="Georgia" w:hAnsi="Georgia" w:cs="Georgia"/>
        </w:rPr>
        <w:t xml:space="preserve"> 加到邻接矩阵 </w:t>
      </w:r>
      <m:oMath>
        <m:r>
          <w:rPr>
            <w:rFonts w:ascii="Cambria Math" w:hAnsi="Cambria Math"/>
          </w:rPr>
          <m:t>A</m:t>
        </m:r>
      </m:oMath>
      <w:r>
        <w:rPr>
          <w:rFonts w:ascii="Georgia" w:eastAsia="Georgia" w:hAnsi="Georgia" w:cs="Georgia"/>
        </w:rPr>
        <w:t xml:space="preserve"> 中：</w:t>
      </w:r>
    </w:p>
    <w:p w14:paraId="05EE2CDB" w14:textId="77777777" w:rsidR="00313BA1" w:rsidRDefault="00000000">
      <w:pPr>
        <w:spacing w:after="240"/>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m:oMathPara>
    </w:p>
    <w:p w14:paraId="1D3B8C0D" w14:textId="77777777" w:rsidR="00313BA1" w:rsidRDefault="00000000">
      <w:pPr>
        <w:numPr>
          <w:ilvl w:val="0"/>
          <w:numId w:val="5"/>
        </w:numPr>
        <w:spacing w:after="240"/>
      </w:pPr>
      <w:r>
        <w:rPr>
          <w:b/>
        </w:rPr>
        <w:t>计算度矩阵</w:t>
      </w:r>
      <w:r>
        <w:br/>
      </w:r>
      <w:r>
        <w:rPr>
          <w:rFonts w:ascii="Georgia" w:eastAsia="Georgia" w:hAnsi="Georgia" w:cs="Georgia"/>
        </w:rPr>
        <w:t xml:space="preserve">度矩阵 </w:t>
      </w:r>
      <m:oMath>
        <m:r>
          <w:rPr>
            <w:rFonts w:ascii="Cambria Math" w:hAnsi="Cambria Math"/>
          </w:rPr>
          <m:t>D</m:t>
        </m:r>
      </m:oMath>
      <w:r>
        <w:rPr>
          <w:rFonts w:ascii="Georgia" w:eastAsia="Georgia" w:hAnsi="Georgia" w:cs="Georgia"/>
        </w:rPr>
        <w:t xml:space="preserve"> 是一个对角矩阵，其对角线上的元素 </w:t>
      </w:r>
      <m:oMath>
        <m:sSub>
          <m:sSubPr>
            <m:ctrlPr>
              <w:rPr>
                <w:rFonts w:ascii="Cambria Math" w:hAnsi="Cambria Math"/>
              </w:rPr>
            </m:ctrlPr>
          </m:sSubPr>
          <m:e>
            <m:r>
              <w:rPr>
                <w:rFonts w:ascii="Cambria Math" w:hAnsi="Cambria Math"/>
              </w:rPr>
              <m:t>D</m:t>
            </m:r>
          </m:e>
          <m:sub>
            <m:r>
              <w:rPr>
                <w:rFonts w:ascii="Cambria Math" w:hAnsi="Cambria Math"/>
              </w:rPr>
              <m:t>ii</m:t>
            </m:r>
          </m:sub>
        </m:sSub>
      </m:oMath>
      <w:r>
        <w:rPr>
          <w:rFonts w:ascii="Georgia" w:eastAsia="Georgia" w:hAnsi="Georgia" w:cs="Georgia"/>
        </w:rPr>
        <w:t xml:space="preserve"> 为邻接矩阵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rFonts w:ascii="Georgia" w:eastAsia="Georgia" w:hAnsi="Georgia" w:cs="Georgia"/>
        </w:rPr>
        <w:t xml:space="preserve"> 第 </w:t>
      </w:r>
      <m:oMath>
        <m:r>
          <w:rPr>
            <w:rFonts w:ascii="Cambria Math" w:hAnsi="Cambria Math"/>
          </w:rPr>
          <m:t>i</m:t>
        </m:r>
      </m:oMath>
      <w:r>
        <w:rPr>
          <w:rFonts w:ascii="Georgia" w:eastAsia="Georgia" w:hAnsi="Georgia" w:cs="Georgia"/>
        </w:rPr>
        <w:t xml:space="preserve"> 行元素的和（即节点 </w:t>
      </w:r>
      <m:oMath>
        <m:r>
          <w:rPr>
            <w:rFonts w:ascii="Cambria Math" w:hAnsi="Cambria Math"/>
          </w:rPr>
          <m:t>i</m:t>
        </m:r>
      </m:oMath>
      <w:r>
        <w:rPr>
          <w:rFonts w:ascii="Georgia" w:eastAsia="Georgia" w:hAnsi="Georgia" w:cs="Georgia"/>
        </w:rPr>
        <w:t xml:space="preserve"> 的度数）：</w:t>
      </w:r>
    </w:p>
    <w:p w14:paraId="107894EF" w14:textId="77777777" w:rsidR="00313BA1" w:rsidRDefault="00000000">
      <w:pPr>
        <w:spacing w:after="240"/>
      </w:pPr>
      <m:oMathPara>
        <m:oMath>
          <m:sSub>
            <m:sSubPr>
              <m:ctrlPr>
                <w:rPr>
                  <w:rFonts w:ascii="Cambria Math" w:hAnsi="Cambria Math"/>
                </w:rPr>
              </m:ctrlPr>
            </m:sSubPr>
            <m:e>
              <m:r>
                <w:rPr>
                  <w:rFonts w:ascii="Cambria Math" w:hAnsi="Cambria Math"/>
                </w:rPr>
                <m:t>D</m:t>
              </m:r>
            </m:e>
            <m:sub>
              <m:r>
                <w:rPr>
                  <w:rFonts w:ascii="Cambria Math" w:hAnsi="Cambria Math"/>
                </w:rPr>
                <m:t>ii</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sup>
          </m:sSubSup>
        </m:oMath>
      </m:oMathPara>
    </w:p>
    <w:p w14:paraId="7CF64FDD" w14:textId="77777777" w:rsidR="00313BA1" w:rsidRDefault="00000000">
      <w:pPr>
        <w:numPr>
          <w:ilvl w:val="0"/>
          <w:numId w:val="5"/>
        </w:numPr>
        <w:spacing w:after="240"/>
      </w:pPr>
      <w:r>
        <w:rPr>
          <w:b/>
        </w:rPr>
        <w:t>归一化处理</w:t>
      </w:r>
      <w:r>
        <w:br/>
      </w:r>
      <w:r>
        <w:rPr>
          <w:rFonts w:ascii="Georgia" w:eastAsia="Georgia" w:hAnsi="Georgia" w:cs="Georgia"/>
        </w:rPr>
        <w:t xml:space="preserve">归一化后的邻接矩阵 </w:t>
      </w:r>
      <m:oMath>
        <m:acc>
          <m:accPr>
            <m:chr m:val="˜"/>
            <m:ctrlPr>
              <w:rPr>
                <w:rFonts w:ascii="Cambria Math" w:hAnsi="Cambria Math"/>
              </w:rPr>
            </m:ctrlPr>
          </m:accPr>
          <m:e>
            <m:r>
              <w:rPr>
                <w:rFonts w:ascii="Cambria Math" w:hAnsi="Cambria Math"/>
              </w:rPr>
              <m:t>A</m:t>
            </m:r>
          </m:e>
        </m:acc>
      </m:oMath>
      <w:r>
        <w:rPr>
          <w:rFonts w:ascii="Georgia" w:eastAsia="Georgia" w:hAnsi="Georgia" w:cs="Georgia"/>
        </w:rPr>
        <w:t xml:space="preserve"> 的计算公式为：</w:t>
      </w:r>
    </w:p>
    <w:p w14:paraId="1062D696" w14:textId="77777777" w:rsidR="00313BA1" w:rsidRDefault="00000000">
      <w:pPr>
        <w:spacing w:after="240"/>
      </w:pPr>
      <m:oMathPara>
        <m:oMath>
          <m:acc>
            <m:accPr>
              <m:chr m:val="˜"/>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-1/2</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D</m:t>
              </m:r>
            </m:e>
            <m:sup>
              <m:r>
                <m:rPr>
                  <m:sty m:val="p"/>
                </m:rPr>
                <w:rPr>
                  <w:rFonts w:ascii="Cambria Math" w:hAnsi="Cambria Math"/>
                </w:rPr>
                <m:t>-1/2</m:t>
              </m:r>
            </m:sup>
          </m:sSup>
        </m:oMath>
      </m:oMathPara>
    </w:p>
    <w:p w14:paraId="3ACEF15D" w14:textId="77777777" w:rsidR="00313BA1" w:rsidRDefault="00000000">
      <w:pPr>
        <w:spacing w:after="240"/>
      </w:pPr>
      <w:r>
        <w:rPr>
          <w:rFonts w:ascii="Georgia" w:eastAsia="Georgia" w:hAnsi="Georgia" w:cs="Georgia"/>
        </w:rPr>
        <w:lastRenderedPageBreak/>
        <w:t xml:space="preserve">这里 </w:t>
      </w:r>
      <m:oMath>
        <m:sSup>
          <m:sSupPr>
            <m:ctrlPr>
              <w:rPr>
                <w:rFonts w:ascii="Cambria Math" w:hAnsi="Cambria Math"/>
              </w:rPr>
            </m:ctrlPr>
          </m:sSupPr>
          <m:e>
            <m:r>
              <w:rPr>
                <w:rFonts w:ascii="Cambria Math" w:hAnsi="Cambria Math"/>
              </w:rPr>
              <m:t>D</m:t>
            </m:r>
          </m:e>
          <m:sup>
            <m:r>
              <m:rPr>
                <m:sty m:val="p"/>
              </m:rPr>
              <w:rPr>
                <w:rFonts w:ascii="Cambria Math" w:hAnsi="Cambria Math"/>
              </w:rPr>
              <m:t>-1/2</m:t>
            </m:r>
          </m:sup>
        </m:sSup>
      </m:oMath>
      <w:r>
        <w:rPr>
          <w:rFonts w:ascii="Georgia" w:eastAsia="Georgia" w:hAnsi="Georgia" w:cs="Georgia"/>
        </w:rPr>
        <w:t xml:space="preserve"> 表示对角矩阵 </w:t>
      </w:r>
      <m:oMath>
        <m:r>
          <w:rPr>
            <w:rFonts w:ascii="Cambria Math" w:hAnsi="Cambria Math"/>
          </w:rPr>
          <m:t>D</m:t>
        </m:r>
      </m:oMath>
      <w:r>
        <w:rPr>
          <w:rFonts w:ascii="Georgia" w:eastAsia="Georgia" w:hAnsi="Georgia" w:cs="Georgia"/>
        </w:rPr>
        <w:t xml:space="preserve"> 每个对角线元素取平方根的倒数。这样处理后的 </w:t>
      </w:r>
      <m:oMath>
        <m:acc>
          <m:accPr>
            <m:chr m:val="˜"/>
            <m:ctrlPr>
              <w:rPr>
                <w:rFonts w:ascii="Cambria Math" w:hAnsi="Cambria Math"/>
              </w:rPr>
            </m:ctrlPr>
          </m:accPr>
          <m:e>
            <m:r>
              <w:rPr>
                <w:rFonts w:ascii="Cambria Math" w:hAnsi="Cambria Math"/>
              </w:rPr>
              <m:t>A</m:t>
            </m:r>
          </m:e>
        </m:acc>
      </m:oMath>
      <w:r>
        <w:rPr>
          <w:rFonts w:ascii="Georgia" w:eastAsia="Georgia" w:hAnsi="Georgia" w:cs="Georgia"/>
        </w:rPr>
        <w:t xml:space="preserve"> 能够平衡不同节点的度数影响，确保信息传递更加稳定。</w:t>
      </w:r>
    </w:p>
    <w:p w14:paraId="300E5175" w14:textId="77777777" w:rsidR="00313BA1" w:rsidRDefault="00000000">
      <w:pPr>
        <w:spacing w:before="240" w:line="271" w:lineRule="auto"/>
      </w:pPr>
      <w:r>
        <w:rPr>
          <w:rFonts w:ascii="Georgia" w:eastAsia="Georgia" w:hAnsi="Georgia" w:cs="Georgia"/>
          <w:b/>
          <w:sz w:val="28"/>
        </w:rPr>
        <w:t>2. 图卷积层计算</w:t>
      </w:r>
    </w:p>
    <w:p w14:paraId="3057B2B9" w14:textId="77777777" w:rsidR="00313BA1" w:rsidRDefault="00000000">
      <w:pPr>
        <w:spacing w:after="240"/>
      </w:pPr>
      <w:r>
        <w:rPr>
          <w:rFonts w:ascii="Georgia" w:eastAsia="Georgia" w:hAnsi="Georgia" w:cs="Georgia"/>
        </w:rPr>
        <w:t>GCN中的每一层图卷积操作公式为：</w:t>
      </w:r>
    </w:p>
    <w:p w14:paraId="2F70260B" w14:textId="77777777" w:rsidR="00313BA1" w:rsidRDefault="00000000">
      <w:pPr>
        <w:spacing w:after="240"/>
      </w:pPr>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XW</m:t>
          </m:r>
          <m:r>
            <m:rPr>
              <m:sty m:val="p"/>
            </m:rPr>
            <w:rPr>
              <w:rFonts w:ascii="Cambria Math" w:hAnsi="Cambria Math"/>
            </w:rPr>
            <m:t>)</m:t>
          </m:r>
        </m:oMath>
      </m:oMathPara>
    </w:p>
    <w:p w14:paraId="7C704EBB" w14:textId="77777777" w:rsidR="00313BA1" w:rsidRDefault="00000000">
      <w:pPr>
        <w:spacing w:after="240"/>
      </w:pPr>
      <w:r>
        <w:rPr>
          <w:rFonts w:ascii="Georgia" w:eastAsia="Georgia" w:hAnsi="Georgia" w:cs="Georgia"/>
        </w:rPr>
        <w:t>各部分说明如下：</w:t>
      </w:r>
    </w:p>
    <w:p w14:paraId="7B895ADC" w14:textId="77777777" w:rsidR="00313BA1" w:rsidRDefault="00000000">
      <w:pPr>
        <w:numPr>
          <w:ilvl w:val="0"/>
          <w:numId w:val="6"/>
        </w:numPr>
      </w:pPr>
      <m:oMath>
        <m:r>
          <w:rPr>
            <w:rFonts w:ascii="Cambria Math" w:hAnsi="Cambria Math"/>
          </w:rPr>
          <m:t>X</m:t>
        </m:r>
      </m:oMath>
      <w:r>
        <w:rPr>
          <w:rFonts w:ascii="Georgia" w:eastAsia="Georgia" w:hAnsi="Georgia" w:cs="Georgia"/>
        </w:rPr>
        <w:t>：节点特征矩阵，每行对应一个节点的特征向量。</w:t>
      </w:r>
    </w:p>
    <w:p w14:paraId="5F6F9EBC" w14:textId="77777777" w:rsidR="00313BA1" w:rsidRDefault="00000000">
      <w:pPr>
        <w:numPr>
          <w:ilvl w:val="0"/>
          <w:numId w:val="6"/>
        </w:numPr>
      </w:pPr>
      <m:oMath>
        <m:r>
          <w:rPr>
            <w:rFonts w:ascii="Cambria Math" w:hAnsi="Cambria Math"/>
          </w:rPr>
          <m:t>W</m:t>
        </m:r>
      </m:oMath>
      <w:r>
        <w:rPr>
          <w:rFonts w:ascii="Georgia" w:eastAsia="Georgia" w:hAnsi="Georgia" w:cs="Georgia"/>
        </w:rPr>
        <w:t>：权重矩阵，用于将输入特征映射到新的特征空间。</w:t>
      </w:r>
      <w:r>
        <w:br/>
      </w:r>
      <w:r>
        <w:rPr>
          <w:b/>
        </w:rPr>
        <w:t>设置方式</w:t>
      </w:r>
      <w:r>
        <w:rPr>
          <w:rFonts w:ascii="Georgia" w:eastAsia="Georgia" w:hAnsi="Georgia" w:cs="Georgia"/>
        </w:rPr>
        <w:t>：</w:t>
      </w:r>
    </w:p>
    <w:p w14:paraId="58297307" w14:textId="77777777" w:rsidR="00313BA1" w:rsidRDefault="00000000">
      <w:pPr>
        <w:numPr>
          <w:ilvl w:val="1"/>
          <w:numId w:val="6"/>
        </w:numPr>
      </w:pPr>
      <w:r>
        <w:rPr>
          <w:rFonts w:ascii="Georgia" w:eastAsia="Georgia" w:hAnsi="Georgia" w:cs="Georgia"/>
        </w:rPr>
        <w:t>在实际训练中，</w:t>
      </w:r>
      <m:oMath>
        <m:r>
          <w:rPr>
            <w:rFonts w:ascii="Cambria Math" w:hAnsi="Cambria Math"/>
          </w:rPr>
          <m:t>W</m:t>
        </m:r>
      </m:oMath>
      <w:r>
        <w:rPr>
          <w:rFonts w:ascii="Georgia" w:eastAsia="Georgia" w:hAnsi="Georgia" w:cs="Georgia"/>
        </w:rPr>
        <w:t xml:space="preserve"> 通常是通过反向传播算法学习得到的随机初始化参数。</w:t>
      </w:r>
    </w:p>
    <w:p w14:paraId="492EC07D" w14:textId="77777777" w:rsidR="00313BA1" w:rsidRDefault="00000000">
      <w:pPr>
        <w:numPr>
          <w:ilvl w:val="1"/>
          <w:numId w:val="6"/>
        </w:numPr>
      </w:pPr>
      <w:r>
        <w:rPr>
          <w:rFonts w:ascii="Georgia" w:eastAsia="Georgia" w:hAnsi="Georgia" w:cs="Georgia"/>
        </w:rPr>
        <w:t xml:space="preserve">在实验中，可以先随机初始化 </w:t>
      </w:r>
      <m:oMath>
        <m:r>
          <w:rPr>
            <w:rFonts w:ascii="Cambria Math" w:hAnsi="Cambria Math"/>
          </w:rPr>
          <m:t>W</m:t>
        </m:r>
      </m:oMath>
      <w:r>
        <w:rPr>
          <w:rFonts w:ascii="Georgia" w:eastAsia="Georgia" w:hAnsi="Georgia" w:cs="Georgia"/>
        </w:rPr>
        <w:t>（例如使用较小的随机值），或者设置为一个预定义的矩阵，观察卷积后的结果变化。</w:t>
      </w:r>
    </w:p>
    <w:p w14:paraId="219B594C" w14:textId="77777777" w:rsidR="00313BA1" w:rsidRDefault="00000000">
      <w:pPr>
        <w:numPr>
          <w:ilvl w:val="0"/>
          <w:numId w:val="6"/>
        </w:numPr>
      </w:pPr>
      <m:oMath>
        <m:acc>
          <m:accPr>
            <m:chr m:val="˜"/>
            <m:ctrlPr>
              <w:rPr>
                <w:rFonts w:ascii="Cambria Math" w:hAnsi="Cambria Math"/>
              </w:rPr>
            </m:ctrlPr>
          </m:accPr>
          <m:e>
            <m:r>
              <w:rPr>
                <w:rFonts w:ascii="Cambria Math" w:hAnsi="Cambria Math"/>
              </w:rPr>
              <m:t>A</m:t>
            </m:r>
          </m:e>
        </m:acc>
      </m:oMath>
      <w:r>
        <w:rPr>
          <w:rFonts w:ascii="Georgia" w:eastAsia="Georgia" w:hAnsi="Georgia" w:cs="Georgia"/>
        </w:rPr>
        <w:t>：上一步归一化处理后的邻接矩阵。</w:t>
      </w:r>
    </w:p>
    <w:p w14:paraId="5FBD82F0" w14:textId="77777777" w:rsidR="00313BA1" w:rsidRDefault="00000000">
      <w:pPr>
        <w:numPr>
          <w:ilvl w:val="0"/>
          <w:numId w:val="6"/>
        </w:numPr>
      </w:pPr>
      <m:oMath>
        <m:r>
          <w:rPr>
            <w:rFonts w:ascii="Cambria Math" w:hAnsi="Cambria Math"/>
          </w:rPr>
          <m:t>σ</m:t>
        </m:r>
      </m:oMath>
      <w:r>
        <w:rPr>
          <w:rFonts w:ascii="Georgia" w:eastAsia="Georgia" w:hAnsi="Georgia" w:cs="Georgia"/>
        </w:rPr>
        <w:t>：激活函数，用于引入非线性。常用的ReLU函数，其公式为：</w:t>
      </w:r>
      <m:oMath>
        <m:r>
          <m:rPr>
            <m:nor/>
          </m:rPr>
          <m:t>ReLU(</m:t>
        </m:r>
        <m:r>
          <w:rPr>
            <w:rFonts w:ascii="Cambria Math" w:hAnsi="Cambria Math"/>
          </w:rPr>
          <m:t>x</m:t>
        </m:r>
        <m:r>
          <m:rPr>
            <m:sty m:val="p"/>
          </m:rPr>
          <w:rPr>
            <w:rFonts w:ascii="Cambria Math" w:hAnsi="Cambria Math"/>
          </w:rPr>
          <m:t>)=max(0,</m:t>
        </m:r>
        <m:r>
          <w:rPr>
            <w:rFonts w:ascii="Cambria Math" w:hAnsi="Cambria Math"/>
          </w:rPr>
          <m:t>x</m:t>
        </m:r>
        <m:r>
          <m:rPr>
            <m:sty m:val="p"/>
          </m:rPr>
          <w:rPr>
            <w:rFonts w:ascii="Cambria Math" w:hAnsi="Cambria Math"/>
          </w:rPr>
          <m:t>)</m:t>
        </m:r>
      </m:oMath>
      <w:r>
        <w:rPr>
          <w:rFonts w:ascii="Georgia" w:eastAsia="Georgia" w:hAnsi="Georgia" w:cs="Georgia"/>
        </w:rPr>
        <w:t xml:space="preserve">即对输入中的每个值 </w:t>
      </w:r>
      <m:oMath>
        <m:r>
          <w:rPr>
            <w:rFonts w:ascii="Cambria Math" w:hAnsi="Cambria Math"/>
          </w:rPr>
          <m:t>x</m:t>
        </m:r>
      </m:oMath>
      <w:r>
        <w:rPr>
          <w:rFonts w:ascii="Georgia" w:eastAsia="Georgia" w:hAnsi="Georgia" w:cs="Georgia"/>
        </w:rPr>
        <w:t xml:space="preserve">，如果 </w:t>
      </w:r>
      <m:oMath>
        <m:r>
          <w:rPr>
            <w:rFonts w:ascii="Cambria Math" w:hAnsi="Cambria Math"/>
          </w:rPr>
          <m:t>x</m:t>
        </m:r>
        <m:r>
          <m:rPr>
            <m:sty m:val="p"/>
          </m:rPr>
          <w:rPr>
            <w:rFonts w:ascii="Cambria Math" w:hAnsi="Cambria Math"/>
          </w:rPr>
          <m:t>&lt;0</m:t>
        </m:r>
      </m:oMath>
      <w:r>
        <w:rPr>
          <w:rFonts w:ascii="Georgia" w:eastAsia="Georgia" w:hAnsi="Georgia" w:cs="Georgia"/>
        </w:rPr>
        <w:t xml:space="preserve"> 则输出 0，否则输出 </w:t>
      </w:r>
      <m:oMath>
        <m:r>
          <w:rPr>
            <w:rFonts w:ascii="Cambria Math" w:hAnsi="Cambria Math"/>
          </w:rPr>
          <m:t>x</m:t>
        </m:r>
      </m:oMath>
      <w:r>
        <w:rPr>
          <w:rFonts w:ascii="Georgia" w:eastAsia="Georgia" w:hAnsi="Georgia" w:cs="Georgia"/>
        </w:rPr>
        <w:t>。</w:t>
      </w:r>
    </w:p>
    <w:p w14:paraId="04551239" w14:textId="77777777" w:rsidR="00313BA1" w:rsidRDefault="00000000">
      <w:pPr>
        <w:spacing w:before="240" w:line="271" w:lineRule="auto"/>
      </w:pPr>
      <w:r>
        <w:rPr>
          <w:rFonts w:ascii="Georgia" w:eastAsia="Georgia" w:hAnsi="Georgia" w:cs="Georgia"/>
          <w:b/>
          <w:sz w:val="28"/>
        </w:rPr>
        <w:t>3. 整体计算过程</w:t>
      </w:r>
    </w:p>
    <w:p w14:paraId="4EA8D0CD" w14:textId="77777777" w:rsidR="00313BA1" w:rsidRDefault="00000000">
      <w:pPr>
        <w:numPr>
          <w:ilvl w:val="0"/>
          <w:numId w:val="7"/>
        </w:numPr>
        <w:spacing w:after="240"/>
      </w:pPr>
      <w:r>
        <w:rPr>
          <w:b/>
        </w:rPr>
        <w:t>初始化</w:t>
      </w:r>
    </w:p>
    <w:p w14:paraId="3D5F15E0" w14:textId="77777777" w:rsidR="00313BA1" w:rsidRDefault="00000000">
      <w:pPr>
        <w:numPr>
          <w:ilvl w:val="1"/>
          <w:numId w:val="7"/>
        </w:numPr>
      </w:pPr>
      <w:r>
        <w:rPr>
          <w:rFonts w:ascii="Georgia" w:eastAsia="Georgia" w:hAnsi="Georgia" w:cs="Georgia"/>
        </w:rPr>
        <w:t xml:space="preserve">输入节点特征矩阵 </w:t>
      </w:r>
      <m:oMath>
        <m:r>
          <w:rPr>
            <w:rFonts w:ascii="Cambria Math" w:hAnsi="Cambria Math"/>
          </w:rPr>
          <m:t>X</m:t>
        </m:r>
      </m:oMath>
      <w:r>
        <w:rPr>
          <w:rFonts w:ascii="Georgia" w:eastAsia="Georgia" w:hAnsi="Georgia" w:cs="Georgia"/>
        </w:rPr>
        <w:t>。</w:t>
      </w:r>
    </w:p>
    <w:p w14:paraId="03D6FE35" w14:textId="77777777" w:rsidR="00313BA1" w:rsidRDefault="00000000">
      <w:pPr>
        <w:numPr>
          <w:ilvl w:val="1"/>
          <w:numId w:val="7"/>
        </w:numPr>
      </w:pPr>
      <w:r>
        <w:rPr>
          <w:rFonts w:ascii="Georgia" w:eastAsia="Georgia" w:hAnsi="Georgia" w:cs="Georgia"/>
        </w:rPr>
        <w:t xml:space="preserve">构造邻接矩阵 </w:t>
      </w:r>
      <m:oMath>
        <m:r>
          <w:rPr>
            <w:rFonts w:ascii="Cambria Math" w:hAnsi="Cambria Math"/>
          </w:rPr>
          <m:t>A</m:t>
        </m:r>
      </m:oMath>
      <w:r>
        <w:rPr>
          <w:rFonts w:ascii="Georgia" w:eastAsia="Georgia" w:hAnsi="Georgia" w:cs="Georgia"/>
        </w:rPr>
        <w:t xml:space="preserve">，并添加自环得到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rFonts w:ascii="Georgia" w:eastAsia="Georgia" w:hAnsi="Georgia" w:cs="Georgia"/>
        </w:rPr>
        <w:t>。</w:t>
      </w:r>
    </w:p>
    <w:p w14:paraId="69E2E3D6" w14:textId="77777777" w:rsidR="00313BA1" w:rsidRDefault="00000000">
      <w:pPr>
        <w:numPr>
          <w:ilvl w:val="1"/>
          <w:numId w:val="7"/>
        </w:numPr>
      </w:pPr>
      <w:r>
        <w:rPr>
          <w:rFonts w:ascii="Georgia" w:eastAsia="Georgia" w:hAnsi="Georgia" w:cs="Georgia"/>
        </w:rPr>
        <w:t xml:space="preserve">计算度矩阵 </w:t>
      </w:r>
      <m:oMath>
        <m:r>
          <w:rPr>
            <w:rFonts w:ascii="Cambria Math" w:hAnsi="Cambria Math"/>
          </w:rPr>
          <m:t>D</m:t>
        </m:r>
      </m:oMath>
      <w:r>
        <w:rPr>
          <w:rFonts w:ascii="Georgia" w:eastAsia="Georgia" w:hAnsi="Georgia" w:cs="Georgia"/>
        </w:rPr>
        <w:t xml:space="preserve"> 并求得归一化后的邻接矩阵 </w:t>
      </w:r>
      <m:oMath>
        <m:acc>
          <m:accPr>
            <m:chr m:val="˜"/>
            <m:ctrlPr>
              <w:rPr>
                <w:rFonts w:ascii="Cambria Math" w:hAnsi="Cambria Math"/>
              </w:rPr>
            </m:ctrlPr>
          </m:accPr>
          <m:e>
            <m:r>
              <w:rPr>
                <w:rFonts w:ascii="Cambria Math" w:hAnsi="Cambria Math"/>
              </w:rPr>
              <m:t>A</m:t>
            </m:r>
          </m:e>
        </m:acc>
      </m:oMath>
      <w:r>
        <w:rPr>
          <w:rFonts w:ascii="Georgia" w:eastAsia="Georgia" w:hAnsi="Georgia" w:cs="Georgia"/>
        </w:rPr>
        <w:t>。</w:t>
      </w:r>
    </w:p>
    <w:p w14:paraId="404B6581" w14:textId="77777777" w:rsidR="00313BA1" w:rsidRDefault="00000000">
      <w:pPr>
        <w:numPr>
          <w:ilvl w:val="1"/>
          <w:numId w:val="7"/>
        </w:numPr>
      </w:pPr>
      <w:r>
        <w:rPr>
          <w:rFonts w:ascii="Georgia" w:eastAsia="Georgia" w:hAnsi="Georgia" w:cs="Georgia"/>
        </w:rPr>
        <w:t xml:space="preserve">初始化权重矩阵 </w:t>
      </w:r>
      <m:oMath>
        <m:r>
          <w:rPr>
            <w:rFonts w:ascii="Cambria Math" w:hAnsi="Cambria Math"/>
          </w:rPr>
          <m:t>W</m:t>
        </m:r>
      </m:oMath>
      <w:r>
        <w:rPr>
          <w:rFonts w:ascii="Georgia" w:eastAsia="Georgia" w:hAnsi="Georgia" w:cs="Georgia"/>
        </w:rPr>
        <w:t>。</w:t>
      </w:r>
    </w:p>
    <w:p w14:paraId="2781DAC2" w14:textId="77777777" w:rsidR="00313BA1" w:rsidRDefault="00000000">
      <w:pPr>
        <w:numPr>
          <w:ilvl w:val="0"/>
          <w:numId w:val="7"/>
        </w:numPr>
        <w:spacing w:after="240"/>
      </w:pPr>
      <w:r>
        <w:rPr>
          <w:b/>
        </w:rPr>
        <w:t>图卷积运算</w:t>
      </w:r>
    </w:p>
    <w:p w14:paraId="3BB21699" w14:textId="77777777" w:rsidR="00313BA1" w:rsidRDefault="00000000">
      <w:pPr>
        <w:numPr>
          <w:ilvl w:val="1"/>
          <w:numId w:val="7"/>
        </w:numPr>
      </w:pPr>
      <w:r>
        <w:rPr>
          <w:rFonts w:ascii="Georgia" w:eastAsia="Georgia" w:hAnsi="Georgia" w:cs="Georgia"/>
        </w:rPr>
        <w:t xml:space="preserve">先计算 </w:t>
      </w:r>
      <m:oMath>
        <m:acc>
          <m:accPr>
            <m:chr m:val="˜"/>
            <m:ctrlPr>
              <w:rPr>
                <w:rFonts w:ascii="Cambria Math" w:hAnsi="Cambria Math"/>
              </w:rPr>
            </m:ctrlPr>
          </m:accPr>
          <m:e>
            <m:r>
              <w:rPr>
                <w:rFonts w:ascii="Cambria Math" w:hAnsi="Cambria Math"/>
              </w:rPr>
              <m:t>A</m:t>
            </m:r>
          </m:e>
        </m:acc>
        <m:r>
          <w:rPr>
            <w:rFonts w:ascii="Cambria Math" w:hAnsi="Cambria Math"/>
          </w:rPr>
          <m:t>X</m:t>
        </m:r>
      </m:oMath>
      <w:r>
        <w:rPr>
          <w:rFonts w:ascii="Georgia" w:eastAsia="Georgia" w:hAnsi="Georgia" w:cs="Georgia"/>
        </w:rPr>
        <w:t xml:space="preserve"> ，将每个节点的特征与邻居节点信息聚合。</w:t>
      </w:r>
    </w:p>
    <w:p w14:paraId="3A19C86B" w14:textId="77777777" w:rsidR="00313BA1" w:rsidRDefault="00000000">
      <w:pPr>
        <w:numPr>
          <w:ilvl w:val="1"/>
          <w:numId w:val="7"/>
        </w:numPr>
      </w:pPr>
      <w:r>
        <w:rPr>
          <w:rFonts w:ascii="Georgia" w:eastAsia="Georgia" w:hAnsi="Georgia" w:cs="Georgia"/>
        </w:rPr>
        <w:t xml:space="preserve">然后计算 </w:t>
      </w:r>
      <m:oMath>
        <m:r>
          <m:rPr>
            <m:sty m:val="p"/>
          </m:rP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X</m:t>
        </m:r>
        <m:r>
          <m:rPr>
            <m:sty m:val="p"/>
          </m:rPr>
          <w:rPr>
            <w:rFonts w:ascii="Cambria Math" w:hAnsi="Cambria Math"/>
          </w:rPr>
          <m:t>)</m:t>
        </m:r>
        <m:r>
          <w:rPr>
            <w:rFonts w:ascii="Cambria Math" w:hAnsi="Cambria Math"/>
          </w:rPr>
          <m:t>W</m:t>
        </m:r>
      </m:oMath>
      <w:r>
        <w:rPr>
          <w:rFonts w:ascii="Georgia" w:eastAsia="Georgia" w:hAnsi="Georgia" w:cs="Georgia"/>
        </w:rPr>
        <w:t xml:space="preserve"> ，对聚合后的特征进行线性变换。</w:t>
      </w:r>
    </w:p>
    <w:p w14:paraId="0A2A8CBD" w14:textId="77777777" w:rsidR="00313BA1" w:rsidRDefault="00000000">
      <w:pPr>
        <w:numPr>
          <w:ilvl w:val="1"/>
          <w:numId w:val="7"/>
        </w:numPr>
      </w:pPr>
      <w:r>
        <w:rPr>
          <w:rFonts w:ascii="Georgia" w:eastAsia="Georgia" w:hAnsi="Georgia" w:cs="Georgia"/>
        </w:rPr>
        <w:t xml:space="preserve">最后应用ReLU激活函数，得到更新后的节点特征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rPr>
          <w:rFonts w:ascii="Georgia" w:eastAsia="Georgia" w:hAnsi="Georgia" w:cs="Georgia"/>
        </w:rPr>
        <w:t>。</w:t>
      </w:r>
    </w:p>
    <w:p w14:paraId="1D65D64D" w14:textId="77777777" w:rsidR="00313BA1" w:rsidRDefault="00000000">
      <w:pPr>
        <w:spacing w:after="240"/>
      </w:pPr>
      <w:r>
        <w:rPr>
          <w:rFonts w:ascii="Georgia" w:eastAsia="Georgia" w:hAnsi="Georgia" w:cs="Georgia"/>
        </w:rPr>
        <w:t>通过多层GCN的堆叠，每个节点的特征逐步包含更多邻居节点的信息，有助于提高节点分类、图嵌入等任务的准确性。</w:t>
      </w:r>
    </w:p>
    <w:p w14:paraId="66DAFED1" w14:textId="77777777" w:rsidR="00313BA1" w:rsidRDefault="00313BA1">
      <w:pPr>
        <w:pStyle w:val="a6"/>
        <w:widowControl/>
        <w:rPr>
          <w:sz w:val="28"/>
          <w:szCs w:val="28"/>
        </w:rPr>
      </w:pPr>
    </w:p>
    <w:sectPr w:rsidR="00313BA1">
      <w:headerReference w:type="default" r:id="rId8"/>
      <w:footerReference w:type="default" r:id="rId9"/>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55AB" w14:textId="77777777" w:rsidR="00FA340D" w:rsidRDefault="00FA340D">
      <w:r>
        <w:separator/>
      </w:r>
    </w:p>
  </w:endnote>
  <w:endnote w:type="continuationSeparator" w:id="0">
    <w:p w14:paraId="21B0AB88" w14:textId="77777777" w:rsidR="00FA340D" w:rsidRDefault="00FA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D053" w14:textId="77777777" w:rsidR="00313BA1" w:rsidRDefault="00000000">
    <w:pPr>
      <w:pStyle w:val="a4"/>
    </w:pPr>
    <w:r>
      <w:pict w14:anchorId="71978F89">
        <v:shapetype id="_x0000_t202" coordsize="21600,21600" o:spt="202" path="m,l,21600r21600,l21600,xe">
          <v:stroke joinstyle="miter"/>
          <v:path gradientshapeok="t" o:connecttype="rect"/>
        </v:shapetype>
        <v:shape id="_x0000_s3073"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5E6A5FFF" w14:textId="77777777" w:rsidR="00313BA1"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4</w:t>
                  </w:r>
                </w:fldSimple>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434F" w14:textId="77777777" w:rsidR="00FA340D" w:rsidRDefault="00FA340D">
      <w:r>
        <w:separator/>
      </w:r>
    </w:p>
  </w:footnote>
  <w:footnote w:type="continuationSeparator" w:id="0">
    <w:p w14:paraId="0CE2DB0C" w14:textId="77777777" w:rsidR="00FA340D" w:rsidRDefault="00FA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8434" w14:textId="77777777" w:rsidR="00313BA1" w:rsidRDefault="00000000">
    <w:pPr>
      <w:pStyle w:val="a5"/>
      <w:pBdr>
        <w:bottom w:val="single" w:sz="4" w:space="1" w:color="auto"/>
      </w:pBdr>
      <w:jc w:val="left"/>
    </w:pPr>
    <w:r>
      <w:rPr>
        <w:noProof/>
      </w:rPr>
      <w:drawing>
        <wp:anchor distT="0" distB="0" distL="114300" distR="114300" simplePos="0" relativeHeight="251660288" behindDoc="0" locked="0" layoutInCell="1" allowOverlap="1" wp14:anchorId="430FCDE7" wp14:editId="505ADF13">
          <wp:simplePos x="0" y="0"/>
          <wp:positionH relativeFrom="column">
            <wp:posOffset>4376420</wp:posOffset>
          </wp:positionH>
          <wp:positionV relativeFrom="paragraph">
            <wp:posOffset>-92075</wp:posOffset>
          </wp:positionV>
          <wp:extent cx="960755" cy="280670"/>
          <wp:effectExtent l="0" t="0" r="0" b="4445"/>
          <wp:wrapTopAndBottom/>
          <wp:docPr id="2" name="图片 2" descr="中文全称横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文全称横式1"/>
                  <pic:cNvPicPr>
                    <a:picLocks noChangeAspect="1"/>
                  </pic:cNvPicPr>
                </pic:nvPicPr>
                <pic:blipFill>
                  <a:blip r:embed="rId1"/>
                  <a:srcRect t="32897" b="25794"/>
                  <a:stretch>
                    <a:fillRect/>
                  </a:stretch>
                </pic:blipFill>
                <pic:spPr>
                  <a:xfrm>
                    <a:off x="0" y="0"/>
                    <a:ext cx="960755" cy="280670"/>
                  </a:xfrm>
                  <a:prstGeom prst="rect">
                    <a:avLst/>
                  </a:prstGeom>
                </pic:spPr>
              </pic:pic>
            </a:graphicData>
          </a:graphic>
        </wp:anchor>
      </w:drawing>
    </w:r>
    <w:r>
      <w:rPr>
        <w:noProof/>
      </w:rPr>
      <w:drawing>
        <wp:anchor distT="0" distB="0" distL="114300" distR="114300" simplePos="0" relativeHeight="251661312" behindDoc="1" locked="0" layoutInCell="1" allowOverlap="1" wp14:anchorId="492CB2AB" wp14:editId="52CF30FF">
          <wp:simplePos x="0" y="0"/>
          <wp:positionH relativeFrom="margin">
            <wp:align>center</wp:align>
          </wp:positionH>
          <wp:positionV relativeFrom="margin">
            <wp:align>center</wp:align>
          </wp:positionV>
          <wp:extent cx="5274310" cy="3729355"/>
          <wp:effectExtent l="0" t="0" r="0" b="0"/>
          <wp:wrapNone/>
          <wp:docPr id="3" name="WordPictureWatermark2726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262" descr="1"/>
                  <pic:cNvPicPr>
                    <a:picLocks noChangeAspect="1"/>
                  </pic:cNvPicPr>
                </pic:nvPicPr>
                <pic:blipFill>
                  <a:blip r:embed="rId2">
                    <a:lum bright="69998" contrast="-70001"/>
                  </a:blip>
                  <a:stretch>
                    <a:fillRect/>
                  </a:stretch>
                </pic:blipFill>
                <pic:spPr>
                  <a:xfrm>
                    <a:off x="0" y="0"/>
                    <a:ext cx="5274310" cy="3729355"/>
                  </a:xfrm>
                  <a:prstGeom prst="rect">
                    <a:avLst/>
                  </a:prstGeom>
                  <a:noFill/>
                  <a:ln>
                    <a:noFill/>
                  </a:ln>
                </pic:spPr>
              </pic:pic>
            </a:graphicData>
          </a:graphic>
        </wp:anchor>
      </w:drawing>
    </w:r>
    <w:r>
      <w:rPr>
        <w:rFonts w:hint="eastAsia"/>
      </w:rPr>
      <w:t>数据结构与算法作业</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31D213"/>
    <w:multiLevelType w:val="multilevel"/>
    <w:tmpl w:val="A131D2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D7140E6"/>
    <w:multiLevelType w:val="singleLevel"/>
    <w:tmpl w:val="BD7140E6"/>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D03266E8"/>
    <w:multiLevelType w:val="multilevel"/>
    <w:tmpl w:val="D03266E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EFF756A0"/>
    <w:multiLevelType w:val="multilevel"/>
    <w:tmpl w:val="EFF756A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9FF8A98"/>
    <w:multiLevelType w:val="multilevel"/>
    <w:tmpl w:val="F9FF8A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CED5AC"/>
    <w:multiLevelType w:val="singleLevel"/>
    <w:tmpl w:val="FFCED5AC"/>
    <w:lvl w:ilvl="0">
      <w:start w:val="1"/>
      <w:numFmt w:val="decimal"/>
      <w:lvlText w:val="%1."/>
      <w:lvlJc w:val="left"/>
      <w:pPr>
        <w:tabs>
          <w:tab w:val="left" w:pos="720"/>
        </w:tabs>
        <w:ind w:left="720" w:hanging="360"/>
      </w:pPr>
    </w:lvl>
  </w:abstractNum>
  <w:abstractNum w:abstractNumId="6" w15:restartNumberingAfterBreak="0">
    <w:nsid w:val="776D98C9"/>
    <w:multiLevelType w:val="multilevel"/>
    <w:tmpl w:val="776D98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860700175">
    <w:abstractNumId w:val="6"/>
  </w:num>
  <w:num w:numId="2" w16cid:durableId="1807967506">
    <w:abstractNumId w:val="0"/>
  </w:num>
  <w:num w:numId="3" w16cid:durableId="862593427">
    <w:abstractNumId w:val="1"/>
  </w:num>
  <w:num w:numId="4" w16cid:durableId="1612126827">
    <w:abstractNumId w:val="2"/>
  </w:num>
  <w:num w:numId="5" w16cid:durableId="243102074">
    <w:abstractNumId w:val="5"/>
  </w:num>
  <w:num w:numId="6" w16cid:durableId="2092773422">
    <w:abstractNumId w:val="3"/>
  </w:num>
  <w:num w:numId="7" w16cid:durableId="1466700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420"/>
  <w:noPunctuationKerning/>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rsids>
    <w:rsidRoot w:val="00313BA1"/>
    <w:rsid w:val="00313BA1"/>
    <w:rsid w:val="004573AA"/>
    <w:rsid w:val="005A53DE"/>
    <w:rsid w:val="00B7247B"/>
    <w:rsid w:val="00FA340D"/>
    <w:rsid w:val="016025FC"/>
    <w:rsid w:val="01807AF1"/>
    <w:rsid w:val="032F4EE8"/>
    <w:rsid w:val="036C5E11"/>
    <w:rsid w:val="04367644"/>
    <w:rsid w:val="04544451"/>
    <w:rsid w:val="05AA02EA"/>
    <w:rsid w:val="06761D63"/>
    <w:rsid w:val="06B807E5"/>
    <w:rsid w:val="074A25F6"/>
    <w:rsid w:val="08602EE2"/>
    <w:rsid w:val="08623DD4"/>
    <w:rsid w:val="090518C8"/>
    <w:rsid w:val="0A330EAD"/>
    <w:rsid w:val="0C3C22BF"/>
    <w:rsid w:val="0CE340E1"/>
    <w:rsid w:val="0DCB7AC6"/>
    <w:rsid w:val="0FBA737B"/>
    <w:rsid w:val="102A2DEF"/>
    <w:rsid w:val="10DE6924"/>
    <w:rsid w:val="11A71B81"/>
    <w:rsid w:val="11F428F3"/>
    <w:rsid w:val="127E5FB0"/>
    <w:rsid w:val="156423D0"/>
    <w:rsid w:val="163F4A7E"/>
    <w:rsid w:val="16783AEC"/>
    <w:rsid w:val="17193F45"/>
    <w:rsid w:val="178E654E"/>
    <w:rsid w:val="18891FE1"/>
    <w:rsid w:val="18E436BB"/>
    <w:rsid w:val="1A6E5D1B"/>
    <w:rsid w:val="1AE073EA"/>
    <w:rsid w:val="1D0B1216"/>
    <w:rsid w:val="1D2C4692"/>
    <w:rsid w:val="1E34479D"/>
    <w:rsid w:val="1F890B18"/>
    <w:rsid w:val="204D60A6"/>
    <w:rsid w:val="2119350B"/>
    <w:rsid w:val="21400CDB"/>
    <w:rsid w:val="214C2AFA"/>
    <w:rsid w:val="214E3DC8"/>
    <w:rsid w:val="22676060"/>
    <w:rsid w:val="226A7D0A"/>
    <w:rsid w:val="229B431D"/>
    <w:rsid w:val="22A243CB"/>
    <w:rsid w:val="23411CCC"/>
    <w:rsid w:val="245F079E"/>
    <w:rsid w:val="250B1C22"/>
    <w:rsid w:val="263712CE"/>
    <w:rsid w:val="26404E20"/>
    <w:rsid w:val="267F7DF9"/>
    <w:rsid w:val="28345075"/>
    <w:rsid w:val="28957BFC"/>
    <w:rsid w:val="2C6B23D3"/>
    <w:rsid w:val="2CE90E48"/>
    <w:rsid w:val="2DE735DA"/>
    <w:rsid w:val="2E480174"/>
    <w:rsid w:val="2ECC382E"/>
    <w:rsid w:val="2F281646"/>
    <w:rsid w:val="2F794705"/>
    <w:rsid w:val="2FB53924"/>
    <w:rsid w:val="314423A4"/>
    <w:rsid w:val="31C12394"/>
    <w:rsid w:val="31F44517"/>
    <w:rsid w:val="32BB5035"/>
    <w:rsid w:val="335A4D29"/>
    <w:rsid w:val="340D25AE"/>
    <w:rsid w:val="342E0891"/>
    <w:rsid w:val="3457447B"/>
    <w:rsid w:val="34DD5737"/>
    <w:rsid w:val="353510CF"/>
    <w:rsid w:val="370265EB"/>
    <w:rsid w:val="3710594F"/>
    <w:rsid w:val="38AA78FC"/>
    <w:rsid w:val="38DD5D05"/>
    <w:rsid w:val="3A190FBF"/>
    <w:rsid w:val="3B3B26B4"/>
    <w:rsid w:val="3BE51ED5"/>
    <w:rsid w:val="3D021EA7"/>
    <w:rsid w:val="3DBD2F5B"/>
    <w:rsid w:val="3E79263B"/>
    <w:rsid w:val="3E7C1B1C"/>
    <w:rsid w:val="3F5D36FC"/>
    <w:rsid w:val="41405083"/>
    <w:rsid w:val="438A7C97"/>
    <w:rsid w:val="447266DD"/>
    <w:rsid w:val="44BC0EC5"/>
    <w:rsid w:val="458D5FBF"/>
    <w:rsid w:val="458F359B"/>
    <w:rsid w:val="459A67E2"/>
    <w:rsid w:val="45AA691E"/>
    <w:rsid w:val="47AA14A8"/>
    <w:rsid w:val="48711FC6"/>
    <w:rsid w:val="49B73013"/>
    <w:rsid w:val="4A8835F7"/>
    <w:rsid w:val="4C242D73"/>
    <w:rsid w:val="50243DC2"/>
    <w:rsid w:val="50E35A2B"/>
    <w:rsid w:val="533A2A88"/>
    <w:rsid w:val="53CA50A0"/>
    <w:rsid w:val="547370C6"/>
    <w:rsid w:val="54E3618B"/>
    <w:rsid w:val="55592760"/>
    <w:rsid w:val="57CC7219"/>
    <w:rsid w:val="580C4BC6"/>
    <w:rsid w:val="585F1E3B"/>
    <w:rsid w:val="5D891708"/>
    <w:rsid w:val="5DF50B4C"/>
    <w:rsid w:val="5E2D6537"/>
    <w:rsid w:val="5EA87B95"/>
    <w:rsid w:val="5ECA2FFC"/>
    <w:rsid w:val="5F4117AC"/>
    <w:rsid w:val="606B7B34"/>
    <w:rsid w:val="60E82C29"/>
    <w:rsid w:val="616B1D6B"/>
    <w:rsid w:val="628F77C1"/>
    <w:rsid w:val="62FD472A"/>
    <w:rsid w:val="631A52DC"/>
    <w:rsid w:val="633F2F95"/>
    <w:rsid w:val="6608615A"/>
    <w:rsid w:val="66FC2F4B"/>
    <w:rsid w:val="67C9107F"/>
    <w:rsid w:val="6841330B"/>
    <w:rsid w:val="68E65C61"/>
    <w:rsid w:val="692E03EC"/>
    <w:rsid w:val="696025A2"/>
    <w:rsid w:val="69EC0EDF"/>
    <w:rsid w:val="6B853471"/>
    <w:rsid w:val="6BA22313"/>
    <w:rsid w:val="6BF5724D"/>
    <w:rsid w:val="6BFF7765"/>
    <w:rsid w:val="6C9C4FB4"/>
    <w:rsid w:val="6CA50A00"/>
    <w:rsid w:val="6CCF1E1F"/>
    <w:rsid w:val="6DC11FEB"/>
    <w:rsid w:val="6E39783C"/>
    <w:rsid w:val="6E5518BE"/>
    <w:rsid w:val="6EC24A7A"/>
    <w:rsid w:val="6FC14D32"/>
    <w:rsid w:val="70B45C5E"/>
    <w:rsid w:val="70E17847"/>
    <w:rsid w:val="71C04575"/>
    <w:rsid w:val="71DC40A5"/>
    <w:rsid w:val="71F92EA9"/>
    <w:rsid w:val="72B33057"/>
    <w:rsid w:val="73814F04"/>
    <w:rsid w:val="74BB4445"/>
    <w:rsid w:val="7524023C"/>
    <w:rsid w:val="75BA14FE"/>
    <w:rsid w:val="75BA7C0A"/>
    <w:rsid w:val="76E820C9"/>
    <w:rsid w:val="77166C9D"/>
    <w:rsid w:val="771941B0"/>
    <w:rsid w:val="77D870BC"/>
    <w:rsid w:val="78EE6B97"/>
    <w:rsid w:val="79077C59"/>
    <w:rsid w:val="7A1563A6"/>
    <w:rsid w:val="7A30625E"/>
    <w:rsid w:val="7ABF2CB8"/>
    <w:rsid w:val="7AD97E4F"/>
    <w:rsid w:val="7B2014A6"/>
    <w:rsid w:val="7BF5023D"/>
    <w:rsid w:val="7C0617FD"/>
    <w:rsid w:val="7C1B7C6D"/>
    <w:rsid w:val="7CD442F6"/>
    <w:rsid w:val="7F5844FE"/>
    <w:rsid w:val="AFFBB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17A5658"/>
  <w15:docId w15:val="{1CEAA72B-E690-4716-A5E0-26DDC44C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eastAsia="Times New Roman"/>
      <w:szCs w:val="21"/>
      <w:lang w:eastAsia="en-US"/>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pPr>
      <w:spacing w:beforeAutospacing="1" w:afterAutospacing="1"/>
      <w:jc w:val="left"/>
    </w:pPr>
    <w:rPr>
      <w:sz w:val="24"/>
    </w:rPr>
  </w:style>
  <w:style w:type="character" w:styleId="a7">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ouc</dc:creator>
  <cp:lastModifiedBy>云 高</cp:lastModifiedBy>
  <cp:revision>3</cp:revision>
  <dcterms:created xsi:type="dcterms:W3CDTF">2025-02-23T14:00:00Z</dcterms:created>
  <dcterms:modified xsi:type="dcterms:W3CDTF">2025-05-09T03:15:00Z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eyJoZGlkIjoiNjNjZWU1OGZjYmNlN2Q2Y2FlMTFhZDgxZjQ3YzQ3NmYiLCJ1c2VySWQiOiIxMTUyMjM3NDczIn0=</vt:lpwstr>
  </property>
  <property fmtid="{D5CDD505-2E9C-101B-9397-08002B2CF9AE}" pid="3" name="KSOProductBuildVer">
    <vt:lpwstr>2052-12.1.0.20305</vt:lpwstr>
  </property>
  <property fmtid="{D5CDD505-2E9C-101B-9397-08002B2CF9AE}" pid="4" name="ICV">
    <vt:lpwstr>A8451D07B61A4DA396DA4F5168731EE0_12</vt:lpwstr>
  </property>
</Properties>
</file>