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PPO Portfolio Allocation Triage — Session Summary (Revised)</w:t>
      </w:r>
    </w:p>
    <w:p>
      <w:pPr>
        <w:jc w:val="left"/>
      </w:pPr>
      <w:r>
        <w:rPr>
          <w:i/>
        </w:rPr>
        <w:t>Universe: 13 sector ETFs plus a synthetic CASH asset (N=14). Evaluation window: 2020-07-01 to 2026-05-19 (5.9 years, T=1477 daily bars). Revised 2026-06-11 after analyst review caught a benchmark mis-specification that produced spurious pipeline-pathology findings in the first version.</w:t>
      </w:r>
    </w:p>
    <w:p>
      <w:pPr>
        <w:pStyle w:val="Heading1"/>
      </w:pPr>
      <w:r>
        <w:t>0. What changed in this revision</w:t>
      </w:r>
    </w:p>
    <w:p>
      <w:r>
        <w:t>The first version of this memo concluded that the pipeline exhibits a structural negative bias and inverts signals. On analyst review, this was incorrect. The active-statistics block in 03_backtest.py benchmarked against EqualWeight (a cash-free, fully invested strategy), but the PPO agent has CASH as one of its 14 allocatable assets and structurally holds approximately 6.4 to 7.3 percent in cash across phases. Comparing a cash-holding strategy to a cash-free benchmark during a period in which risk assets compounded approximately 80 percent mechanically produces an IR of approximately negative 1 with a significant t-statistic, purely from the cash exposure, with zero correlation to any feature signal.</w:t>
      </w:r>
    </w:p>
    <w:p>
      <w:r>
        <w:t>The correct apples-to-apples benchmark is EqualWeight_w_Cash, which is also fully invested but holds 1/(M+1) in CASH alongside 1/M in each risky asset. The 03_backtest.py script has been patched to use it automatically when cash is enabled, and a cash-drag decomposition block has been added that prints both IRs side-by-side so the drag is visible. All four phases were re-backtested without retraining. The revised numbers and conclusions are below.</w:t>
      </w:r>
    </w:p>
    <w:p>
      <w:pPr>
        <w:pStyle w:val="Heading1"/>
      </w:pPr>
      <w:r>
        <w:t>1. Executive Summary</w:t>
      </w:r>
    </w:p>
    <w:p>
      <w:r>
        <w:t>This session ran a four-phase triage to determine whether a PPO-based active portfolio allocator can outperform a daily-rebalanced equal-weight (EW) baseline on a 13-ETF plus CASH universe. The triage closed every structural layer that could plausibly explain the agent's persistent near-EW behaviour: action space geometry, reward shape, discount horizon, model selection criterion, decision frequency, and turnover penalisation. It then ran the analyst-mandated calibration tests on synthetic data with known properties.</w:t>
      </w:r>
    </w:p>
    <w:p>
      <w:r>
        <w:t>With the corrected EqualWeight_w_Cash benchmark, the four ensemble outcomes are all statistically indistinguishable from zero IR. The placebo result (synthetic IC = 0) confirms pipeline calibration: noise input produces noise output. The IC = 0.40 strong-signal test (realised cross-sectional rank-IC approximately 0.37 at rebalance days) produces approximately the same null result as the placebo, against a perfect-information theoretical ceiling of approximately plus 20 IR. The pipeline does not extract a substantial planted signal, but it does not invert one either.</w:t>
      </w:r>
    </w:p>
    <w:p>
      <w:r>
        <w:t>The deployable answer is EqualWeight_w_Cash with the turbulence gate as a tail-risk overlay. Annualised Sharpe 1.103, cumulative return 72.60 percent, maximum drawdown negative 14.97 percent. PPO does not materially differ from it under any tested configuration, and the pipeline cannot demonstrate detection capacity at realised IC up to 0.37 in this design.</w:t>
      </w:r>
    </w:p>
    <w:p>
      <w:pPr>
        <w:pStyle w:val="Heading1"/>
      </w:pPr>
      <w:r>
        <w:t>2. Scripts Modified or Added</w:t>
      </w:r>
    </w:p>
    <w:p>
      <w:r>
        <w:t>Every code change in this session is captured in the git history of the structural_priors folder. The list below summarises what each script now does relative to the start of the session.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Script</w:t>
            </w:r>
          </w:p>
        </w:tc>
        <w:tc>
          <w:tcPr>
            <w:tcW w:type="dxa" w:w="3324"/>
          </w:tcPr>
          <w:p>
            <w:r>
              <w:rPr>
                <w:b/>
              </w:rPr>
              <w:t>Status</w:t>
            </w:r>
          </w:p>
        </w:tc>
        <w:tc>
          <w:tcPr>
            <w:tcW w:type="dxa" w:w="3324"/>
          </w:tcPr>
          <w:p>
            <w:r>
              <w:rPr>
                <w:b/>
              </w:rPr>
              <w:t>What was changed</w:t>
            </w:r>
          </w:p>
        </w:tc>
      </w:tr>
      <w:tr>
        <w:tc>
          <w:tcPr>
            <w:tcW w:type="dxa" w:w="3324"/>
          </w:tcPr>
          <w:p>
            <w:r>
              <w:t>utils.py</w:t>
            </w:r>
          </w:p>
        </w:tc>
        <w:tc>
          <w:tcPr>
            <w:tcW w:type="dxa" w:w="3324"/>
          </w:tcPr>
          <w:p>
            <w:r>
              <w:t>modified</w:t>
            </w:r>
          </w:p>
        </w:tc>
        <w:tc>
          <w:tcPr>
            <w:tcW w:type="dxa" w:w="3324"/>
          </w:tcPr>
          <w:p>
            <w:r>
              <w:t>Added action_logit_scale parameter on LogReturnPortfolioEnv (widens the softmax action box from [0,1] to [-s,+s]). Added compute_rebalance_dates helper for env-time weekly cadence. Added cadence and weekly_day kwargs on the env: step() now gates the agent's action before super().step() so the action only takes effect on rebalance days (typically Fridays, with holiday fallback). ValidationSharpeCallback gained selection_metric in {sharpe, ir} so model selection can be aligned with the article_benchmark reward. make_portfolio_env reads all new config blocks.</w:t>
            </w:r>
          </w:p>
        </w:tc>
      </w:tr>
      <w:tr>
        <w:tc>
          <w:tcPr>
            <w:tcW w:type="dxa" w:w="3324"/>
          </w:tcPr>
          <w:p>
            <w:r>
              <w:t>02_train.py</w:t>
            </w:r>
          </w:p>
        </w:tc>
        <w:tc>
          <w:tcPr>
            <w:tcW w:type="dxa" w:w="3324"/>
          </w:tcPr>
          <w:p>
            <w:r>
              <w:t>modified</w:t>
            </w:r>
          </w:p>
        </w:tc>
        <w:tc>
          <w:tcPr>
            <w:tcW w:type="dxa" w:w="3324"/>
          </w:tcPr>
          <w:p>
            <w:r>
              <w:t>Now passes the early_stopping.selection_metric value through to the callback so IR-based selection can be turned on per-config.</w:t>
            </w:r>
          </w:p>
        </w:tc>
      </w:tr>
      <w:tr>
        <w:tc>
          <w:tcPr>
            <w:tcW w:type="dxa" w:w="3324"/>
          </w:tcPr>
          <w:p>
            <w:r>
              <w:t>03_backtest.py</w:t>
            </w:r>
          </w:p>
        </w:tc>
        <w:tc>
          <w:tcPr>
            <w:tcW w:type="dxa" w:w="3324"/>
          </w:tcPr>
          <w:p>
            <w:r>
              <w:t>modified (revised)</w:t>
            </w:r>
          </w:p>
        </w:tc>
        <w:tc>
          <w:tcPr>
            <w:tcW w:type="dxa" w:w="3324"/>
          </w:tcPr>
          <w:p>
            <w:r>
              <w:t>Added compute_active_stats(): per-strategy daily active return mean (bps), tracking error (bps), annualised IR, iid paired t and two-sided p, and Newey-West HAC-adjusted t and p with lag floor(N^(1/4)). REVISION 2026-06-11: the active-stats benchmark now defaults to EqualWeight_w_Cash when cash is enabled (was EqualWeight). Added cash-drag decomposition block that prints IR vs both EW variants side-by-side with the delta, so the cash drag is always visible. Per-seed IR dispersion block now also benchmarks against EqualWeight_w_Cash.</w:t>
            </w:r>
          </w:p>
        </w:tc>
      </w:tr>
      <w:tr>
        <w:tc>
          <w:tcPr>
            <w:tcW w:type="dxa" w:w="3324"/>
          </w:tcPr>
          <w:p>
            <w:r>
              <w:t>inspect_action_range.py</w:t>
            </w:r>
          </w:p>
        </w:tc>
        <w:tc>
          <w:tcPr>
            <w:tcW w:type="dxa" w:w="3324"/>
          </w:tcPr>
          <w:p>
            <w:r>
              <w:t>added</w:t>
            </w:r>
          </w:p>
        </w:tc>
        <w:tc>
          <w:tcPr>
            <w:tcW w:type="dxa" w:w="3324"/>
          </w:tcPr>
          <w:p>
            <w:r>
              <w:t>Diagnostic that reads a weights_&lt;algo&gt;.csv and reports max/min weight, implied logit spread, L1 distance from equal weight, and turnover percentiles. Verdicts on whether the legacy box cap was binding. Used throughout the triage as the action-geometry instrument.</w:t>
            </w:r>
          </w:p>
        </w:tc>
      </w:tr>
      <w:tr>
        <w:tc>
          <w:tcPr>
            <w:tcW w:type="dxa" w:w="3324"/>
          </w:tcPr>
          <w:p>
            <w:r>
              <w:t>features.py</w:t>
            </w:r>
          </w:p>
        </w:tc>
        <w:tc>
          <w:tcPr>
            <w:tcW w:type="dxa" w:w="3324"/>
          </w:tcPr>
          <w:p>
            <w:r>
              <w:t>modified</w:t>
            </w:r>
          </w:p>
        </w:tc>
        <w:tc>
          <w:tcPr>
            <w:tcW w:type="dxa" w:w="3324"/>
          </w:tcPr>
          <w:p>
            <w:r>
              <w:t>Registered alpha_signal as a per_asset pass-through feature. It expects the column to be present in the dataframe (planted by gen_synthetic_data.py) and raises KeyError on real data so it cannot accidentally leak into production runs.</w:t>
            </w:r>
          </w:p>
        </w:tc>
      </w:tr>
      <w:tr>
        <w:tc>
          <w:tcPr>
            <w:tcW w:type="dxa" w:w="3324"/>
          </w:tcPr>
          <w:p>
            <w:r>
              <w:t>test_priors.py</w:t>
            </w:r>
          </w:p>
        </w:tc>
        <w:tc>
          <w:tcPr>
            <w:tcW w:type="dxa" w:w="3324"/>
          </w:tcPr>
          <w:p>
            <w:r>
              <w:t>modified</w:t>
            </w:r>
          </w:p>
        </w:tc>
        <w:tc>
          <w:tcPr>
            <w:tcW w:type="dxa" w:w="3324"/>
          </w:tcPr>
          <w:p>
            <w:r>
              <w:t>Added Test 4: an empirical proof that softmax(a + alpha*log(w_eq)) equals softmax(a) for any a and any alpha (the equal-weight prior is softmax-shift-invariant and therefore a mathematical no-op). All 4 tests pass.</w:t>
            </w:r>
          </w:p>
        </w:tc>
      </w:tr>
      <w:tr>
        <w:tc>
          <w:tcPr>
            <w:tcW w:type="dxa" w:w="3324"/>
          </w:tcPr>
          <w:p>
            <w:r>
              <w:t>test_cadence.py</w:t>
            </w:r>
          </w:p>
        </w:tc>
        <w:tc>
          <w:tcPr>
            <w:tcW w:type="dxa" w:w="3324"/>
          </w:tcPr>
          <w:p>
            <w:r>
              <w:t>added</w:t>
            </w:r>
          </w:p>
        </w:tc>
        <w:tc>
          <w:tcPr>
            <w:tcW w:type="dxa" w:w="3324"/>
          </w:tcPr>
          <w:p>
            <w:r>
              <w:t>Three unit tests for env-time cadence: 'daily' as identity, 'weekly' selecting Fridays with holiday-fallback to Thursday, and a real env stepping that confirms 98 percent of non-rebalance bars correctly replay the held action.</w:t>
            </w:r>
          </w:p>
        </w:tc>
      </w:tr>
      <w:tr>
        <w:tc>
          <w:tcPr>
            <w:tcW w:type="dxa" w:w="3324"/>
          </w:tcPr>
          <w:p>
            <w:r>
              <w:t>test_signal_recovery_upper_bound.py</w:t>
            </w:r>
          </w:p>
        </w:tc>
        <w:tc>
          <w:tcPr>
            <w:tcW w:type="dxa" w:w="3324"/>
          </w:tcPr>
          <w:p>
            <w:r>
              <w:t>added</w:t>
            </w:r>
          </w:p>
        </w:tc>
        <w:tc>
          <w:tcPr>
            <w:tcW w:type="dxa" w:w="3324"/>
          </w:tcPr>
          <w:p>
            <w:r>
              <w:t>Monte Carlo (2000 paths) of the theoretical IR achievable by a perfect-information weekly long-only strategy at planted IC in {0, 0.05, 0.10, 0.20, 0.40} on a 5.9-year window. Provides the denominator for pipeline efficiency.</w:t>
            </w:r>
          </w:p>
        </w:tc>
      </w:tr>
      <w:tr>
        <w:tc>
          <w:tcPr>
            <w:tcW w:type="dxa" w:w="3324"/>
          </w:tcPr>
          <w:p>
            <w:r>
              <w:t>gen_synthetic_data.py</w:t>
            </w:r>
          </w:p>
        </w:tc>
        <w:tc>
          <w:tcPr>
            <w:tcW w:type="dxa" w:w="3324"/>
          </w:tcPr>
          <w:p>
            <w:r>
              <w:t>added</w:t>
            </w:r>
          </w:p>
        </w:tc>
        <w:tc>
          <w:tcPr>
            <w:tcW w:type="dxa" w:w="3324"/>
          </w:tcPr>
          <w:p>
            <w:r>
              <w:t>Phase 3b generator. Loads the real OHLCV panel, block-bootstraps it on the date index (block length 20 days) to preserve cross-sectional correlation and volatility clustering, plants an alpha_signal column whose cross-sectional rank-correlation with the next-week cumulative return is set to a target IC. The generator's internal smoke test reports realised IC averaged across rebalance days: placebo 0.009, IC=0.40 arm 0.374 — both within ~6% relative of target.</w:t>
            </w:r>
          </w:p>
        </w:tc>
      </w:tr>
      <w:tr>
        <w:tc>
          <w:tcPr>
            <w:tcW w:type="dxa" w:w="3324"/>
          </w:tcPr>
          <w:p>
            <w:r>
              <w:t>METHODOLOGY.md</w:t>
            </w:r>
          </w:p>
        </w:tc>
        <w:tc>
          <w:tcPr>
            <w:tcW w:type="dxa" w:w="3324"/>
          </w:tcPr>
          <w:p>
            <w:r>
              <w:t>modified</w:t>
            </w:r>
          </w:p>
        </w:tc>
        <w:tc>
          <w:tcPr>
            <w:tcW w:type="dxa" w:w="3324"/>
          </w:tcPr>
          <w:p>
            <w:r>
              <w:t>Added section 6.5 (policy_prior is currently REMOVED from env-time injection; equal_weight is a mathematical no-op; alpha is the prior temperature, NOT a tilt-leverage knob) and section 6.6 (TC asymmetry: agent leg is net-of-TC while benchmark leg is gross, documented as a design choice).</w:t>
            </w:r>
          </w:p>
        </w:tc>
      </w:tr>
      <w:tr>
        <w:tc>
          <w:tcPr>
            <w:tcW w:type="dxa" w:w="3324"/>
          </w:tcPr>
          <w:p>
            <w:r>
              <w:t>config.json + 5 scale configs</w:t>
            </w:r>
          </w:p>
        </w:tc>
        <w:tc>
          <w:tcPr>
            <w:tcW w:type="dxa" w:w="3324"/>
          </w:tcPr>
          <w:p>
            <w:r>
              <w:t>modified</w:t>
            </w:r>
          </w:p>
        </w:tc>
        <w:tc>
          <w:tcPr>
            <w:tcW w:type="dxa" w:w="3324"/>
          </w:tcPr>
          <w:p>
            <w:r>
              <w:t>Added action_logit_scale env knob (default 3.0 on the main config). Added early_stopping.selection_metric (default 'sharpe'; set to 'ir' on the three article_benchmark configs). Flipped policy_prior.enabled to false as the shipped default (avoids the equal_weight no-op footgun). Rewrote policy_prior docstring to reflect the actual current behaviour.</w:t>
            </w:r>
          </w:p>
        </w:tc>
      </w:tr>
      <w:tr>
        <w:tc>
          <w:tcPr>
            <w:tcW w:type="dxa" w:w="3324"/>
          </w:tcPr>
          <w:p>
            <w:r>
              <w:t>New configs</w:t>
            </w:r>
          </w:p>
        </w:tc>
        <w:tc>
          <w:tcPr>
            <w:tcW w:type="dxa" w:w="3324"/>
          </w:tcPr>
          <w:p>
            <w:r>
              <w:t>added</w:t>
            </w:r>
          </w:p>
        </w:tc>
        <w:tc>
          <w:tcPr>
            <w:tcW w:type="dxa" w:w="3324"/>
          </w:tcPr>
          <w:p>
            <w:r>
              <w:t>config_scale1.json, config_scale3.json, config_scale3_bench.json, config_scale3_bench_g09.json, config_scale3_bench_g09_lto003.json (triage sweep), config_phase1_5seeds.json (multi-seed daily robustness), config_phase4_weekly.json (weekly cadence combined arm), config_phase3_placebo_IC0.json, config_phase3_synth_IC040.json (synthetic data tests).</w:t>
            </w:r>
          </w:p>
        </w:tc>
      </w:tr>
      <w:tr>
        <w:tc>
          <w:tcPr>
            <w:tcW w:type="dxa" w:w="3324"/>
          </w:tcPr>
          <w:p>
            <w:r>
              <w:t>Article_priority_1/utils.py</w:t>
            </w:r>
          </w:p>
        </w:tc>
        <w:tc>
          <w:tcPr>
            <w:tcW w:type="dxa" w:w="3324"/>
          </w:tcPr>
          <w:p>
            <w:r>
              <w:t>modified</w:t>
            </w:r>
          </w:p>
        </w:tc>
        <w:tc>
          <w:tcPr>
            <w:tcW w:type="dxa" w:w="3324"/>
          </w:tcPr>
          <w:p>
            <w:r>
              <w:t>Ported action_logit_scale support to the parallel folder so the geometry fix is consistent across implementations.</w:t>
            </w:r>
          </w:p>
        </w:tc>
      </w:tr>
      <w:tr>
        <w:tc>
          <w:tcPr>
            <w:tcW w:type="dxa" w:w="3324"/>
          </w:tcPr>
          <w:p>
            <w:r>
              <w:t>Article_priority_1/04_backtrader_replay.py</w:t>
            </w:r>
          </w:p>
        </w:tc>
        <w:tc>
          <w:tcPr>
            <w:tcW w:type="dxa" w:w="3324"/>
          </w:tcPr>
          <w:p>
            <w:r>
              <w:t>modified</w:t>
            </w:r>
          </w:p>
        </w:tc>
        <w:tc>
          <w:tcPr>
            <w:tcW w:type="dxa" w:w="3324"/>
          </w:tcPr>
          <w:p>
            <w:r>
              <w:t>Added an UNMAINTAINED banner pointing to structural_priors/ as the maintained version (the alignment-fix port was not done here).</w:t>
            </w:r>
          </w:p>
        </w:tc>
      </w:tr>
    </w:tbl>
    <w:p/>
    <w:p>
      <w:pPr>
        <w:pStyle w:val="Heading1"/>
      </w:pPr>
      <w:r>
        <w:t>3. Pre-Registered Experiments</w:t>
      </w:r>
    </w:p>
    <w:p>
      <w:r>
        <w:t>The triage proceeded in four pre-registered phases. Each phase had a concrete hypothesis, a concrete prediction, and a concrete decision rule for what to do next. Phases were run sequentially; the decision after each phase determined the next.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Phase</w:t>
            </w:r>
          </w:p>
        </w:tc>
        <w:tc>
          <w:tcPr>
            <w:tcW w:type="dxa" w:w="3324"/>
          </w:tcPr>
          <w:p>
            <w:r>
              <w:rPr>
                <w:b/>
              </w:rPr>
              <w:t>Hypothesis tested</w:t>
            </w:r>
          </w:p>
        </w:tc>
        <w:tc>
          <w:tcPr>
            <w:tcW w:type="dxa" w:w="3324"/>
          </w:tcPr>
          <w:p>
            <w:r>
              <w:rPr>
                <w:b/>
              </w:rPr>
              <w:t>Decision rule</w:t>
            </w:r>
          </w:p>
        </w:tc>
      </w:tr>
      <w:tr>
        <w:tc>
          <w:tcPr>
            <w:tcW w:type="dxa" w:w="3324"/>
          </w:tcPr>
          <w:p>
            <w:r>
              <w:t>1 — Daily multi-seed rider</w:t>
            </w:r>
          </w:p>
        </w:tc>
        <w:tc>
          <w:tcPr>
            <w:tcW w:type="dxa" w:w="3324"/>
          </w:tcPr>
          <w:p>
            <w:r>
              <w:t>Multi-seed averaging of the daily IR-selected arm produces 5 IRs straddling zero (analyst's pre-registration). Establishes the robust EqualWeight_w_Cash sign-off baseline.</w:t>
            </w:r>
          </w:p>
        </w:tc>
        <w:tc>
          <w:tcPr>
            <w:tcW w:type="dxa" w:w="3324"/>
          </w:tcPr>
          <w:p>
            <w:r>
              <w:t>If 5 IRs straddle zero with ensemble p &gt; 0.05, sign off on EW_w_Cash.</w:t>
            </w:r>
          </w:p>
        </w:tc>
      </w:tr>
      <w:tr>
        <w:tc>
          <w:tcPr>
            <w:tcW w:type="dxa" w:w="3324"/>
          </w:tcPr>
          <w:p>
            <w:r>
              <w:t>2 — Implement env-time weekly cadence</w:t>
            </w:r>
          </w:p>
        </w:tc>
        <w:tc>
          <w:tcPr>
            <w:tcW w:type="dxa" w:w="3324"/>
          </w:tcPr>
          <w:p>
            <w:r>
              <w:t>Existence-only; the implementation work itself (not a hypothesis). Verifies the gate mechanism with three unit tests.</w:t>
            </w:r>
          </w:p>
        </w:tc>
        <w:tc>
          <w:tcPr>
            <w:tcW w:type="dxa" w:w="3324"/>
          </w:tcPr>
          <w:p>
            <w:r>
              <w:t>Pass unit tests, proceed to Phase 4.</w:t>
            </w:r>
          </w:p>
        </w:tc>
      </w:tr>
      <w:tr>
        <w:tc>
          <w:tcPr>
            <w:tcW w:type="dxa" w:w="3324"/>
          </w:tcPr>
          <w:p>
            <w:r>
              <w:t>3a — Theoretical IR ceiling</w:t>
            </w:r>
          </w:p>
        </w:tc>
        <w:tc>
          <w:tcPr>
            <w:tcW w:type="dxa" w:w="3324"/>
          </w:tcPr>
          <w:p>
            <w:r>
              <w:t>What is the maximum IR a perfect-information weekly strategy can achieve at planted IC = {0, 0.05, 0.10, 0.20, 0.40} on a 5.9-year window?</w:t>
            </w:r>
          </w:p>
        </w:tc>
        <w:tc>
          <w:tcPr>
            <w:tcW w:type="dxa" w:w="3324"/>
          </w:tcPr>
          <w:p>
            <w:r>
              <w:t>Calibration only. Provides the denominator for Phase 3b efficiency.</w:t>
            </w:r>
          </w:p>
        </w:tc>
      </w:tr>
      <w:tr>
        <w:tc>
          <w:tcPr>
            <w:tcW w:type="dxa" w:w="3324"/>
          </w:tcPr>
          <w:p>
            <w:r>
              <w:t>3b — Planted-signal recovery (placebo + IC 0.40)</w:t>
            </w:r>
          </w:p>
        </w:tc>
        <w:tc>
          <w:tcPr>
            <w:tcW w:type="dxa" w:w="3324"/>
          </w:tcPr>
          <w:p>
            <w:r>
              <w:t>Analyst's adaptive plan: placebo IR ~ 0 (calibrates the pipeline); IC = 0.40 IR &gt; 0 with material magnitude (confirms recovery capacity). If both pass, bisect to find detection threshold.</w:t>
            </w:r>
          </w:p>
        </w:tc>
        <w:tc>
          <w:tcPr>
            <w:tcW w:type="dxa" w:w="3324"/>
          </w:tcPr>
          <w:p>
            <w:r>
              <w:t>If placebo IR &gt; 0 with significance, pipeline reports false positives. If IC = 0.40 fails to recover, pipeline is broken; debug, do not grid-search intermediate ICs.</w:t>
            </w:r>
          </w:p>
        </w:tc>
      </w:tr>
      <w:tr>
        <w:tc>
          <w:tcPr>
            <w:tcW w:type="dxa" w:w="3324"/>
          </w:tcPr>
          <w:p>
            <w:r>
              <w:t>4 — Combined arm (weekly cadence, all knobs stacked)</w:t>
            </w:r>
          </w:p>
        </w:tc>
        <w:tc>
          <w:tcPr>
            <w:tcW w:type="dxa" w:w="3324"/>
          </w:tcPr>
          <w:p>
            <w:r>
              <w:t>Pre-registered success criteria: ensemble IR &gt; 0, TE per |IR| below the daily arm's ratio, Sharpe at least 1.05. Not significance (unreachable on 5.9 years per the MDE arithmetic).</w:t>
            </w:r>
          </w:p>
        </w:tc>
        <w:tc>
          <w:tcPr>
            <w:tcW w:type="dxa" w:w="3324"/>
          </w:tcPr>
          <w:p>
            <w:r>
              <w:t>If criteria met, revisit deployment decision. Otherwise, EW_w_Cash stays the deployable.</w:t>
            </w:r>
          </w:p>
        </w:tc>
      </w:tr>
    </w:tbl>
    <w:p/>
    <w:p>
      <w:pPr>
        <w:pStyle w:val="Heading1"/>
      </w:pPr>
      <w:r>
        <w:t>4. Corrected Headline Results</w:t>
      </w:r>
    </w:p>
    <w:p>
      <w:r>
        <w:t>All phases were re-backtested against EqualWeight_w_Cash. None of the four ensemble IRs is statistically distinguishable from zero (all p_NW &gt; 0.19). The pipeline behaves consistently with noise across all four arms — including the IC = 0.40 strong-signal arm, which confirms the pipeline does not extract signal at realised cross-sectional rank-IC up to approximately 0.37.</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Phase</w:t>
            </w:r>
          </w:p>
        </w:tc>
        <w:tc>
          <w:tcPr>
            <w:tcW w:type="dxa" w:w="1994"/>
          </w:tcPr>
          <w:p>
            <w:r>
              <w:rPr>
                <w:b/>
              </w:rPr>
              <w:t>Setup</w:t>
            </w:r>
          </w:p>
        </w:tc>
        <w:tc>
          <w:tcPr>
            <w:tcW w:type="dxa" w:w="1994"/>
          </w:tcPr>
          <w:p>
            <w:r>
              <w:rPr>
                <w:b/>
              </w:rPr>
              <w:t>Ensemble IR vs EW_w_Cash</w:t>
            </w:r>
          </w:p>
        </w:tc>
        <w:tc>
          <w:tcPr>
            <w:tcW w:type="dxa" w:w="1994"/>
          </w:tcPr>
          <w:p>
            <w:r>
              <w:rPr>
                <w:b/>
              </w:rPr>
              <w:t>t_NW (p_NW)</w:t>
            </w:r>
          </w:p>
        </w:tc>
        <w:tc>
          <w:tcPr>
            <w:tcW w:type="dxa" w:w="1994"/>
          </w:tcPr>
          <w:p>
            <w:r>
              <w:rPr>
                <w:b/>
              </w:rPr>
              <w:t>Per-seed signs (+/-)</w:t>
            </w:r>
          </w:p>
        </w:tc>
      </w:tr>
      <w:tr>
        <w:tc>
          <w:tcPr>
            <w:tcW w:type="dxa" w:w="1994"/>
          </w:tcPr>
          <w:p>
            <w:r>
              <w:t>Phase 1</w:t>
            </w:r>
          </w:p>
        </w:tc>
        <w:tc>
          <w:tcPr>
            <w:tcW w:type="dxa" w:w="1994"/>
          </w:tcPr>
          <w:p>
            <w:r>
              <w:t>Daily cadence, 5 seeds</w:t>
            </w:r>
          </w:p>
        </w:tc>
        <w:tc>
          <w:tcPr>
            <w:tcW w:type="dxa" w:w="1994"/>
          </w:tcPr>
          <w:p>
            <w:r>
              <w:t>+0.323</w:t>
            </w:r>
          </w:p>
        </w:tc>
        <w:tc>
          <w:tcPr>
            <w:tcW w:type="dxa" w:w="1994"/>
          </w:tcPr>
          <w:p>
            <w:r>
              <w:t>+0.92 (0.359)</w:t>
            </w:r>
          </w:p>
        </w:tc>
        <w:tc>
          <w:tcPr>
            <w:tcW w:type="dxa" w:w="1994"/>
          </w:tcPr>
          <w:p>
            <w:r>
              <w:t>3 / 2</w:t>
            </w:r>
          </w:p>
        </w:tc>
      </w:tr>
      <w:tr>
        <w:tc>
          <w:tcPr>
            <w:tcW w:type="dxa" w:w="1994"/>
          </w:tcPr>
          <w:p>
            <w:r>
              <w:t>Phase 4</w:t>
            </w:r>
          </w:p>
        </w:tc>
        <w:tc>
          <w:tcPr>
            <w:tcW w:type="dxa" w:w="1994"/>
          </w:tcPr>
          <w:p>
            <w:r>
              <w:t>Weekly cadence, 5 seeds</w:t>
            </w:r>
          </w:p>
        </w:tc>
        <w:tc>
          <w:tcPr>
            <w:tcW w:type="dxa" w:w="1994"/>
          </w:tcPr>
          <w:p>
            <w:r>
              <w:t>+0.517</w:t>
            </w:r>
          </w:p>
        </w:tc>
        <w:tc>
          <w:tcPr>
            <w:tcW w:type="dxa" w:w="1994"/>
          </w:tcPr>
          <w:p>
            <w:r>
              <w:t>+1.29 (0.196)</w:t>
            </w:r>
          </w:p>
        </w:tc>
        <w:tc>
          <w:tcPr>
            <w:tcW w:type="dxa" w:w="1994"/>
          </w:tcPr>
          <w:p>
            <w:r>
              <w:t>3 / 2</w:t>
            </w:r>
          </w:p>
        </w:tc>
      </w:tr>
      <w:tr>
        <w:tc>
          <w:tcPr>
            <w:tcW w:type="dxa" w:w="1994"/>
          </w:tcPr>
          <w:p>
            <w:r>
              <w:t>Phase 3 placebo</w:t>
            </w:r>
          </w:p>
        </w:tc>
        <w:tc>
          <w:tcPr>
            <w:tcW w:type="dxa" w:w="1994"/>
          </w:tcPr>
          <w:p>
            <w:r>
              <w:t>Synthetic IC = 0, 2 seeds</w:t>
            </w:r>
          </w:p>
        </w:tc>
        <w:tc>
          <w:tcPr>
            <w:tcW w:type="dxa" w:w="1994"/>
          </w:tcPr>
          <w:p>
            <w:r>
              <w:t>+0.367</w:t>
            </w:r>
          </w:p>
        </w:tc>
        <w:tc>
          <w:tcPr>
            <w:tcW w:type="dxa" w:w="1994"/>
          </w:tcPr>
          <w:p>
            <w:r>
              <w:t>+0.92 (0.359)</w:t>
            </w:r>
          </w:p>
        </w:tc>
        <w:tc>
          <w:tcPr>
            <w:tcW w:type="dxa" w:w="1994"/>
          </w:tcPr>
          <w:p>
            <w:r>
              <w:t>1 / 1</w:t>
            </w:r>
          </w:p>
        </w:tc>
      </w:tr>
      <w:tr>
        <w:tc>
          <w:tcPr>
            <w:tcW w:type="dxa" w:w="1994"/>
          </w:tcPr>
          <w:p>
            <w:r>
              <w:t>Phase 3 IC = 0.40</w:t>
            </w:r>
          </w:p>
        </w:tc>
        <w:tc>
          <w:tcPr>
            <w:tcW w:type="dxa" w:w="1994"/>
          </w:tcPr>
          <w:p>
            <w:r>
              <w:t>Synthetic realised IC = 0.37 at rebalance days, 2 seeds</w:t>
            </w:r>
          </w:p>
        </w:tc>
        <w:tc>
          <w:tcPr>
            <w:tcW w:type="dxa" w:w="1994"/>
          </w:tcPr>
          <w:p>
            <w:r>
              <w:t>-0.214</w:t>
            </w:r>
          </w:p>
        </w:tc>
        <w:tc>
          <w:tcPr>
            <w:tcW w:type="dxa" w:w="1994"/>
          </w:tcPr>
          <w:p>
            <w:r>
              <w:t>-0.54 (0.590)</w:t>
            </w:r>
          </w:p>
        </w:tc>
        <w:tc>
          <w:tcPr>
            <w:tcW w:type="dxa" w:w="1994"/>
          </w:tcPr>
          <w:p>
            <w:r>
              <w:t>0 / 2</w:t>
            </w:r>
          </w:p>
        </w:tc>
      </w:tr>
      <w:tr>
        <w:tc>
          <w:tcPr>
            <w:tcW w:type="dxa" w:w="1994"/>
          </w:tcPr>
          <w:p>
            <w:r>
              <w:t>3a theoretical at IC = 0.20</w:t>
            </w:r>
          </w:p>
        </w:tc>
        <w:tc>
          <w:tcPr>
            <w:tcW w:type="dxa" w:w="1994"/>
          </w:tcPr>
          <w:p>
            <w:r>
              <w:t>Perfect-info weekly, Monte Carlo</w:t>
            </w:r>
          </w:p>
        </w:tc>
        <w:tc>
          <w:tcPr>
            <w:tcW w:type="dxa" w:w="1994"/>
          </w:tcPr>
          <w:p>
            <w:r>
              <w:t>+10.27 (median)</w:t>
            </w:r>
          </w:p>
        </w:tc>
        <w:tc>
          <w:tcPr>
            <w:tcW w:type="dxa" w:w="1994"/>
          </w:tcPr>
          <w:p>
            <w:r>
              <w:t>N/A</w:t>
            </w:r>
          </w:p>
        </w:tc>
        <w:tc>
          <w:tcPr>
            <w:tcW w:type="dxa" w:w="1994"/>
          </w:tcPr>
          <w:p>
            <w:r>
              <w:t>N/A</w:t>
            </w:r>
          </w:p>
        </w:tc>
      </w:tr>
      <w:tr>
        <w:tc>
          <w:tcPr>
            <w:tcW w:type="dxa" w:w="1994"/>
          </w:tcPr>
          <w:p>
            <w:r>
              <w:t>3a theoretical at IC = 0.40</w:t>
            </w:r>
          </w:p>
        </w:tc>
        <w:tc>
          <w:tcPr>
            <w:tcW w:type="dxa" w:w="1994"/>
          </w:tcPr>
          <w:p>
            <w:r>
              <w:t>Perfect-info weekly, Monte Carlo</w:t>
            </w:r>
          </w:p>
        </w:tc>
        <w:tc>
          <w:tcPr>
            <w:tcW w:type="dxa" w:w="1994"/>
          </w:tcPr>
          <w:p>
            <w:r>
              <w:t>+21.17 (median)</w:t>
            </w:r>
          </w:p>
        </w:tc>
        <w:tc>
          <w:tcPr>
            <w:tcW w:type="dxa" w:w="1994"/>
          </w:tcPr>
          <w:p>
            <w:r>
              <w:t>N/A</w:t>
            </w:r>
          </w:p>
        </w:tc>
        <w:tc>
          <w:tcPr>
            <w:tcW w:type="dxa" w:w="1994"/>
          </w:tcPr>
          <w:p>
            <w:r>
              <w:t>N/A</w:t>
            </w:r>
          </w:p>
        </w:tc>
      </w:tr>
    </w:tbl>
    <w:p/>
    <w:p>
      <w:pPr>
        <w:pStyle w:val="Heading1"/>
      </w:pPr>
      <w:r>
        <w:t>5. Cash-Drag Decomposition (the analyst's catch)</w:t>
      </w:r>
    </w:p>
    <w:p>
      <w:r>
        <w:t>The table below is the headline diagnostic of the revision. It shows each phase's IR against both the OLD (cash-free EW) and NEW (cash-inclusive EW_w_Cash) benchmarks, plus the delta. The delta in every case is approximately negative 1 to negative 1.5, consistent with the agent's average cash weight of approximately 6.4 to 7.3 percent and the cash-versus-risky-asset return gap over the period. The EqualWeight_w_Cash benchmark itself shows the same magnitude of negative IR against cash-free EW — a strategy with literally zero skill, so the negative IR is purely deterministic.</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Phase</w:t>
            </w:r>
          </w:p>
        </w:tc>
        <w:tc>
          <w:tcPr>
            <w:tcW w:type="dxa" w:w="2493"/>
          </w:tcPr>
          <w:p>
            <w:r>
              <w:rPr>
                <w:b/>
              </w:rPr>
              <w:t>IR vs EW (no cash) — OLD</w:t>
            </w:r>
          </w:p>
        </w:tc>
        <w:tc>
          <w:tcPr>
            <w:tcW w:type="dxa" w:w="2493"/>
          </w:tcPr>
          <w:p>
            <w:r>
              <w:rPr>
                <w:b/>
              </w:rPr>
              <w:t>IR vs EW_w_Cash — NEW</w:t>
            </w:r>
          </w:p>
        </w:tc>
        <w:tc>
          <w:tcPr>
            <w:tcW w:type="dxa" w:w="2493"/>
          </w:tcPr>
          <w:p>
            <w:r>
              <w:rPr>
                <w:b/>
              </w:rPr>
              <w:t>Delta (cash drag)</w:t>
            </w:r>
          </w:p>
        </w:tc>
      </w:tr>
      <w:tr>
        <w:tc>
          <w:tcPr>
            <w:tcW w:type="dxa" w:w="2493"/>
          </w:tcPr>
          <w:p>
            <w:r>
              <w:t>Phase 1 (daily)</w:t>
            </w:r>
          </w:p>
        </w:tc>
        <w:tc>
          <w:tcPr>
            <w:tcW w:type="dxa" w:w="2493"/>
          </w:tcPr>
          <w:p>
            <w:r>
              <w:t>-0.723</w:t>
            </w:r>
          </w:p>
        </w:tc>
        <w:tc>
          <w:tcPr>
            <w:tcW w:type="dxa" w:w="2493"/>
          </w:tcPr>
          <w:p>
            <w:r>
              <w:t>+0.323</w:t>
            </w:r>
          </w:p>
        </w:tc>
        <w:tc>
          <w:tcPr>
            <w:tcW w:type="dxa" w:w="2493"/>
          </w:tcPr>
          <w:p>
            <w:r>
              <w:t>-1.046</w:t>
            </w:r>
          </w:p>
        </w:tc>
      </w:tr>
      <w:tr>
        <w:tc>
          <w:tcPr>
            <w:tcW w:type="dxa" w:w="2493"/>
          </w:tcPr>
          <w:p>
            <w:r>
              <w:t>Phase 4 (weekly)</w:t>
            </w:r>
          </w:p>
        </w:tc>
        <w:tc>
          <w:tcPr>
            <w:tcW w:type="dxa" w:w="2493"/>
          </w:tcPr>
          <w:p>
            <w:r>
              <w:t>-0.966</w:t>
            </w:r>
          </w:p>
        </w:tc>
        <w:tc>
          <w:tcPr>
            <w:tcW w:type="dxa" w:w="2493"/>
          </w:tcPr>
          <w:p>
            <w:r>
              <w:t>+0.517</w:t>
            </w:r>
          </w:p>
        </w:tc>
        <w:tc>
          <w:tcPr>
            <w:tcW w:type="dxa" w:w="2493"/>
          </w:tcPr>
          <w:p>
            <w:r>
              <w:t>-1.484</w:t>
            </w:r>
          </w:p>
        </w:tc>
      </w:tr>
      <w:tr>
        <w:tc>
          <w:tcPr>
            <w:tcW w:type="dxa" w:w="2493"/>
          </w:tcPr>
          <w:p>
            <w:r>
              <w:t>Phase 3 placebo</w:t>
            </w:r>
          </w:p>
        </w:tc>
        <w:tc>
          <w:tcPr>
            <w:tcW w:type="dxa" w:w="2493"/>
          </w:tcPr>
          <w:p>
            <w:r>
              <w:t>-1.046</w:t>
            </w:r>
          </w:p>
        </w:tc>
        <w:tc>
          <w:tcPr>
            <w:tcW w:type="dxa" w:w="2493"/>
          </w:tcPr>
          <w:p>
            <w:r>
              <w:t>+0.367</w:t>
            </w:r>
          </w:p>
        </w:tc>
        <w:tc>
          <w:tcPr>
            <w:tcW w:type="dxa" w:w="2493"/>
          </w:tcPr>
          <w:p>
            <w:r>
              <w:t>-1.413</w:t>
            </w:r>
          </w:p>
        </w:tc>
      </w:tr>
      <w:tr>
        <w:tc>
          <w:tcPr>
            <w:tcW w:type="dxa" w:w="2493"/>
          </w:tcPr>
          <w:p>
            <w:r>
              <w:t>Phase 3 IC = 0.40</w:t>
            </w:r>
          </w:p>
        </w:tc>
        <w:tc>
          <w:tcPr>
            <w:tcW w:type="dxa" w:w="2493"/>
          </w:tcPr>
          <w:p>
            <w:r>
              <w:t>-1.322</w:t>
            </w:r>
          </w:p>
        </w:tc>
        <w:tc>
          <w:tcPr>
            <w:tcW w:type="dxa" w:w="2493"/>
          </w:tcPr>
          <w:p>
            <w:r>
              <w:t>-0.214</w:t>
            </w:r>
          </w:p>
        </w:tc>
        <w:tc>
          <w:tcPr>
            <w:tcW w:type="dxa" w:w="2493"/>
          </w:tcPr>
          <w:p>
            <w:r>
              <w:t>-1.107</w:t>
            </w:r>
          </w:p>
        </w:tc>
      </w:tr>
      <w:tr>
        <w:tc>
          <w:tcPr>
            <w:tcW w:type="dxa" w:w="2493"/>
          </w:tcPr>
          <w:p>
            <w:r>
              <w:t>EW_w_Cash (zero-skill reference)</w:t>
            </w:r>
          </w:p>
        </w:tc>
        <w:tc>
          <w:tcPr>
            <w:tcW w:type="dxa" w:w="2493"/>
          </w:tcPr>
          <w:p>
            <w:r>
              <w:t>-1.103</w:t>
            </w:r>
          </w:p>
        </w:tc>
        <w:tc>
          <w:tcPr>
            <w:tcW w:type="dxa" w:w="2493"/>
          </w:tcPr>
          <w:p>
            <w:r>
              <w:t>0.000 (= itself)</w:t>
            </w:r>
          </w:p>
        </w:tc>
        <w:tc>
          <w:tcPr>
            <w:tcW w:type="dxa" w:w="2493"/>
          </w:tcPr>
          <w:p>
            <w:r>
              <w:t>-1.103</w:t>
            </w:r>
          </w:p>
        </w:tc>
      </w:tr>
    </w:tbl>
    <w:p/>
    <w:p>
      <w:r>
        <w:t>Average CASH weight per phase, computed from the saved weights files: Phase 1 = 6.64%, Phase 4 = 6.40%, placebo = 7.34%, IC=0.40 = 6.60%. All clustered near 7%, consistent with the structural drag mechanism.</w:t>
      </w:r>
    </w:p>
    <w:p>
      <w:pPr>
        <w:pStyle w:val="Heading1"/>
      </w:pPr>
      <w:r>
        <w:t>6. Per-Seed Dispersion (Corrected)</w:t>
      </w:r>
    </w:p>
    <w:p>
      <w:r>
        <w:t>Per-seed numbers under the corrected benchmark. Phase 1 and Phase 4 show wide per-seed spread (most seeds within ±1 IR, one outlier below −1), but ensemble means and signs are roughly balanced between positive and negative. The IC = 0.40 arm has a notably tight cluster, both seeds slightly negative but both well within the placebo's noise band — that is, the pipeline does not distinguish IC = 0.37 strong signal from IC = 0 pure noise.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Phase</w:t>
            </w:r>
          </w:p>
        </w:tc>
        <w:tc>
          <w:tcPr>
            <w:tcW w:type="dxa" w:w="1994"/>
          </w:tcPr>
          <w:p>
            <w:r>
              <w:rPr>
                <w:b/>
              </w:rPr>
              <w:t>Per-seed IRs vs EW_w_Cash</w:t>
            </w:r>
          </w:p>
        </w:tc>
        <w:tc>
          <w:tcPr>
            <w:tcW w:type="dxa" w:w="1994"/>
          </w:tcPr>
          <w:p>
            <w:r>
              <w:rPr>
                <w:b/>
              </w:rPr>
              <w:t>Mean</w:t>
            </w:r>
          </w:p>
        </w:tc>
        <w:tc>
          <w:tcPr>
            <w:tcW w:type="dxa" w:w="1994"/>
          </w:tcPr>
          <w:p>
            <w:r>
              <w:rPr>
                <w:b/>
              </w:rPr>
              <w:t>SD</w:t>
            </w:r>
          </w:p>
        </w:tc>
        <w:tc>
          <w:tcPr>
            <w:tcW w:type="dxa" w:w="1994"/>
          </w:tcPr>
          <w:p>
            <w:r>
              <w:rPr>
                <w:b/>
              </w:rPr>
              <w:t>Signs +/-</w:t>
            </w:r>
          </w:p>
        </w:tc>
      </w:tr>
      <w:tr>
        <w:tc>
          <w:tcPr>
            <w:tcW w:type="dxa" w:w="1994"/>
          </w:tcPr>
          <w:p>
            <w:r>
              <w:t>Phase 1 (daily)</w:t>
            </w:r>
          </w:p>
        </w:tc>
        <w:tc>
          <w:tcPr>
            <w:tcW w:type="dxa" w:w="1994"/>
          </w:tcPr>
          <w:p>
            <w:r>
              <w:t>-0.66, +0.26, -1.59, +0.79, +0.13</w:t>
            </w:r>
          </w:p>
        </w:tc>
        <w:tc>
          <w:tcPr>
            <w:tcW w:type="dxa" w:w="1994"/>
          </w:tcPr>
          <w:p>
            <w:r>
              <w:t>-0.215</w:t>
            </w:r>
          </w:p>
        </w:tc>
        <w:tc>
          <w:tcPr>
            <w:tcW w:type="dxa" w:w="1994"/>
          </w:tcPr>
          <w:p>
            <w:r>
              <w:t>0.928</w:t>
            </w:r>
          </w:p>
        </w:tc>
        <w:tc>
          <w:tcPr>
            <w:tcW w:type="dxa" w:w="1994"/>
          </w:tcPr>
          <w:p>
            <w:r>
              <w:t>3 / 2</w:t>
            </w:r>
          </w:p>
        </w:tc>
      </w:tr>
      <w:tr>
        <w:tc>
          <w:tcPr>
            <w:tcW w:type="dxa" w:w="1994"/>
          </w:tcPr>
          <w:p>
            <w:r>
              <w:t>Phase 4 (weekly)</w:t>
            </w:r>
          </w:p>
        </w:tc>
        <w:tc>
          <w:tcPr>
            <w:tcW w:type="dxa" w:w="1994"/>
          </w:tcPr>
          <w:p>
            <w:r>
              <w:t>+0.06, +0.74, -1.09, +0.76, -0.63</w:t>
            </w:r>
          </w:p>
        </w:tc>
        <w:tc>
          <w:tcPr>
            <w:tcW w:type="dxa" w:w="1994"/>
          </w:tcPr>
          <w:p>
            <w:r>
              <w:t>-0.033</w:t>
            </w:r>
          </w:p>
        </w:tc>
        <w:tc>
          <w:tcPr>
            <w:tcW w:type="dxa" w:w="1994"/>
          </w:tcPr>
          <w:p>
            <w:r>
              <w:t>0.823</w:t>
            </w:r>
          </w:p>
        </w:tc>
        <w:tc>
          <w:tcPr>
            <w:tcW w:type="dxa" w:w="1994"/>
          </w:tcPr>
          <w:p>
            <w:r>
              <w:t>3 / 2</w:t>
            </w:r>
          </w:p>
        </w:tc>
      </w:tr>
      <w:tr>
        <w:tc>
          <w:tcPr>
            <w:tcW w:type="dxa" w:w="1994"/>
          </w:tcPr>
          <w:p>
            <w:r>
              <w:t>Phase 3 placebo</w:t>
            </w:r>
          </w:p>
        </w:tc>
        <w:tc>
          <w:tcPr>
            <w:tcW w:type="dxa" w:w="1994"/>
          </w:tcPr>
          <w:p>
            <w:r>
              <w:t>+0.61, -0.88</w:t>
            </w:r>
          </w:p>
        </w:tc>
        <w:tc>
          <w:tcPr>
            <w:tcW w:type="dxa" w:w="1994"/>
          </w:tcPr>
          <w:p>
            <w:r>
              <w:t>-0.134</w:t>
            </w:r>
          </w:p>
        </w:tc>
        <w:tc>
          <w:tcPr>
            <w:tcW w:type="dxa" w:w="1994"/>
          </w:tcPr>
          <w:p>
            <w:r>
              <w:t>1.054</w:t>
            </w:r>
          </w:p>
        </w:tc>
        <w:tc>
          <w:tcPr>
            <w:tcW w:type="dxa" w:w="1994"/>
          </w:tcPr>
          <w:p>
            <w:r>
              <w:t>1 / 1</w:t>
            </w:r>
          </w:p>
        </w:tc>
      </w:tr>
      <w:tr>
        <w:tc>
          <w:tcPr>
            <w:tcW w:type="dxa" w:w="1994"/>
          </w:tcPr>
          <w:p>
            <w:r>
              <w:t>Phase 3 IC = 0.40</w:t>
            </w:r>
          </w:p>
        </w:tc>
        <w:tc>
          <w:tcPr>
            <w:tcW w:type="dxa" w:w="1994"/>
          </w:tcPr>
          <w:p>
            <w:r>
              <w:t>-0.14, -0.31</w:t>
            </w:r>
          </w:p>
        </w:tc>
        <w:tc>
          <w:tcPr>
            <w:tcW w:type="dxa" w:w="1994"/>
          </w:tcPr>
          <w:p>
            <w:r>
              <w:t>-0.225</w:t>
            </w:r>
          </w:p>
        </w:tc>
        <w:tc>
          <w:tcPr>
            <w:tcW w:type="dxa" w:w="1994"/>
          </w:tcPr>
          <w:p>
            <w:r>
              <w:t>0.117</w:t>
            </w:r>
          </w:p>
        </w:tc>
        <w:tc>
          <w:tcPr>
            <w:tcW w:type="dxa" w:w="1994"/>
          </w:tcPr>
          <w:p>
            <w:r>
              <w:t>0 / 2</w:t>
            </w:r>
          </w:p>
        </w:tc>
      </w:tr>
    </w:tbl>
    <w:p/>
    <w:p>
      <w:pPr>
        <w:pStyle w:val="Heading1"/>
      </w:pPr>
      <w:r>
        <w:t>7. Corrected Raw Output Excerpts</w:t>
      </w:r>
    </w:p>
    <w:p>
      <w:r>
        <w:t>Verbatim excerpts of the re-run stage-3 output for each phase, showing the new active-stats block + cash-drag decomposition.</w:t>
      </w:r>
    </w:p>
    <w:p>
      <w:r>
        <w:t>Phase 1 (daily 5-seed) — corrected:</w:t>
      </w:r>
    </w:p>
    <w:p>
      <w:r>
        <w:rPr>
          <w:rFonts w:ascii="Consolas" w:hAnsi="Consolas"/>
          <w:sz w:val="18"/>
        </w:rPr>
        <w:t>Active-return statistics vs EqualWeight_w_Cash</w:t>
      </w:r>
    </w:p>
    <w:p>
      <w:r>
        <w:rPr>
          <w:rFonts w:ascii="Consolas" w:hAnsi="Consolas"/>
          <w:sz w:val="18"/>
        </w:rPr>
        <w:t xml:space="preserve">  PPO:   Active_bps=+0.09  TE_bps=4.55  IR=+0.323  t_NW=+0.92  p_NW=0.359</w:t>
      </w:r>
    </w:p>
    <w:p>
      <w:r>
        <w:rPr>
          <w:rFonts w:ascii="Consolas" w:hAnsi="Consolas"/>
          <w:sz w:val="18"/>
        </w:rPr>
      </w:r>
    </w:p>
    <w:p>
      <w:r>
        <w:rPr>
          <w:rFonts w:ascii="Consolas" w:hAnsi="Consolas"/>
          <w:sz w:val="18"/>
        </w:rPr>
        <w:t>Cash-drag decomposition: IR vs both EW variants</w:t>
      </w:r>
    </w:p>
    <w:p>
      <w:r>
        <w:rPr>
          <w:rFonts w:ascii="Consolas" w:hAnsi="Consolas"/>
          <w:sz w:val="18"/>
        </w:rPr>
        <w:t xml:space="preserve">  Strategy                IR vs EW (no cash)   IR vs EW_w_Cash   Delta (= cash drag)</w:t>
      </w:r>
    </w:p>
    <w:p>
      <w:r>
        <w:rPr>
          <w:rFonts w:ascii="Consolas" w:hAnsi="Consolas"/>
          <w:sz w:val="18"/>
        </w:rPr>
        <w:t xml:space="preserve">  PPO                                -0.723             +0.323              -1.047</w:t>
      </w:r>
    </w:p>
    <w:p/>
    <w:p>
      <w:r>
        <w:t>Phase 4 (weekly 5-seed) — corrected:</w:t>
      </w:r>
    </w:p>
    <w:p>
      <w:r>
        <w:rPr>
          <w:rFonts w:ascii="Consolas" w:hAnsi="Consolas"/>
          <w:sz w:val="18"/>
        </w:rPr>
        <w:t>Active-return statistics vs EqualWeight_w_Cash</w:t>
      </w:r>
    </w:p>
    <w:p>
      <w:r>
        <w:rPr>
          <w:rFonts w:ascii="Consolas" w:hAnsi="Consolas"/>
          <w:sz w:val="18"/>
        </w:rPr>
        <w:t xml:space="preserve">  PPO:   Active_bps=+0.09  TE_bps=2.91  IR=+0.517  t_NW=+1.29  p_NW=0.196</w:t>
      </w:r>
    </w:p>
    <w:p>
      <w:r>
        <w:rPr>
          <w:rFonts w:ascii="Consolas" w:hAnsi="Consolas"/>
          <w:sz w:val="18"/>
        </w:rPr>
      </w:r>
    </w:p>
    <w:p>
      <w:r>
        <w:rPr>
          <w:rFonts w:ascii="Consolas" w:hAnsi="Consolas"/>
          <w:sz w:val="18"/>
        </w:rPr>
        <w:t>Cash-drag decomposition: IR vs both EW variants</w:t>
      </w:r>
    </w:p>
    <w:p>
      <w:r>
        <w:rPr>
          <w:rFonts w:ascii="Consolas" w:hAnsi="Consolas"/>
          <w:sz w:val="18"/>
        </w:rPr>
        <w:t xml:space="preserve">  Strategy                IR vs EW (no cash)   IR vs EW_w_Cash   Delta (= cash drag)</w:t>
      </w:r>
    </w:p>
    <w:p>
      <w:r>
        <w:rPr>
          <w:rFonts w:ascii="Consolas" w:hAnsi="Consolas"/>
          <w:sz w:val="18"/>
        </w:rPr>
        <w:t xml:space="preserve">  PPO                                -0.966             +0.517              -1.484</w:t>
      </w:r>
    </w:p>
    <w:p/>
    <w:p>
      <w:r>
        <w:t>Phase 3 placebo (synthetic IC = 0) — corrected:</w:t>
      </w:r>
    </w:p>
    <w:p>
      <w:r>
        <w:rPr>
          <w:rFonts w:ascii="Consolas" w:hAnsi="Consolas"/>
          <w:sz w:val="18"/>
        </w:rPr>
        <w:t>Active-return statistics vs EqualWeight_w_Cash</w:t>
      </w:r>
    </w:p>
    <w:p>
      <w:r>
        <w:rPr>
          <w:rFonts w:ascii="Consolas" w:hAnsi="Consolas"/>
          <w:sz w:val="18"/>
        </w:rPr>
        <w:t xml:space="preserve">  PPO:   Active_bps=+0.04  TE_bps=1.71  IR=+0.367  t_NW=+0.92  p_NW=0.359</w:t>
      </w:r>
    </w:p>
    <w:p>
      <w:r>
        <w:rPr>
          <w:rFonts w:ascii="Consolas" w:hAnsi="Consolas"/>
          <w:sz w:val="18"/>
        </w:rPr>
      </w:r>
    </w:p>
    <w:p>
      <w:r>
        <w:rPr>
          <w:rFonts w:ascii="Consolas" w:hAnsi="Consolas"/>
          <w:sz w:val="18"/>
        </w:rPr>
        <w:t>Cash-drag decomposition: IR vs both EW variants</w:t>
      </w:r>
    </w:p>
    <w:p>
      <w:r>
        <w:rPr>
          <w:rFonts w:ascii="Consolas" w:hAnsi="Consolas"/>
          <w:sz w:val="18"/>
        </w:rPr>
        <w:t xml:space="preserve">  Strategy                IR vs EW (no cash)   IR vs EW_w_Cash   Delta (= cash drag)</w:t>
      </w:r>
    </w:p>
    <w:p>
      <w:r>
        <w:rPr>
          <w:rFonts w:ascii="Consolas" w:hAnsi="Consolas"/>
          <w:sz w:val="18"/>
        </w:rPr>
        <w:t xml:space="preserve">  PPO                                -1.046             +0.367              -1.413</w:t>
      </w:r>
    </w:p>
    <w:p/>
    <w:p>
      <w:r>
        <w:t>Phase 3 IC = 0.40 (realised IC ≈ 0.37 at rebalance days) — corrected:</w:t>
      </w:r>
    </w:p>
    <w:p>
      <w:r>
        <w:rPr>
          <w:rFonts w:ascii="Consolas" w:hAnsi="Consolas"/>
          <w:sz w:val="18"/>
        </w:rPr>
        <w:t>Active-return statistics vs EqualWeight_w_Cash</w:t>
      </w:r>
    </w:p>
    <w:p>
      <w:r>
        <w:rPr>
          <w:rFonts w:ascii="Consolas" w:hAnsi="Consolas"/>
          <w:sz w:val="18"/>
        </w:rPr>
        <w:t xml:space="preserve">  PPO:   Active_bps=-0.04  TE_bps=2.82  IR=-0.214  t_NW=-0.54  p_NW=0.590</w:t>
      </w:r>
    </w:p>
    <w:p>
      <w:r>
        <w:rPr>
          <w:rFonts w:ascii="Consolas" w:hAnsi="Consolas"/>
          <w:sz w:val="18"/>
        </w:rPr>
      </w:r>
    </w:p>
    <w:p>
      <w:r>
        <w:rPr>
          <w:rFonts w:ascii="Consolas" w:hAnsi="Consolas"/>
          <w:sz w:val="18"/>
        </w:rPr>
        <w:t>Cash-drag decomposition: IR vs both EW variants</w:t>
      </w:r>
    </w:p>
    <w:p>
      <w:r>
        <w:rPr>
          <w:rFonts w:ascii="Consolas" w:hAnsi="Consolas"/>
          <w:sz w:val="18"/>
        </w:rPr>
        <w:t xml:space="preserve">  Strategy                IR vs EW (no cash)   IR vs EW_w_Cash   Delta (= cash drag)</w:t>
      </w:r>
    </w:p>
    <w:p>
      <w:r>
        <w:rPr>
          <w:rFonts w:ascii="Consolas" w:hAnsi="Consolas"/>
          <w:sz w:val="18"/>
        </w:rPr>
        <w:t xml:space="preserve">  PPO                                -1.322             -0.214              -1.107</w:t>
      </w:r>
    </w:p>
    <w:p/>
    <w:p>
      <w:r>
        <w:t>Phase 3a theoretical IR ceiling (excerpt, unchanged):</w:t>
      </w:r>
    </w:p>
    <w:p>
      <w:r>
        <w:rPr>
          <w:rFonts w:ascii="Consolas" w:hAnsi="Consolas"/>
          <w:sz w:val="18"/>
        </w:rPr>
        <w:t xml:space="preserve">    IC   median IR         5%        95%   P(IR&gt;0)   P(|t|&gt;1.96)</w:t>
      </w:r>
    </w:p>
    <w:p>
      <w:r>
        <w:rPr>
          <w:rFonts w:ascii="Consolas" w:hAnsi="Consolas"/>
          <w:sz w:val="18"/>
        </w:rPr>
        <w:t>--------------------------------------------------------------------</w:t>
      </w:r>
    </w:p>
    <w:p>
      <w:r>
        <w:rPr>
          <w:rFonts w:ascii="Consolas" w:hAnsi="Consolas"/>
          <w:sz w:val="18"/>
        </w:rPr>
        <w:t xml:space="preserve">  0.00      -0.019     -0.684      0.695     47.8%          5.5%</w:t>
      </w:r>
    </w:p>
    <w:p>
      <w:r>
        <w:rPr>
          <w:rFonts w:ascii="Consolas" w:hAnsi="Consolas"/>
          <w:sz w:val="18"/>
        </w:rPr>
        <w:t xml:space="preserve">  0.05       2.544      1.848      3.247    100.0%        100.0%</w:t>
      </w:r>
    </w:p>
    <w:p>
      <w:r>
        <w:rPr>
          <w:rFonts w:ascii="Consolas" w:hAnsi="Consolas"/>
          <w:sz w:val="18"/>
        </w:rPr>
        <w:t xml:space="preserve">  0.10       5.119      4.430      5.792    100.0%        100.0%</w:t>
      </w:r>
    </w:p>
    <w:p>
      <w:r>
        <w:rPr>
          <w:rFonts w:ascii="Consolas" w:hAnsi="Consolas"/>
          <w:sz w:val="18"/>
        </w:rPr>
        <w:t xml:space="preserve">  0.20      10.270      9.555     11.027    100.0%        100.0%</w:t>
      </w:r>
    </w:p>
    <w:p>
      <w:r>
        <w:rPr>
          <w:rFonts w:ascii="Consolas" w:hAnsi="Consolas"/>
          <w:sz w:val="18"/>
        </w:rPr>
        <w:t xml:space="preserve">  0.40      21.173     20.270     22.116    100.0%        100.0%</w:t>
      </w:r>
    </w:p>
    <w:p/>
    <w:p>
      <w:pPr>
        <w:pStyle w:val="Heading1"/>
      </w:pPr>
      <w:r>
        <w:t>8. Corrected Conclusions and Deployable Decision</w:t>
      </w:r>
    </w:p>
    <w:p>
      <w:r>
        <w:t>Four substantive conclusions from this session, in decreasing order of confidence.</w:t>
      </w:r>
    </w:p>
    <w:p>
      <w:r>
        <w:t>First, the pipeline IS calibrated against the correct benchmark. The placebo IR is plus 0.37 with p = 0.36 — within noise of zero. There is no structural negative bias. The first version of this memo claimed there was; that claim is withdrawn.</w:t>
      </w:r>
    </w:p>
    <w:p>
      <w:r>
        <w:t>Second, the pipeline does NOT demonstrate detection capacity at realised cross-sectional rank-IC of approximately 0.37. The IC = 0.40 synthetic arm produced an IR of negative 0.21 against an achievable ceiling of approximately plus 20 from the 3a Monte Carlo. The pipeline does not extract the planted signal, but it does not invert it either: it produces approximately the same null distribution on both placebo and strong-signal data.</w:t>
      </w:r>
    </w:p>
    <w:p>
      <w:r>
        <w:t>Third, the real-data results (Phase 1 and Phase 4) sit within the placebo's noise band. With the corrected benchmark, Phase 1 IR is plus 0.32 and Phase 4 IR is plus 0.52 — both indistinguishable from zero (p &gt; 0.19). Whatever signal the real features carry, the pipeline does not extract enough to reach statistical significance at this sample length.</w:t>
      </w:r>
    </w:p>
    <w:p>
      <w:r>
        <w:t>Fourth, the deployable answer is EqualWeight_w_Cash with the turbulence gate. Annualised Sharpe 1.103, cumulative return 72.60 percent, maximum drawdown negative 14.97 percent. PPO does not materially differ from it under any tested configuration. The publishable claim is bounded: 'real features carry less extractable IC than 0.37 in this design', not 'the features carry no signal' and not 'active management leaks value.'</w:t>
      </w:r>
    </w:p>
    <w:p>
      <w:pPr>
        <w:pStyle w:val="Heading1"/>
      </w:pPr>
      <w:r>
        <w:t>9. Recommended Next Move</w:t>
      </w:r>
    </w:p>
    <w:p>
      <w:r>
        <w:t>Two options. The corrected triage is sufficient to write up; the single targeted follow-up worth running is to test why the pipeline fails to extract the planted IC = 0.37.</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Option</w:t>
            </w:r>
          </w:p>
        </w:tc>
        <w:tc>
          <w:tcPr>
            <w:tcW w:type="dxa" w:w="3324"/>
          </w:tcPr>
          <w:p>
            <w:r>
              <w:rPr>
                <w:b/>
              </w:rPr>
              <w:t>Effort</w:t>
            </w:r>
          </w:p>
        </w:tc>
        <w:tc>
          <w:tcPr>
            <w:tcW w:type="dxa" w:w="3324"/>
          </w:tcPr>
          <w:p>
            <w:r>
              <w:rPr>
                <w:b/>
              </w:rPr>
              <w:t>Decision it informs</w:t>
            </w:r>
          </w:p>
        </w:tc>
      </w:tr>
      <w:tr>
        <w:tc>
          <w:tcPr>
            <w:tcW w:type="dxa" w:w="3324"/>
          </w:tcPr>
          <w:p>
            <w:r>
              <w:t>A. Ship the methodology paper.</w:t>
            </w:r>
          </w:p>
        </w:tc>
        <w:tc>
          <w:tcPr>
            <w:tcW w:type="dxa" w:w="3324"/>
          </w:tcPr>
          <w:p>
            <w:r>
              <w:t>Writeup only</w:t>
            </w:r>
          </w:p>
        </w:tc>
        <w:tc>
          <w:tcPr>
            <w:tcW w:type="dxa" w:w="3324"/>
          </w:tcPr>
          <w:p>
            <w:r>
              <w:t>Frame as: 'leak-free pipeline + properly powered placebo + cash-drag-corrected benchmark show no demonstrated alpha extraction at realised IC up to 0.37 from this PPO + article_benchmark + IR-sel pipeline on a 13-ETF universe. The deployable strategy is EqualWeight_w_Cash with the turbulence gate.'</w:t>
            </w:r>
          </w:p>
        </w:tc>
      </w:tr>
      <w:tr>
        <w:tc>
          <w:tcPr>
            <w:tcW w:type="dxa" w:w="3324"/>
          </w:tcPr>
          <w:p>
            <w:r>
              <w:t>B. Single targeted follow-up: train an IC = 0.40 arm where alpha_signal is the ONLY per-asset feature in the state.</w:t>
            </w:r>
          </w:p>
        </w:tc>
        <w:tc>
          <w:tcPr>
            <w:tcW w:type="dxa" w:w="3324"/>
          </w:tcPr>
          <w:p>
            <w:r>
              <w:t>~30 minutes compute</w:t>
            </w:r>
          </w:p>
        </w:tc>
        <w:tc>
          <w:tcPr>
            <w:tcW w:type="dxa" w:w="3324"/>
          </w:tcPr>
          <w:p>
            <w:r>
              <w:t>Tests whether the binding constraint is feature saliency in the 27-dimensional state vector. If recovered IR moves from approximately 0 to materially positive, the encoder cannot attend to alpha_signal among the other 26 features. That would be a clean, publishable mechanism for the null result on real data.</w:t>
            </w:r>
          </w:p>
        </w:tc>
      </w:tr>
      <w:tr>
        <w:tc>
          <w:tcPr>
            <w:tcW w:type="dxa" w:w="3324"/>
          </w:tcPr>
          <w:p>
            <w:r>
              <w:t>C. Both, in sequence (recommended).</w:t>
            </w:r>
          </w:p>
        </w:tc>
        <w:tc>
          <w:tcPr>
            <w:tcW w:type="dxa" w:w="3324"/>
          </w:tcPr>
          <w:p>
            <w:r>
              <w:t>Option B first, then Option A</w:t>
            </w:r>
          </w:p>
        </w:tc>
        <w:tc>
          <w:tcPr>
            <w:tcW w:type="dxa" w:w="3324"/>
          </w:tcPr>
          <w:p>
            <w:r>
              <w:t>Combined deliverable: methodology paper + one concrete diagnostic that identifies the binding constraint for future signal-extraction work.</w:t>
            </w:r>
          </w:p>
        </w:tc>
      </w:tr>
    </w:tbl>
    <w:p/>
    <w:p>
      <w:pPr>
        <w:pStyle w:val="Heading1"/>
      </w:pPr>
      <w:r>
        <w:t>10. Closing note</w:t>
      </w:r>
    </w:p>
    <w:p>
      <w:r>
        <w:t>The corrected triage is now closed with a defensible result. The pipeline-pathology rabbit hole was a false trail caught by the pre-registered placebo and the analyst's cash-drag observation — exactly what a calibrated evaluation infrastructure is supposed to do. The methodology infrastructure (leak-free walk-forward, drift-aware TC, IR-aligned model selection, HAC-corrected paired inference, per-seed dispersion, env-time weekly cadence, Monte Carlo theoretical ceiling, block-bootstrap planted-signal generator, cash-drag-aware benchmarking) is what makes the revision possible at all. Few published comparisons in this literature run their pipelines against a calibrated placebo and an apples-to-apples cash-inclusive benchmark.</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