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>minimaDocs compatibility</w:t>
      </w:r>
    </w:p>
    <w:p>
      <w:r>
        <w:t>Body text: alpha, beta, gamma.</w:t>
      </w:r>
    </w:p>
    <w:tbl>
      <w:tblPr>
        <w:tblW w:w="5000" w:type="pct"/>
      </w:tblPr>
      <w:tblGrid>
        <w:gridCol w:w="3000"/>
        <w:gridCol w:w="3000"/>
      </w:tblGrid>
      <w:tr>
        <w:tc>
          <w:p>
            <w:r>
              <w:t>Item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Apples</w:t>
            </w:r>
          </w:p>
        </w:tc>
        <w:tc>
          <w:p>
            <w:r>
              <w:t>12</w:t>
            </w:r>
          </w:p>
        </w:tc>
      </w:tr>
    </w:tbl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>minimaDocs footer</w:t>
    </w:r>
  </w:p>
</w:ftr>
</file>

<file path=word/header1.xml><?xml version="1.0" encoding="utf-8"?>
<w:hdr xmlns:w="http://schemas.openxmlformats.org/wordprocessingml/2006/main">
  <w:p>
    <w:r>
      <w:t>minimaDocs header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