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4361"/>
      </w:tblGrid>
      <w:tr w:rsidR="0057365E" w14:paraId="42E38FA0" w14:textId="77777777" w:rsidTr="00A25959">
        <w:trPr>
          <w:trHeight w:val="1125"/>
        </w:trPr>
        <w:tc>
          <w:tcPr>
            <w:tcW w:w="4361" w:type="dxa"/>
            <w:shd w:val="clear" w:color="auto" w:fill="8DB3E2" w:themeFill="text2" w:themeFillTint="66"/>
          </w:tcPr>
          <w:p w14:paraId="4DD95DAF" w14:textId="77777777" w:rsidR="0057365E" w:rsidRDefault="009E2359" w:rsidP="009B07DC">
            <w:pPr>
              <w:ind w:left="1440" w:hanging="1440"/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>Operation Tractable</w:t>
            </w:r>
          </w:p>
          <w:p w14:paraId="26EBE602" w14:textId="77777777" w:rsidR="0057365E" w:rsidRPr="00765C56" w:rsidRDefault="0057365E" w:rsidP="0057365E">
            <w:pPr>
              <w:ind w:left="1440" w:hanging="1440"/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 </w:t>
            </w:r>
            <w:r w:rsidR="00510074">
              <w:rPr>
                <w:b/>
                <w:i/>
                <w:sz w:val="40"/>
                <w:szCs w:val="40"/>
              </w:rPr>
              <w:t>3</w:t>
            </w:r>
            <w:r w:rsidR="009E2359">
              <w:rPr>
                <w:b/>
                <w:i/>
                <w:sz w:val="40"/>
                <w:szCs w:val="40"/>
              </w:rPr>
              <w:t>4</w:t>
            </w:r>
          </w:p>
        </w:tc>
      </w:tr>
      <w:tr w:rsidR="0057365E" w:rsidRPr="003115C0" w14:paraId="08C24F2A" w14:textId="77777777" w:rsidTr="00E16C3C">
        <w:trPr>
          <w:trHeight w:val="829"/>
        </w:trPr>
        <w:tc>
          <w:tcPr>
            <w:tcW w:w="4361" w:type="dxa"/>
            <w:shd w:val="clear" w:color="auto" w:fill="FFFFFF" w:themeFill="background1"/>
          </w:tcPr>
          <w:p w14:paraId="2F09D01B" w14:textId="77777777" w:rsidR="00AC7EC2" w:rsidRPr="00D414FE" w:rsidRDefault="00AC7EC2" w:rsidP="00AC7EC2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14:paraId="268173A0" w14:textId="77777777" w:rsidR="00E16C3C" w:rsidRDefault="00EC743C" w:rsidP="00EC743C">
            <w:pPr>
              <w:jc w:val="center"/>
              <w:rPr>
                <w:b/>
              </w:rPr>
            </w:pPr>
            <w:r w:rsidRPr="00EC743C">
              <w:rPr>
                <w:i/>
                <w:noProof/>
              </w:rPr>
              <w:drawing>
                <wp:inline distT="0" distB="0" distL="0" distR="0" wp14:anchorId="479FAD8D" wp14:editId="53D1C467">
                  <wp:extent cx="576263" cy="360000"/>
                  <wp:effectExtent l="19050" t="0" r="0" b="0"/>
                  <wp:docPr id="2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3D9678" w14:textId="77777777" w:rsidR="00EC743C" w:rsidRPr="00E16C3C" w:rsidRDefault="00EC743C" w:rsidP="00EC743C">
            <w:pPr>
              <w:jc w:val="center"/>
              <w:rPr>
                <w:b/>
              </w:rPr>
            </w:pPr>
            <w:r w:rsidRPr="00D414FE">
              <w:rPr>
                <w:b/>
                <w:i/>
              </w:rPr>
              <w:t>1</w:t>
            </w:r>
            <w:r w:rsidRPr="00D414FE">
              <w:rPr>
                <w:b/>
                <w:i/>
                <w:vertAlign w:val="superscript"/>
              </w:rPr>
              <w:t>ST</w:t>
            </w:r>
            <w:r w:rsidRPr="00D414FE">
              <w:rPr>
                <w:b/>
                <w:i/>
              </w:rPr>
              <w:t xml:space="preserve"> </w:t>
            </w:r>
            <w:r>
              <w:rPr>
                <w:b/>
                <w:i/>
              </w:rPr>
              <w:t xml:space="preserve">CAN     </w:t>
            </w:r>
          </w:p>
        </w:tc>
      </w:tr>
      <w:tr w:rsidR="0057365E" w:rsidRPr="003115C0" w14:paraId="0FA6B937" w14:textId="77777777" w:rsidTr="00AC7EC2">
        <w:trPr>
          <w:trHeight w:val="776"/>
        </w:trPr>
        <w:tc>
          <w:tcPr>
            <w:tcW w:w="4361" w:type="dxa"/>
            <w:shd w:val="clear" w:color="auto" w:fill="FFFFFF" w:themeFill="background1"/>
          </w:tcPr>
          <w:p w14:paraId="2163C25F" w14:textId="77777777" w:rsidR="00FB008A" w:rsidRDefault="00FB008A" w:rsidP="00FB008A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14:paraId="637C53FE" w14:textId="77777777" w:rsidR="000975F9" w:rsidRDefault="00EC743C" w:rsidP="00E16C3C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Jabos: +1 1</w:t>
            </w:r>
            <w:r w:rsidRPr="00EC743C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>
              <w:rPr>
                <w:b/>
                <w:i/>
                <w:color w:val="00B050"/>
                <w:sz w:val="24"/>
                <w:szCs w:val="24"/>
              </w:rPr>
              <w:t xml:space="preserve"> Can; </w:t>
            </w:r>
          </w:p>
          <w:p w14:paraId="0B246E43" w14:textId="256309D1" w:rsidR="0057365E" w:rsidRPr="00D414FE" w:rsidRDefault="00EC743C" w:rsidP="00E16C3C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Carpet Bombing</w:t>
            </w:r>
          </w:p>
        </w:tc>
      </w:tr>
      <w:tr w:rsidR="0057365E" w:rsidRPr="003115C0" w14:paraId="3A9F72C7" w14:textId="77777777" w:rsidTr="00215E50">
        <w:trPr>
          <w:cantSplit/>
          <w:trHeight w:val="1108"/>
        </w:trPr>
        <w:tc>
          <w:tcPr>
            <w:tcW w:w="4361" w:type="dxa"/>
            <w:shd w:val="clear" w:color="auto" w:fill="DDD9C3" w:themeFill="background2" w:themeFillShade="E6"/>
          </w:tcPr>
          <w:p w14:paraId="0A1C214A" w14:textId="77777777" w:rsidR="0057365E" w:rsidRDefault="0057365E" w:rsidP="009B07DC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14:paraId="7435D119" w14:textId="3DE5E5DD" w:rsidR="0057365E" w:rsidRDefault="000975F9" w:rsidP="00AC7EC2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noProof/>
              </w:rPr>
              <w:drawing>
                <wp:inline distT="0" distB="0" distL="0" distR="0" wp14:anchorId="6A8F0DD2" wp14:editId="6297C916">
                  <wp:extent cx="658268" cy="340995"/>
                  <wp:effectExtent l="0" t="0" r="0" b="0"/>
                  <wp:docPr id="1960994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09947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823" cy="347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</w:t>
            </w:r>
            <w:r>
              <w:rPr>
                <w:noProof/>
              </w:rPr>
              <w:drawing>
                <wp:inline distT="0" distB="0" distL="0" distR="0" wp14:anchorId="14F05473" wp14:editId="2C3B764F">
                  <wp:extent cx="388434" cy="419100"/>
                  <wp:effectExtent l="0" t="0" r="0" b="0"/>
                  <wp:docPr id="528535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5357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99" cy="42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39548" w14:textId="32937BFF" w:rsidR="009E2359" w:rsidRDefault="000975F9" w:rsidP="000975F9">
            <w:pP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 xml:space="preserve">               </w:t>
            </w:r>
            <w:r w:rsidR="009E2359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1 x Kampfgruppe</w:t>
            </w: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*    Lose 1</w:t>
            </w:r>
          </w:p>
          <w:p w14:paraId="51A2C5E5" w14:textId="5436EC64" w:rsidR="009E2359" w:rsidRDefault="000975F9" w:rsidP="00AC7EC2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t>*Deploy to map or Strategic Reserve for 1 Action</w:t>
            </w:r>
          </w:p>
          <w:p w14:paraId="6C8EBAC1" w14:textId="77777777" w:rsidR="0057365E" w:rsidRPr="00215E50" w:rsidRDefault="0057365E" w:rsidP="00215E50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</w:p>
        </w:tc>
      </w:tr>
      <w:tr w:rsidR="0057365E" w14:paraId="3987C734" w14:textId="77777777" w:rsidTr="00AC7EC2">
        <w:trPr>
          <w:trHeight w:val="566"/>
        </w:trPr>
        <w:tc>
          <w:tcPr>
            <w:tcW w:w="4361" w:type="dxa"/>
            <w:shd w:val="clear" w:color="auto" w:fill="FFFFFF" w:themeFill="background1"/>
          </w:tcPr>
          <w:p w14:paraId="12030F18" w14:textId="77777777" w:rsidR="0057365E" w:rsidRDefault="0057365E" w:rsidP="009B07DC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 w:rsidR="00AC7EC2">
              <w:t xml:space="preserve"> 3</w:t>
            </w:r>
            <w:r>
              <w:t xml:space="preserve"> Action</w:t>
            </w:r>
            <w:r w:rsidR="00AC7EC2">
              <w:t>s</w:t>
            </w:r>
          </w:p>
          <w:p w14:paraId="1A66B42F" w14:textId="38D83BF1" w:rsidR="008734A1" w:rsidRDefault="008734A1" w:rsidP="009B07DC">
            <w:r>
              <w:rPr>
                <w:rFonts w:cstheme="minorHAnsi"/>
                <w:i/>
                <w:color w:val="C0504D" w:themeColor="accent2"/>
              </w:rPr>
              <w:t xml:space="preserve">-1 DRM </w:t>
            </w:r>
            <w:r w:rsidR="001A091D">
              <w:rPr>
                <w:rFonts w:cstheme="minorHAnsi"/>
                <w:i/>
                <w:color w:val="C0504D" w:themeColor="accent2"/>
              </w:rPr>
              <w:t>Transport</w:t>
            </w:r>
          </w:p>
          <w:p w14:paraId="711B25D8" w14:textId="13FFF7CD" w:rsidR="00E16C3C" w:rsidRPr="00357E1C" w:rsidRDefault="000975F9" w:rsidP="009B07DC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>+1 Attack Strength</w:t>
            </w:r>
            <w:r w:rsidR="00EC743C">
              <w:rPr>
                <w:rFonts w:cstheme="minorHAnsi"/>
                <w:i/>
                <w:color w:val="C0504D" w:themeColor="accent2"/>
              </w:rPr>
              <w:t xml:space="preserve"> 1</w:t>
            </w:r>
            <w:r w:rsidR="00EC743C" w:rsidRPr="00EC743C">
              <w:rPr>
                <w:rFonts w:cstheme="minorHAnsi"/>
                <w:i/>
                <w:color w:val="C0504D" w:themeColor="accent2"/>
                <w:vertAlign w:val="superscript"/>
              </w:rPr>
              <w:t>st</w:t>
            </w:r>
            <w:r w:rsidR="00EC743C">
              <w:rPr>
                <w:rFonts w:cstheme="minorHAnsi"/>
                <w:i/>
                <w:color w:val="C0504D" w:themeColor="accent2"/>
              </w:rPr>
              <w:t xml:space="preserve"> CAN</w:t>
            </w:r>
          </w:p>
        </w:tc>
      </w:tr>
      <w:tr w:rsidR="0057365E" w14:paraId="660D9904" w14:textId="77777777" w:rsidTr="008734A1">
        <w:trPr>
          <w:trHeight w:val="1413"/>
        </w:trPr>
        <w:tc>
          <w:tcPr>
            <w:tcW w:w="4361" w:type="dxa"/>
            <w:shd w:val="clear" w:color="auto" w:fill="FFFFCC"/>
          </w:tcPr>
          <w:p w14:paraId="28F1F9EC" w14:textId="77777777" w:rsidR="0045231B" w:rsidRPr="008734A1" w:rsidRDefault="008734A1" w:rsidP="008734A1">
            <w:pPr>
              <w:pStyle w:val="NormalWeb"/>
              <w:rPr>
                <w:color w:val="000000" w:themeColor="text1"/>
                <w:sz w:val="18"/>
                <w:szCs w:val="18"/>
              </w:rPr>
            </w:pPr>
            <w:r w:rsidRPr="008734A1">
              <w:rPr>
                <w:bCs/>
                <w:color w:val="000000" w:themeColor="text1"/>
                <w:sz w:val="18"/>
              </w:rPr>
              <w:t>Operation Tractable</w:t>
            </w:r>
            <w:r w:rsidRPr="008734A1">
              <w:rPr>
                <w:color w:val="000000" w:themeColor="text1"/>
                <w:sz w:val="18"/>
              </w:rPr>
              <w:t xml:space="preserve"> was the final offensive conducted by </w:t>
            </w:r>
            <w:hyperlink r:id="rId7" w:tooltip="Canada in World War II" w:history="1">
              <w:r w:rsidRPr="008734A1">
                <w:rPr>
                  <w:rStyle w:val="Hyperlink"/>
                  <w:color w:val="000000" w:themeColor="text1"/>
                  <w:sz w:val="18"/>
                  <w:u w:val="none"/>
                </w:rPr>
                <w:t>Canadian Army</w:t>
              </w:r>
            </w:hyperlink>
            <w:r w:rsidRPr="008734A1">
              <w:rPr>
                <w:color w:val="000000" w:themeColor="text1"/>
                <w:sz w:val="18"/>
              </w:rPr>
              <w:t xml:space="preserve"> and </w:t>
            </w:r>
            <w:hyperlink r:id="rId8" w:tooltip="Polish contribution to World War II" w:history="1">
              <w:r w:rsidRPr="008734A1">
                <w:rPr>
                  <w:rStyle w:val="Hyperlink"/>
                  <w:color w:val="000000" w:themeColor="text1"/>
                  <w:sz w:val="18"/>
                  <w:u w:val="none"/>
                </w:rPr>
                <w:t>Polish Army</w:t>
              </w:r>
            </w:hyperlink>
            <w:r w:rsidRPr="008734A1">
              <w:rPr>
                <w:color w:val="000000" w:themeColor="text1"/>
                <w:sz w:val="18"/>
              </w:rPr>
              <w:t xml:space="preserve"> troops as part of the </w:t>
            </w:r>
            <w:hyperlink r:id="rId9" w:tooltip="Operation Overlord" w:history="1">
              <w:r w:rsidRPr="008734A1">
                <w:rPr>
                  <w:rStyle w:val="Hyperlink"/>
                  <w:color w:val="000000" w:themeColor="text1"/>
                  <w:sz w:val="18"/>
                  <w:u w:val="none"/>
                </w:rPr>
                <w:t>Battle of Normandy</w:t>
              </w:r>
            </w:hyperlink>
            <w:r w:rsidRPr="008734A1">
              <w:rPr>
                <w:color w:val="000000" w:themeColor="text1"/>
                <w:sz w:val="18"/>
              </w:rPr>
              <w:t xml:space="preserve">. The goal of this operation was to capture the strategically important </w:t>
            </w:r>
            <w:hyperlink r:id="rId10" w:tooltip="France" w:history="1">
              <w:r w:rsidRPr="008734A1">
                <w:rPr>
                  <w:rStyle w:val="Hyperlink"/>
                  <w:color w:val="000000" w:themeColor="text1"/>
                  <w:sz w:val="18"/>
                  <w:u w:val="none"/>
                </w:rPr>
                <w:t>French</w:t>
              </w:r>
            </w:hyperlink>
            <w:r w:rsidRPr="008734A1">
              <w:rPr>
                <w:color w:val="000000" w:themeColor="text1"/>
                <w:sz w:val="18"/>
              </w:rPr>
              <w:t xml:space="preserve"> town of </w:t>
            </w:r>
            <w:hyperlink r:id="rId11" w:tooltip="Falaise, Calvados" w:history="1">
              <w:r w:rsidRPr="008734A1">
                <w:rPr>
                  <w:rStyle w:val="Hyperlink"/>
                  <w:color w:val="000000" w:themeColor="text1"/>
                  <w:sz w:val="18"/>
                  <w:u w:val="none"/>
                </w:rPr>
                <w:t>Falaise</w:t>
              </w:r>
            </w:hyperlink>
            <w:r w:rsidRPr="008734A1">
              <w:rPr>
                <w:color w:val="000000" w:themeColor="text1"/>
                <w:sz w:val="18"/>
              </w:rPr>
              <w:t xml:space="preserve">. This operation was undertaken by the </w:t>
            </w:r>
            <w:hyperlink r:id="rId12" w:tooltip="Polish 1st Armoured Division" w:history="1">
              <w:r w:rsidRPr="008734A1">
                <w:rPr>
                  <w:rStyle w:val="Hyperlink"/>
                  <w:color w:val="000000" w:themeColor="text1"/>
                  <w:sz w:val="18"/>
                  <w:u w:val="none"/>
                </w:rPr>
                <w:t>Polish 1st Armoured Division</w:t>
              </w:r>
            </w:hyperlink>
            <w:r w:rsidRPr="008734A1">
              <w:rPr>
                <w:color w:val="000000" w:themeColor="text1"/>
                <w:sz w:val="18"/>
              </w:rPr>
              <w:t xml:space="preserve"> and the </w:t>
            </w:r>
            <w:hyperlink r:id="rId13" w:history="1">
              <w:r w:rsidRPr="008734A1">
                <w:rPr>
                  <w:rStyle w:val="Hyperlink"/>
                  <w:color w:val="000000" w:themeColor="text1"/>
                  <w:sz w:val="18"/>
                  <w:u w:val="none"/>
                </w:rPr>
                <w:t>First Canadian Army</w:t>
              </w:r>
            </w:hyperlink>
            <w:r>
              <w:rPr>
                <w:color w:val="000000" w:themeColor="text1"/>
                <w:sz w:val="18"/>
              </w:rPr>
              <w:t>.</w:t>
            </w:r>
            <w:r w:rsidRPr="008734A1">
              <w:rPr>
                <w:color w:val="000000" w:themeColor="text1"/>
                <w:sz w:val="18"/>
              </w:rPr>
              <w:t xml:space="preserve"> </w:t>
            </w:r>
          </w:p>
        </w:tc>
      </w:tr>
    </w:tbl>
    <w:p w14:paraId="32B416D4" w14:textId="77777777" w:rsidR="00F54B97" w:rsidRDefault="00F54B97"/>
    <w:p w14:paraId="41DC9DD4" w14:textId="77777777" w:rsidR="008734A1" w:rsidRDefault="008734A1"/>
    <w:sectPr w:rsidR="008734A1" w:rsidSect="00035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65E"/>
    <w:rsid w:val="00007952"/>
    <w:rsid w:val="00035C89"/>
    <w:rsid w:val="0008013E"/>
    <w:rsid w:val="000975F9"/>
    <w:rsid w:val="000A5DF9"/>
    <w:rsid w:val="000D3B0D"/>
    <w:rsid w:val="001013CD"/>
    <w:rsid w:val="00145269"/>
    <w:rsid w:val="00156339"/>
    <w:rsid w:val="00164997"/>
    <w:rsid w:val="001A091D"/>
    <w:rsid w:val="001E4838"/>
    <w:rsid w:val="00207739"/>
    <w:rsid w:val="00215E50"/>
    <w:rsid w:val="002C41A8"/>
    <w:rsid w:val="0045231B"/>
    <w:rsid w:val="004A0FE6"/>
    <w:rsid w:val="00510074"/>
    <w:rsid w:val="005326E9"/>
    <w:rsid w:val="0057365E"/>
    <w:rsid w:val="006034A6"/>
    <w:rsid w:val="00694E12"/>
    <w:rsid w:val="00775723"/>
    <w:rsid w:val="00780505"/>
    <w:rsid w:val="007840B0"/>
    <w:rsid w:val="00857095"/>
    <w:rsid w:val="008734A1"/>
    <w:rsid w:val="008D2BE2"/>
    <w:rsid w:val="008D6CA4"/>
    <w:rsid w:val="00935D25"/>
    <w:rsid w:val="009B4087"/>
    <w:rsid w:val="009E2359"/>
    <w:rsid w:val="00A25959"/>
    <w:rsid w:val="00A4012E"/>
    <w:rsid w:val="00A5421C"/>
    <w:rsid w:val="00AC7EC2"/>
    <w:rsid w:val="00B54BA3"/>
    <w:rsid w:val="00C3398D"/>
    <w:rsid w:val="00C422A0"/>
    <w:rsid w:val="00D97488"/>
    <w:rsid w:val="00E16C3C"/>
    <w:rsid w:val="00EC743C"/>
    <w:rsid w:val="00F54B97"/>
    <w:rsid w:val="00F633D0"/>
    <w:rsid w:val="00F8681C"/>
    <w:rsid w:val="00FB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DD87"/>
  <w15:docId w15:val="{30E1DA8E-3C60-4FAC-9C25-7031C6D7D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365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736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57365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3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36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6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Polish_contribution_to_World_War_II" TargetMode="External"/><Relationship Id="rId13" Type="http://schemas.openxmlformats.org/officeDocument/2006/relationships/hyperlink" Target="http://en.wikipedia.org/wiki/First_Canadian_Arm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en.wikipedia.org/wiki/Canada_in_World_War_II" TargetMode="External"/><Relationship Id="rId12" Type="http://schemas.openxmlformats.org/officeDocument/2006/relationships/hyperlink" Target="http://en.wikipedia.org/wiki/Polish_1st_Armoured_Divisio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en.wikipedia.org/wiki/Falaise,_Calvados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://en.wikipedia.org/wiki/France" TargetMode="External"/><Relationship Id="rId4" Type="http://schemas.openxmlformats.org/officeDocument/2006/relationships/image" Target="media/image1.png"/><Relationship Id="rId9" Type="http://schemas.openxmlformats.org/officeDocument/2006/relationships/hyperlink" Target="http://en.wikipedia.org/wiki/Operation_Overlor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Yana</dc:creator>
  <cp:lastModifiedBy>Mike Richardson</cp:lastModifiedBy>
  <cp:revision>3</cp:revision>
  <dcterms:created xsi:type="dcterms:W3CDTF">2011-03-20T10:15:00Z</dcterms:created>
  <dcterms:modified xsi:type="dcterms:W3CDTF">2026-03-17T10:03:00Z</dcterms:modified>
</cp:coreProperties>
</file>