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shd w:val="clear" w:color="auto" w:fill="FFFFFF" w:themeFill="background1"/>
        <w:tblLook w:val="04A0"/>
      </w:tblPr>
      <w:tblGrid>
        <w:gridCol w:w="4361"/>
      </w:tblGrid>
      <w:tr w:rsidR="0057365E" w:rsidTr="00712D8F">
        <w:trPr>
          <w:trHeight w:val="1125"/>
        </w:trPr>
        <w:tc>
          <w:tcPr>
            <w:tcW w:w="4361" w:type="dxa"/>
            <w:shd w:val="clear" w:color="auto" w:fill="8DB3E2" w:themeFill="text2" w:themeFillTint="66"/>
          </w:tcPr>
          <w:p w:rsidR="0057365E" w:rsidRDefault="0057365E" w:rsidP="009B07DC">
            <w:pPr>
              <w:ind w:left="1440" w:hanging="1440"/>
              <w:jc w:val="center"/>
              <w:rPr>
                <w:b/>
                <w:i/>
                <w:sz w:val="40"/>
                <w:szCs w:val="40"/>
              </w:rPr>
            </w:pPr>
            <w:r>
              <w:rPr>
                <w:b/>
                <w:i/>
                <w:sz w:val="40"/>
                <w:szCs w:val="40"/>
              </w:rPr>
              <w:t>Upgrade Armies</w:t>
            </w:r>
          </w:p>
          <w:p w:rsidR="0057365E" w:rsidRPr="00765C56" w:rsidRDefault="0057365E" w:rsidP="0057365E">
            <w:pPr>
              <w:ind w:left="1440" w:hanging="1440"/>
              <w:jc w:val="center"/>
              <w:rPr>
                <w:b/>
                <w:i/>
                <w:sz w:val="40"/>
                <w:szCs w:val="40"/>
              </w:rPr>
            </w:pPr>
            <w:r>
              <w:rPr>
                <w:b/>
                <w:i/>
                <w:sz w:val="40"/>
                <w:szCs w:val="40"/>
              </w:rPr>
              <w:t xml:space="preserve">                                       2</w:t>
            </w:r>
            <w:r w:rsidR="000D3B0D">
              <w:rPr>
                <w:b/>
                <w:i/>
                <w:sz w:val="40"/>
                <w:szCs w:val="40"/>
              </w:rPr>
              <w:t>8</w:t>
            </w:r>
          </w:p>
        </w:tc>
      </w:tr>
      <w:tr w:rsidR="0057365E" w:rsidRPr="003115C0" w:rsidTr="00AC7EC2">
        <w:trPr>
          <w:trHeight w:val="1329"/>
        </w:trPr>
        <w:tc>
          <w:tcPr>
            <w:tcW w:w="4361" w:type="dxa"/>
            <w:shd w:val="clear" w:color="auto" w:fill="FFFFFF" w:themeFill="background1"/>
          </w:tcPr>
          <w:p w:rsidR="00AC7EC2" w:rsidRPr="00D414FE" w:rsidRDefault="00AC7EC2" w:rsidP="00AC7EC2">
            <w:pPr>
              <w:rPr>
                <w:b/>
                <w:i/>
                <w:color w:val="00B050"/>
                <w:sz w:val="24"/>
                <w:szCs w:val="24"/>
              </w:rPr>
            </w:pPr>
            <w:r w:rsidRPr="00D414FE">
              <w:rPr>
                <w:b/>
                <w:i/>
                <w:color w:val="00B050"/>
                <w:sz w:val="24"/>
                <w:szCs w:val="24"/>
              </w:rPr>
              <w:t>MILITARY</w:t>
            </w:r>
          </w:p>
          <w:p w:rsidR="00AC7EC2" w:rsidRDefault="00AC7EC2" w:rsidP="00AC7EC2">
            <w:pPr>
              <w:rPr>
                <w:i/>
                <w:color w:val="00B050"/>
              </w:rPr>
            </w:pPr>
            <w:r>
              <w:rPr>
                <w:i/>
                <w:noProof/>
                <w:color w:val="00B050"/>
                <w:lang w:eastAsia="en-GB"/>
              </w:rPr>
              <w:drawing>
                <wp:inline distT="0" distB="0" distL="0" distR="0">
                  <wp:extent cx="576000" cy="3600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r>
              <w:rPr>
                <w:i/>
                <w:color w:val="00B050"/>
              </w:rPr>
              <w:t xml:space="preserve">  </w:t>
            </w:r>
            <w:r w:rsidRPr="00AC7EC2">
              <w:rPr>
                <w:i/>
                <w:noProof/>
                <w:color w:val="00B050"/>
                <w:lang w:eastAsia="en-GB"/>
              </w:rPr>
              <w:drawing>
                <wp:inline distT="0" distB="0" distL="0" distR="0">
                  <wp:extent cx="576000" cy="360000"/>
                  <wp:effectExtent l="1905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r>
              <w:rPr>
                <w:i/>
                <w:color w:val="00B050"/>
              </w:rPr>
              <w:t xml:space="preserve"> </w:t>
            </w:r>
            <w:r>
              <w:rPr>
                <w:i/>
                <w:noProof/>
                <w:color w:val="00B050"/>
                <w:lang w:eastAsia="en-GB"/>
              </w:rPr>
              <w:drawing>
                <wp:inline distT="0" distB="0" distL="0" distR="0">
                  <wp:extent cx="622286" cy="360000"/>
                  <wp:effectExtent l="19050" t="0" r="6364"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srcRect/>
                          <a:stretch>
                            <a:fillRect/>
                          </a:stretch>
                        </pic:blipFill>
                        <pic:spPr bwMode="auto">
                          <a:xfrm>
                            <a:off x="0" y="0"/>
                            <a:ext cx="622286" cy="360000"/>
                          </a:xfrm>
                          <a:prstGeom prst="rect">
                            <a:avLst/>
                          </a:prstGeom>
                          <a:noFill/>
                          <a:ln w="9525">
                            <a:noFill/>
                            <a:miter lim="800000"/>
                            <a:headEnd/>
                            <a:tailEnd/>
                          </a:ln>
                        </pic:spPr>
                      </pic:pic>
                    </a:graphicData>
                  </a:graphic>
                </wp:inline>
              </w:drawing>
            </w:r>
            <w:r>
              <w:rPr>
                <w:i/>
                <w:color w:val="00B050"/>
              </w:rPr>
              <w:t xml:space="preserve"> </w:t>
            </w:r>
            <w:r>
              <w:rPr>
                <w:i/>
                <w:noProof/>
                <w:color w:val="00B050"/>
                <w:lang w:eastAsia="en-GB"/>
              </w:rPr>
              <w:t xml:space="preserve"> </w:t>
            </w:r>
            <w:r w:rsidRPr="00B314A4">
              <w:rPr>
                <w:i/>
                <w:noProof/>
                <w:color w:val="00B050"/>
                <w:lang w:eastAsia="en-GB"/>
              </w:rPr>
              <w:drawing>
                <wp:inline distT="0" distB="0" distL="0" distR="0">
                  <wp:extent cx="576263" cy="360000"/>
                  <wp:effectExtent l="19050" t="0" r="0" b="0"/>
                  <wp:docPr id="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srcRect/>
                          <a:stretch>
                            <a:fillRect/>
                          </a:stretch>
                        </pic:blipFill>
                        <pic:spPr bwMode="auto">
                          <a:xfrm>
                            <a:off x="0" y="0"/>
                            <a:ext cx="576263" cy="360000"/>
                          </a:xfrm>
                          <a:prstGeom prst="rect">
                            <a:avLst/>
                          </a:prstGeom>
                          <a:noFill/>
                          <a:ln w="9525">
                            <a:noFill/>
                            <a:miter lim="800000"/>
                            <a:headEnd/>
                            <a:tailEnd/>
                          </a:ln>
                        </pic:spPr>
                      </pic:pic>
                    </a:graphicData>
                  </a:graphic>
                </wp:inline>
              </w:drawing>
            </w:r>
          </w:p>
          <w:p w:rsidR="0057365E" w:rsidRDefault="00AC7EC2" w:rsidP="00AC7EC2">
            <w:pPr>
              <w:rPr>
                <w:b/>
                <w:i/>
                <w:color w:val="00B050"/>
                <w:sz w:val="24"/>
                <w:szCs w:val="24"/>
              </w:rPr>
            </w:pPr>
            <w:r>
              <w:rPr>
                <w:b/>
                <w:i/>
              </w:rPr>
              <w:t xml:space="preserve">  </w:t>
            </w:r>
            <w:r w:rsidRPr="00D414FE">
              <w:rPr>
                <w:b/>
                <w:i/>
              </w:rPr>
              <w:t>1</w:t>
            </w:r>
            <w:r w:rsidRPr="00D414FE">
              <w:rPr>
                <w:b/>
                <w:i/>
                <w:vertAlign w:val="superscript"/>
              </w:rPr>
              <w:t>ST</w:t>
            </w:r>
            <w:r w:rsidRPr="00D414FE">
              <w:rPr>
                <w:b/>
                <w:i/>
              </w:rPr>
              <w:t xml:space="preserve"> </w:t>
            </w:r>
            <w:r>
              <w:rPr>
                <w:b/>
                <w:i/>
              </w:rPr>
              <w:t>US            3</w:t>
            </w:r>
            <w:r>
              <w:rPr>
                <w:b/>
                <w:i/>
                <w:vertAlign w:val="superscript"/>
              </w:rPr>
              <w:t xml:space="preserve">rd </w:t>
            </w:r>
            <w:r>
              <w:rPr>
                <w:b/>
                <w:i/>
              </w:rPr>
              <w:t>US         2</w:t>
            </w:r>
            <w:r w:rsidRPr="00AC7EC2">
              <w:rPr>
                <w:b/>
                <w:i/>
                <w:vertAlign w:val="superscript"/>
              </w:rPr>
              <w:t>nd</w:t>
            </w:r>
            <w:r>
              <w:rPr>
                <w:b/>
                <w:i/>
              </w:rPr>
              <w:t xml:space="preserve"> BRIT       </w:t>
            </w:r>
            <w:r w:rsidRPr="00D414FE">
              <w:rPr>
                <w:b/>
                <w:i/>
              </w:rPr>
              <w:t>1</w:t>
            </w:r>
            <w:r w:rsidRPr="00D414FE">
              <w:rPr>
                <w:b/>
                <w:i/>
                <w:vertAlign w:val="superscript"/>
              </w:rPr>
              <w:t>ST</w:t>
            </w:r>
            <w:r w:rsidRPr="00D414FE">
              <w:rPr>
                <w:b/>
                <w:i/>
              </w:rPr>
              <w:t xml:space="preserve"> </w:t>
            </w:r>
            <w:r>
              <w:rPr>
                <w:b/>
                <w:i/>
              </w:rPr>
              <w:t xml:space="preserve">CAN     </w:t>
            </w:r>
          </w:p>
          <w:p w:rsidR="0057365E" w:rsidRDefault="00AC7EC2" w:rsidP="009B07DC">
            <w:pPr>
              <w:jc w:val="center"/>
              <w:rPr>
                <w:b/>
                <w:i/>
              </w:rPr>
            </w:pPr>
            <w:r>
              <w:rPr>
                <w:b/>
                <w:i/>
              </w:rPr>
              <w:t>Flip all armies (increasing their combat power from 3 to 4) except 1</w:t>
            </w:r>
            <w:r w:rsidRPr="00AC7EC2">
              <w:rPr>
                <w:b/>
                <w:i/>
                <w:vertAlign w:val="superscript"/>
              </w:rPr>
              <w:t>st</w:t>
            </w:r>
            <w:r>
              <w:rPr>
                <w:b/>
                <w:i/>
              </w:rPr>
              <w:t xml:space="preserve"> CAN</w:t>
            </w:r>
          </w:p>
          <w:p w:rsidR="00AC7EC2" w:rsidRPr="00D414FE" w:rsidRDefault="00AC7EC2" w:rsidP="009B07DC">
            <w:pPr>
              <w:jc w:val="center"/>
              <w:rPr>
                <w:b/>
                <w:i/>
              </w:rPr>
            </w:pPr>
          </w:p>
        </w:tc>
      </w:tr>
      <w:tr w:rsidR="0057365E" w:rsidRPr="003115C0" w:rsidTr="00AC7EC2">
        <w:trPr>
          <w:trHeight w:val="776"/>
        </w:trPr>
        <w:tc>
          <w:tcPr>
            <w:tcW w:w="4361" w:type="dxa"/>
            <w:shd w:val="clear" w:color="auto" w:fill="FFFFFF" w:themeFill="background1"/>
          </w:tcPr>
          <w:p w:rsidR="0057365E" w:rsidRDefault="0057365E" w:rsidP="009B07DC">
            <w:pPr>
              <w:rPr>
                <w:b/>
                <w:i/>
                <w:color w:val="00B050"/>
                <w:sz w:val="24"/>
                <w:szCs w:val="24"/>
              </w:rPr>
            </w:pPr>
            <w:r>
              <w:rPr>
                <w:b/>
                <w:i/>
                <w:color w:val="00B050"/>
                <w:sz w:val="24"/>
                <w:szCs w:val="24"/>
              </w:rPr>
              <w:t>AIR POWER</w:t>
            </w:r>
          </w:p>
          <w:p w:rsidR="0057365E" w:rsidRPr="00D414FE" w:rsidRDefault="00AC7EC2" w:rsidP="00AC7EC2">
            <w:pPr>
              <w:rPr>
                <w:b/>
                <w:i/>
                <w:color w:val="00B050"/>
                <w:sz w:val="24"/>
                <w:szCs w:val="24"/>
              </w:rPr>
            </w:pPr>
            <w:r>
              <w:rPr>
                <w:b/>
                <w:i/>
                <w:color w:val="00B050"/>
                <w:sz w:val="24"/>
                <w:szCs w:val="24"/>
              </w:rPr>
              <w:t>Jabos: +1 1</w:t>
            </w:r>
            <w:r w:rsidRPr="00AC7EC2">
              <w:rPr>
                <w:b/>
                <w:i/>
                <w:color w:val="00B050"/>
                <w:sz w:val="24"/>
                <w:szCs w:val="24"/>
                <w:vertAlign w:val="superscript"/>
              </w:rPr>
              <w:t>st</w:t>
            </w:r>
            <w:r>
              <w:rPr>
                <w:b/>
                <w:i/>
                <w:color w:val="00B050"/>
                <w:sz w:val="24"/>
                <w:szCs w:val="24"/>
              </w:rPr>
              <w:t xml:space="preserve"> US Army; +1 3</w:t>
            </w:r>
            <w:r w:rsidRPr="00AC7EC2">
              <w:rPr>
                <w:b/>
                <w:i/>
                <w:color w:val="00B050"/>
                <w:sz w:val="24"/>
                <w:szCs w:val="24"/>
                <w:vertAlign w:val="superscript"/>
              </w:rPr>
              <w:t>rd</w:t>
            </w:r>
            <w:r>
              <w:rPr>
                <w:b/>
                <w:i/>
                <w:color w:val="00B050"/>
                <w:sz w:val="24"/>
                <w:szCs w:val="24"/>
              </w:rPr>
              <w:t xml:space="preserve"> US Army</w:t>
            </w:r>
          </w:p>
        </w:tc>
      </w:tr>
      <w:tr w:rsidR="0057365E" w:rsidRPr="003115C0" w:rsidTr="00AC7EC2">
        <w:trPr>
          <w:cantSplit/>
          <w:trHeight w:val="986"/>
        </w:trPr>
        <w:tc>
          <w:tcPr>
            <w:tcW w:w="4361" w:type="dxa"/>
            <w:shd w:val="clear" w:color="auto" w:fill="DDD9C3" w:themeFill="background2" w:themeFillShade="E6"/>
          </w:tcPr>
          <w:p w:rsidR="0057365E" w:rsidRDefault="0057365E" w:rsidP="009B07DC">
            <w:pPr>
              <w:rPr>
                <w:rFonts w:cstheme="minorHAnsi"/>
                <w:i/>
                <w:color w:val="365F91" w:themeColor="accent1" w:themeShade="BF"/>
              </w:rPr>
            </w:pPr>
            <w:r>
              <w:rPr>
                <w:rFonts w:cstheme="minorHAnsi"/>
                <w:i/>
                <w:color w:val="365F91" w:themeColor="accent1" w:themeShade="BF"/>
              </w:rPr>
              <w:t>RESOURCES</w:t>
            </w:r>
          </w:p>
          <w:p w:rsidR="0057365E" w:rsidRDefault="0057365E" w:rsidP="00AC7EC2">
            <w:pPr>
              <w:jc w:val="center"/>
              <w:rPr>
                <w:rFonts w:cstheme="minorHAnsi"/>
                <w:i/>
                <w:noProof/>
                <w:color w:val="365F91" w:themeColor="accent1" w:themeShade="BF"/>
                <w:lang w:eastAsia="en-GB"/>
              </w:rPr>
            </w:pPr>
            <w:r w:rsidRPr="001F00C6">
              <w:rPr>
                <w:rFonts w:cstheme="minorHAnsi"/>
                <w:i/>
                <w:noProof/>
                <w:color w:val="365F91" w:themeColor="accent1" w:themeShade="BF"/>
                <w:lang w:eastAsia="en-GB"/>
              </w:rPr>
              <w:drawing>
                <wp:inline distT="0" distB="0" distL="0" distR="0">
                  <wp:extent cx="360000" cy="361950"/>
                  <wp:effectExtent l="19050" t="0" r="1950" b="0"/>
                  <wp:docPr id="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7" cstate="print"/>
                          <a:stretch>
                            <a:fillRect/>
                          </a:stretch>
                        </pic:blipFill>
                        <pic:spPr bwMode="auto">
                          <a:xfrm>
                            <a:off x="0" y="0"/>
                            <a:ext cx="360000" cy="361950"/>
                          </a:xfrm>
                          <a:prstGeom prst="rect">
                            <a:avLst/>
                          </a:prstGeom>
                          <a:noFill/>
                          <a:ln w="9525">
                            <a:noFill/>
                            <a:miter lim="800000"/>
                            <a:headEnd/>
                            <a:tailEnd/>
                          </a:ln>
                        </pic:spPr>
                      </pic:pic>
                    </a:graphicData>
                  </a:graphic>
                </wp:inline>
              </w:drawing>
            </w:r>
          </w:p>
          <w:p w:rsidR="0057365E" w:rsidRPr="00034EFF" w:rsidRDefault="00AC7EC2" w:rsidP="00AC7EC2">
            <w:pPr>
              <w:jc w:val="center"/>
              <w:rPr>
                <w:rFonts w:cstheme="minorHAnsi"/>
                <w:i/>
                <w:color w:val="365F91" w:themeColor="accent1" w:themeShade="BF"/>
              </w:rPr>
            </w:pPr>
            <w:r>
              <w:rPr>
                <w:rFonts w:cstheme="minorHAnsi"/>
                <w:i/>
                <w:color w:val="365F91" w:themeColor="accent1" w:themeShade="BF"/>
              </w:rPr>
              <w:t>Lose 1</w:t>
            </w:r>
          </w:p>
          <w:p w:rsidR="0057365E" w:rsidRPr="00357E1C" w:rsidRDefault="0057365E" w:rsidP="009B07DC">
            <w:pPr>
              <w:jc w:val="center"/>
              <w:rPr>
                <w:rFonts w:cstheme="minorHAnsi"/>
                <w:i/>
                <w:color w:val="365F91" w:themeColor="accent1" w:themeShade="BF"/>
                <w:sz w:val="18"/>
                <w:szCs w:val="18"/>
              </w:rPr>
            </w:pPr>
          </w:p>
        </w:tc>
      </w:tr>
      <w:tr w:rsidR="0057365E" w:rsidTr="00AC7EC2">
        <w:trPr>
          <w:trHeight w:val="566"/>
        </w:trPr>
        <w:tc>
          <w:tcPr>
            <w:tcW w:w="4361" w:type="dxa"/>
            <w:shd w:val="clear" w:color="auto" w:fill="FFFFFF" w:themeFill="background1"/>
          </w:tcPr>
          <w:p w:rsidR="0057365E" w:rsidRDefault="0057365E" w:rsidP="009B07DC">
            <w:r w:rsidRPr="003115C0">
              <w:rPr>
                <w:rFonts w:cstheme="minorHAnsi"/>
                <w:i/>
                <w:color w:val="C0504D" w:themeColor="accent2"/>
              </w:rPr>
              <w:t>ORDERS</w:t>
            </w:r>
            <w:r>
              <w:rPr>
                <w:rFonts w:cstheme="minorHAnsi"/>
                <w:i/>
                <w:color w:val="C0504D" w:themeColor="accent2"/>
              </w:rPr>
              <w:t xml:space="preserve">: </w:t>
            </w:r>
            <w:r w:rsidR="00AC7EC2">
              <w:t xml:space="preserve"> 3</w:t>
            </w:r>
            <w:r>
              <w:t xml:space="preserve"> Action</w:t>
            </w:r>
            <w:r w:rsidR="00AC7EC2">
              <w:t>s</w:t>
            </w:r>
          </w:p>
          <w:p w:rsidR="0057365E" w:rsidRPr="00357E1C" w:rsidRDefault="00AC7EC2" w:rsidP="009B07DC">
            <w:pPr>
              <w:rPr>
                <w:rFonts w:cstheme="minorHAnsi"/>
                <w:i/>
                <w:color w:val="C0504D" w:themeColor="accent2"/>
              </w:rPr>
            </w:pPr>
            <w:r>
              <w:rPr>
                <w:rFonts w:cstheme="minorHAnsi"/>
                <w:i/>
                <w:color w:val="C0504D" w:themeColor="accent2"/>
              </w:rPr>
              <w:t>+1 DRM 1</w:t>
            </w:r>
            <w:r w:rsidRPr="00AC7EC2">
              <w:rPr>
                <w:rFonts w:cstheme="minorHAnsi"/>
                <w:i/>
                <w:color w:val="C0504D" w:themeColor="accent2"/>
                <w:vertAlign w:val="superscript"/>
              </w:rPr>
              <w:t>st</w:t>
            </w:r>
            <w:r>
              <w:rPr>
                <w:rFonts w:cstheme="minorHAnsi"/>
                <w:i/>
                <w:color w:val="C0504D" w:themeColor="accent2"/>
              </w:rPr>
              <w:t xml:space="preserve"> CAN</w:t>
            </w:r>
          </w:p>
        </w:tc>
      </w:tr>
      <w:tr w:rsidR="0057365E" w:rsidTr="00AC7EC2">
        <w:trPr>
          <w:trHeight w:val="1124"/>
        </w:trPr>
        <w:tc>
          <w:tcPr>
            <w:tcW w:w="4361" w:type="dxa"/>
            <w:shd w:val="clear" w:color="auto" w:fill="FFFFCC"/>
          </w:tcPr>
          <w:p w:rsidR="0045231B" w:rsidRPr="00FE5850" w:rsidRDefault="0045231B" w:rsidP="0045231B">
            <w:pPr>
              <w:pStyle w:val="NormalWeb"/>
              <w:rPr>
                <w:color w:val="000000" w:themeColor="text1"/>
                <w:sz w:val="18"/>
                <w:szCs w:val="18"/>
              </w:rPr>
            </w:pPr>
            <w:r>
              <w:rPr>
                <w:color w:val="000000" w:themeColor="text1"/>
                <w:sz w:val="18"/>
                <w:szCs w:val="18"/>
              </w:rPr>
              <w:t>Initially, the German tactical defensive scheme and the difficult hedgerow terrain outmatched the Allies’ infantry, armour artillery and air power. It took time for the Allies to learn how to fight in Normandy, for example by improved co-ordination between tanks and infantry/air support. Combined with the increasing expertise of the commanders, eventually the Allied armies learned how to defeat the Germans at the tactical level.</w:t>
            </w:r>
          </w:p>
        </w:tc>
      </w:tr>
    </w:tbl>
    <w:p w:rsidR="00F54B97" w:rsidRDefault="00F54B97"/>
    <w:sectPr w:rsidR="00F54B97" w:rsidSect="00F54B9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7365E"/>
    <w:rsid w:val="0008013E"/>
    <w:rsid w:val="000D3B0D"/>
    <w:rsid w:val="00145269"/>
    <w:rsid w:val="00156339"/>
    <w:rsid w:val="00164997"/>
    <w:rsid w:val="002C41A8"/>
    <w:rsid w:val="0045231B"/>
    <w:rsid w:val="0057365E"/>
    <w:rsid w:val="00694E12"/>
    <w:rsid w:val="00712D8F"/>
    <w:rsid w:val="00721FA4"/>
    <w:rsid w:val="007840B0"/>
    <w:rsid w:val="008D6CA4"/>
    <w:rsid w:val="00AC7EC2"/>
    <w:rsid w:val="00C3398D"/>
    <w:rsid w:val="00F54B9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7365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57365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57365E"/>
    <w:rPr>
      <w:color w:val="0000FF"/>
      <w:u w:val="single"/>
    </w:rPr>
  </w:style>
  <w:style w:type="paragraph" w:styleId="BalloonText">
    <w:name w:val="Balloon Text"/>
    <w:basedOn w:val="Normal"/>
    <w:link w:val="BalloonTextChar"/>
    <w:uiPriority w:val="99"/>
    <w:semiHidden/>
    <w:unhideWhenUsed/>
    <w:rsid w:val="00573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6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dc:creator>
  <cp:lastModifiedBy>Yana</cp:lastModifiedBy>
  <cp:revision>3</cp:revision>
  <dcterms:created xsi:type="dcterms:W3CDTF">2011-03-19T21:36:00Z</dcterms:created>
  <dcterms:modified xsi:type="dcterms:W3CDTF">2011-03-20T09:10:00Z</dcterms:modified>
</cp:coreProperties>
</file>