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3115C0" w:rsidTr="002F1B02">
        <w:trPr>
          <w:trHeight w:val="1266"/>
        </w:trPr>
        <w:tc>
          <w:tcPr>
            <w:tcW w:w="4219" w:type="dxa"/>
            <w:shd w:val="clear" w:color="auto" w:fill="DDD9C3" w:themeFill="background2" w:themeFillShade="E6"/>
          </w:tcPr>
          <w:p w:rsidR="003115C0" w:rsidRDefault="003115C0" w:rsidP="003115C0">
            <w:pPr>
              <w:spacing w:before="120"/>
              <w:jc w:val="center"/>
              <w:rPr>
                <w:b/>
                <w:i/>
                <w:sz w:val="40"/>
                <w:szCs w:val="40"/>
              </w:rPr>
            </w:pPr>
            <w:r w:rsidRPr="003115C0">
              <w:rPr>
                <w:b/>
                <w:i/>
                <w:sz w:val="40"/>
                <w:szCs w:val="40"/>
              </w:rPr>
              <w:t xml:space="preserve">D-Day </w:t>
            </w:r>
            <w:r>
              <w:rPr>
                <w:b/>
                <w:i/>
                <w:sz w:val="40"/>
                <w:szCs w:val="40"/>
              </w:rPr>
              <w:t>Landings</w:t>
            </w:r>
          </w:p>
          <w:p w:rsidR="003115C0" w:rsidRDefault="003115C0" w:rsidP="003115C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First Wave</w:t>
            </w:r>
          </w:p>
          <w:p w:rsidR="003115C0" w:rsidRPr="003115C0" w:rsidRDefault="003115C0" w:rsidP="003115C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20"/>
                <w:szCs w:val="20"/>
              </w:rPr>
              <w:t xml:space="preserve">                                                                                 </w:t>
            </w:r>
            <w:r w:rsidRPr="003115C0">
              <w:rPr>
                <w:b/>
                <w:i/>
                <w:sz w:val="32"/>
                <w:szCs w:val="32"/>
              </w:rPr>
              <w:t>1</w:t>
            </w:r>
          </w:p>
        </w:tc>
      </w:tr>
      <w:tr w:rsidR="003115C0" w:rsidRPr="003115C0" w:rsidTr="002F1B02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3115C0" w:rsidRPr="00D414FE" w:rsidRDefault="003115C0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D414FE" w:rsidRDefault="00D414FE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 w:rsidR="00B314A4">
              <w:rPr>
                <w:i/>
                <w:color w:val="00B050"/>
              </w:rPr>
              <w:t xml:space="preserve">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314A4">
              <w:rPr>
                <w:i/>
                <w:color w:val="00B050"/>
              </w:rPr>
              <w:t xml:space="preserve"> </w:t>
            </w:r>
            <w:r w:rsidR="00B314A4">
              <w:rPr>
                <w:i/>
                <w:noProof/>
                <w:color w:val="00B050"/>
                <w:lang w:eastAsia="en-GB"/>
              </w:rPr>
              <w:t xml:space="preserve"> </w:t>
            </w:r>
            <w:r w:rsidR="00B314A4"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14FE" w:rsidRPr="00D414FE" w:rsidRDefault="00D414FE" w:rsidP="00B314A4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 w:rsidR="00B314A4">
              <w:rPr>
                <w:b/>
                <w:i/>
              </w:rPr>
              <w:t>US</w:t>
            </w:r>
            <w:r>
              <w:rPr>
                <w:b/>
                <w:i/>
              </w:rPr>
              <w:t xml:space="preserve"> </w:t>
            </w:r>
            <w:r w:rsidR="00B314A4">
              <w:rPr>
                <w:b/>
                <w:i/>
              </w:rPr>
              <w:t xml:space="preserve">           </w:t>
            </w:r>
            <w:r>
              <w:rPr>
                <w:b/>
                <w:i/>
              </w:rPr>
              <w:t>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</w:t>
            </w:r>
            <w:r w:rsidR="00B314A4">
              <w:rPr>
                <w:b/>
                <w:i/>
              </w:rPr>
              <w:t xml:space="preserve">BRIT        </w:t>
            </w:r>
            <w:r w:rsidR="00B314A4" w:rsidRPr="00D414FE">
              <w:rPr>
                <w:b/>
                <w:i/>
              </w:rPr>
              <w:t>1</w:t>
            </w:r>
            <w:r w:rsidR="00B314A4" w:rsidRPr="00D414FE">
              <w:rPr>
                <w:b/>
                <w:i/>
                <w:vertAlign w:val="superscript"/>
              </w:rPr>
              <w:t>ST</w:t>
            </w:r>
            <w:r w:rsidR="00B314A4" w:rsidRPr="00D414FE">
              <w:rPr>
                <w:b/>
                <w:i/>
              </w:rPr>
              <w:t xml:space="preserve"> </w:t>
            </w:r>
            <w:r w:rsidR="00B314A4">
              <w:rPr>
                <w:b/>
                <w:i/>
              </w:rPr>
              <w:t xml:space="preserve">CAN     </w:t>
            </w:r>
          </w:p>
        </w:tc>
      </w:tr>
      <w:tr w:rsidR="003115C0" w:rsidRPr="003115C0" w:rsidTr="003115C0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:rsidR="00B7114A" w:rsidRDefault="00B7114A" w:rsidP="003115C0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1F00C6" w:rsidRDefault="001F00C6" w:rsidP="003115C0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</w:t>
            </w: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4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  </w:t>
            </w: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</w:t>
            </w:r>
            <w:r w:rsidR="00357E1C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40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15C0" w:rsidRPr="00034EFF" w:rsidRDefault="00357E1C" w:rsidP="003115C0">
            <w:pPr>
              <w:rPr>
                <w:rFonts w:cstheme="minorHAnsi"/>
                <w:i/>
                <w:color w:val="365F91" w:themeColor="accent1" w:themeShade="BF"/>
              </w:rPr>
            </w:pPr>
            <w:r w:rsidRPr="00034EFF">
              <w:rPr>
                <w:rFonts w:cstheme="minorHAnsi"/>
                <w:i/>
                <w:color w:val="365F91" w:themeColor="accent1" w:themeShade="BF"/>
              </w:rPr>
              <w:t xml:space="preserve">Pz Lehr                   Lose 1                </w:t>
            </w:r>
          </w:p>
          <w:p w:rsidR="00357E1C" w:rsidRPr="00357E1C" w:rsidRDefault="00357E1C" w:rsidP="003115C0">
            <w:pP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  <w:r w:rsidRPr="00034EFF">
              <w:rPr>
                <w:rFonts w:cstheme="minorHAnsi"/>
                <w:i/>
                <w:color w:val="365F91" w:themeColor="accent1" w:themeShade="BF"/>
              </w:rPr>
              <w:t>12 SS Pz</w:t>
            </w:r>
          </w:p>
        </w:tc>
      </w:tr>
      <w:tr w:rsidR="003115C0" w:rsidTr="003115C0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:rsidR="00357E1C" w:rsidRDefault="003115C0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 w:rsidR="00357E1C"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2F1B02">
              <w:t>1 Action</w:t>
            </w:r>
          </w:p>
          <w:p w:rsidR="00357E1C" w:rsidRPr="00357E1C" w:rsidRDefault="00034EF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for Reinforcements</w:t>
            </w:r>
          </w:p>
        </w:tc>
      </w:tr>
      <w:tr w:rsidR="003115C0" w:rsidTr="00127FAD">
        <w:trPr>
          <w:trHeight w:val="1124"/>
        </w:trPr>
        <w:tc>
          <w:tcPr>
            <w:tcW w:w="4219" w:type="dxa"/>
            <w:shd w:val="clear" w:color="auto" w:fill="FFFFCC"/>
          </w:tcPr>
          <w:p w:rsidR="003115C0" w:rsidRPr="003115C0" w:rsidRDefault="003115C0" w:rsidP="003115C0">
            <w:pPr>
              <w:pStyle w:val="NormalWeb"/>
              <w:rPr>
                <w:sz w:val="16"/>
                <w:szCs w:val="16"/>
              </w:rPr>
            </w:pPr>
            <w:r w:rsidRPr="003115C0">
              <w:rPr>
                <w:sz w:val="16"/>
                <w:szCs w:val="16"/>
              </w:rPr>
              <w:t xml:space="preserve">The operation was the largest amphibious invasion in world history, with over 160,000 troops landing on 6 June 1944. 195,700Allied naval and </w:t>
            </w:r>
            <w:hyperlink r:id="rId10" w:tooltip="Merchant navy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merchant navy</w:t>
              </w:r>
            </w:hyperlink>
            <w:r w:rsidRPr="003115C0">
              <w:rPr>
                <w:sz w:val="16"/>
                <w:szCs w:val="16"/>
              </w:rPr>
              <w:t xml:space="preserve"> personnel in over 5,00</w:t>
            </w:r>
            <w:r>
              <w:rPr>
                <w:sz w:val="16"/>
                <w:szCs w:val="16"/>
              </w:rPr>
              <w:t>0</w:t>
            </w:r>
            <w:r w:rsidRPr="003115C0">
              <w:rPr>
                <w:sz w:val="16"/>
                <w:szCs w:val="16"/>
              </w:rPr>
              <w:t xml:space="preserve"> ships were involved</w:t>
            </w:r>
            <w:r>
              <w:rPr>
                <w:sz w:val="16"/>
                <w:szCs w:val="16"/>
              </w:rPr>
              <w:t xml:space="preserve">. </w:t>
            </w:r>
            <w:r w:rsidRPr="003115C0">
              <w:rPr>
                <w:sz w:val="16"/>
                <w:szCs w:val="16"/>
              </w:rPr>
              <w:t xml:space="preserve">The landings took place along a 50-mile (80 km) stretch of the </w:t>
            </w:r>
            <w:hyperlink r:id="rId11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Normandy</w:t>
              </w:r>
            </w:hyperlink>
            <w:r w:rsidRPr="003115C0">
              <w:rPr>
                <w:sz w:val="16"/>
                <w:szCs w:val="16"/>
              </w:rPr>
              <w:t xml:space="preserve"> coast divided into five sectors: </w:t>
            </w:r>
            <w:hyperlink r:id="rId12" w:tooltip="Utah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Utah</w:t>
              </w:r>
            </w:hyperlink>
            <w:r w:rsidRPr="003115C0">
              <w:rPr>
                <w:sz w:val="16"/>
                <w:szCs w:val="16"/>
              </w:rPr>
              <w:t xml:space="preserve">, </w:t>
            </w:r>
            <w:hyperlink r:id="rId13" w:tooltip="Omaha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Omaha</w:t>
              </w:r>
            </w:hyperlink>
            <w:r w:rsidRPr="003115C0">
              <w:rPr>
                <w:sz w:val="16"/>
                <w:szCs w:val="16"/>
              </w:rPr>
              <w:t xml:space="preserve">, </w:t>
            </w:r>
            <w:hyperlink r:id="rId14" w:tooltip="Gold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Gold</w:t>
              </w:r>
            </w:hyperlink>
            <w:r w:rsidRPr="003115C0">
              <w:rPr>
                <w:sz w:val="16"/>
                <w:szCs w:val="16"/>
              </w:rPr>
              <w:t xml:space="preserve">, </w:t>
            </w:r>
            <w:hyperlink r:id="rId15" w:tooltip="Juno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Juno</w:t>
              </w:r>
            </w:hyperlink>
            <w:r w:rsidRPr="003115C0">
              <w:rPr>
                <w:sz w:val="16"/>
                <w:szCs w:val="16"/>
              </w:rPr>
              <w:t xml:space="preserve"> and </w:t>
            </w:r>
            <w:hyperlink r:id="rId16" w:tooltip="Sword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Sword</w:t>
              </w:r>
            </w:hyperlink>
            <w:r w:rsidRPr="003115C0">
              <w:rPr>
                <w:sz w:val="16"/>
                <w:szCs w:val="16"/>
              </w:rPr>
              <w:t>.</w:t>
            </w:r>
          </w:p>
        </w:tc>
      </w:tr>
    </w:tbl>
    <w:p w:rsidR="00014AD4" w:rsidRDefault="00014AD4"/>
    <w:sectPr w:rsidR="00014AD4" w:rsidSect="0001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115C0"/>
    <w:rsid w:val="00014AD4"/>
    <w:rsid w:val="00034EFF"/>
    <w:rsid w:val="00127FAD"/>
    <w:rsid w:val="001F00C6"/>
    <w:rsid w:val="002F1B02"/>
    <w:rsid w:val="003115C0"/>
    <w:rsid w:val="00357E1C"/>
    <w:rsid w:val="00435357"/>
    <w:rsid w:val="00B314A4"/>
    <w:rsid w:val="00B7114A"/>
    <w:rsid w:val="00D414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15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1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115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en.wikipedia.org/wiki/Omaha_Beach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en.wikipedia.org/wiki/Utah_Beach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en.wikipedia.org/wiki/Sword_Beach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Normandy" TargetMode="External"/><Relationship Id="rId5" Type="http://schemas.openxmlformats.org/officeDocument/2006/relationships/image" Target="media/image2.png"/><Relationship Id="rId15" Type="http://schemas.openxmlformats.org/officeDocument/2006/relationships/hyperlink" Target="http://en.wikipedia.org/wiki/Juno_Beach" TargetMode="External"/><Relationship Id="rId10" Type="http://schemas.openxmlformats.org/officeDocument/2006/relationships/hyperlink" Target="http://en.wikipedia.org/wiki/Merchant_navy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en.wikipedia.org/wiki/Gold_Be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4</cp:revision>
  <cp:lastPrinted>2011-03-07T14:00:00Z</cp:lastPrinted>
  <dcterms:created xsi:type="dcterms:W3CDTF">2011-03-07T13:06:00Z</dcterms:created>
  <dcterms:modified xsi:type="dcterms:W3CDTF">2011-03-07T15:18:00Z</dcterms:modified>
</cp:coreProperties>
</file>