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v2 Product Requirements</w:t>
      </w:r>
    </w:p>
    <w:p>
      <w:r>
        <w:t>Owner: Priya Nair, Product. Status: approved. Version 1.3, 2 September 2026.</w:t>
      </w:r>
    </w:p>
    <w:p>
      <w:pPr>
        <w:pStyle w:val="Heading1"/>
      </w:pPr>
      <w:r>
        <w:t>Overview</w:t>
      </w:r>
    </w:p>
    <w:p>
      <w:r>
        <w:t>Atlas v2 is the second generation of the Northwind autonomous mobile robot. It extends Atlas into heavier loads and cold storage while keeping the same fleet software, so existing customers can mix v1 and v2 robots on one site.</w:t>
      </w:r>
    </w:p>
    <w:p>
      <w:pPr>
        <w:pStyle w:val="Heading2"/>
      </w:pPr>
      <w:r>
        <w:t>Goals</w:t>
      </w:r>
    </w:p>
    <w:p>
      <w:pPr>
        <w:pStyle w:val="ListBullet"/>
      </w:pPr>
      <w:r>
        <w:t>Carry heavier totes and cases than Atlas v1 to open the beverage and grocery segments.</w:t>
      </w:r>
    </w:p>
    <w:p>
      <w:pPr>
        <w:pStyle w:val="ListBullet"/>
      </w:pPr>
      <w:r>
        <w:t>Run a full warehouse shift on one charge.</w:t>
      </w:r>
    </w:p>
    <w:p>
      <w:pPr>
        <w:pStyle w:val="ListBullet"/>
      </w:pPr>
      <w:r>
        <w:t>Operate in cold storage down to minus 10 degrees Celsius.</w:t>
      </w:r>
    </w:p>
    <w:p>
      <w:pPr>
        <w:pStyle w:val="Heading1"/>
      </w:pPr>
      <w:r>
        <w:t>Personas</w:t>
      </w:r>
    </w:p>
    <w:p>
      <w:pPr>
        <w:pStyle w:val="ListBullet"/>
      </w:pPr>
      <w:r>
        <w:t>Warehouse operations manager: plans shifts and needs predictable throughput.</w:t>
      </w:r>
    </w:p>
    <w:p>
      <w:pPr>
        <w:pStyle w:val="ListBullet"/>
      </w:pPr>
      <w:r>
        <w:t>Floor associate: works next to the robots and needs them to be safe and easy to stop.</w:t>
      </w:r>
    </w:p>
    <w:p>
      <w:pPr>
        <w:pStyle w:val="ListBullet"/>
      </w:pPr>
      <w:r>
        <w:t>Site IT administrator: connects the fleet to the warehouse management system.</w:t>
      </w:r>
    </w:p>
    <w:p>
      <w:pPr>
        <w:pStyle w:val="Heading1"/>
      </w:pPr>
      <w:r>
        <w:t>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Target</w:t>
            </w:r>
          </w:p>
        </w:tc>
      </w:tr>
      <w:tr>
        <w:tc>
          <w:tcPr>
            <w:tcW w:type="dxa" w:w="2880"/>
          </w:tcPr>
          <w:p>
            <w:r>
              <w:t>FR-1</w:t>
            </w:r>
          </w:p>
        </w:tc>
        <w:tc>
          <w:tcPr>
            <w:tcW w:type="dxa" w:w="2880"/>
          </w:tcPr>
          <w:p>
            <w:r>
              <w:t>Payload</w:t>
            </w:r>
          </w:p>
        </w:tc>
        <w:tc>
          <w:tcPr>
            <w:tcW w:type="dxa" w:w="2880"/>
          </w:tcPr>
          <w:p>
            <w:r>
              <w:t>35 kg continuous, up from 25 kg on Atlas v1</w:t>
            </w:r>
          </w:p>
        </w:tc>
      </w:tr>
      <w:tr>
        <w:tc>
          <w:tcPr>
            <w:tcW w:type="dxa" w:w="2880"/>
          </w:tcPr>
          <w:p>
            <w:r>
              <w:t>FR-2</w:t>
            </w:r>
          </w:p>
        </w:tc>
        <w:tc>
          <w:tcPr>
            <w:tcW w:type="dxa" w:w="2880"/>
          </w:tcPr>
          <w:p>
            <w:r>
              <w:t>Battery life</w:t>
            </w:r>
          </w:p>
        </w:tc>
        <w:tc>
          <w:tcPr>
            <w:tcW w:type="dxa" w:w="2880"/>
          </w:tcPr>
          <w:p>
            <w:r>
              <w:t>10 hours of continuous operation on one charge</w:t>
            </w:r>
          </w:p>
        </w:tc>
      </w:tr>
      <w:tr>
        <w:tc>
          <w:tcPr>
            <w:tcW w:type="dxa" w:w="2880"/>
          </w:tcPr>
          <w:p>
            <w:r>
              <w:t>FR-3</w:t>
            </w:r>
          </w:p>
        </w:tc>
        <w:tc>
          <w:tcPr>
            <w:tcW w:type="dxa" w:w="2880"/>
          </w:tcPr>
          <w:p>
            <w:r>
              <w:t>Fast charging</w:t>
            </w:r>
          </w:p>
        </w:tc>
        <w:tc>
          <w:tcPr>
            <w:tcW w:type="dxa" w:w="2880"/>
          </w:tcPr>
          <w:p>
            <w:r>
              <w:t>80 percent charge in 45 minutes</w:t>
            </w:r>
          </w:p>
        </w:tc>
      </w:tr>
      <w:tr>
        <w:tc>
          <w:tcPr>
            <w:tcW w:type="dxa" w:w="2880"/>
          </w:tcPr>
          <w:p>
            <w:r>
              <w:t>FR-4</w:t>
            </w:r>
          </w:p>
        </w:tc>
        <w:tc>
          <w:tcPr>
            <w:tcW w:type="dxa" w:w="2880"/>
          </w:tcPr>
          <w:p>
            <w:r>
              <w:t>Top speed</w:t>
            </w:r>
          </w:p>
        </w:tc>
        <w:tc>
          <w:tcPr>
            <w:tcW w:type="dxa" w:w="2880"/>
          </w:tcPr>
          <w:p>
            <w:r>
              <w:t>2.0 metres per second in open aisles</w:t>
            </w:r>
          </w:p>
        </w:tc>
      </w:tr>
      <w:tr>
        <w:tc>
          <w:tcPr>
            <w:tcW w:type="dxa" w:w="2880"/>
          </w:tcPr>
          <w:p>
            <w:r>
              <w:t>FR-5</w:t>
            </w:r>
          </w:p>
        </w:tc>
        <w:tc>
          <w:tcPr>
            <w:tcW w:type="dxa" w:w="2880"/>
          </w:tcPr>
          <w:p>
            <w:r>
              <w:t>Operating temperature</w:t>
            </w:r>
          </w:p>
        </w:tc>
        <w:tc>
          <w:tcPr>
            <w:tcW w:type="dxa" w:w="2880"/>
          </w:tcPr>
          <w:p>
            <w:r>
              <w:t>Minus 10 to plus 40 degrees Celsius</w:t>
            </w:r>
          </w:p>
        </w:tc>
      </w:tr>
      <w:tr>
        <w:tc>
          <w:tcPr>
            <w:tcW w:type="dxa" w:w="2880"/>
          </w:tcPr>
          <w:p>
            <w:r>
              <w:t>FR-6</w:t>
            </w:r>
          </w:p>
        </w:tc>
        <w:tc>
          <w:tcPr>
            <w:tcW w:type="dxa" w:w="2880"/>
          </w:tcPr>
          <w:p>
            <w:r>
              <w:t>Navigation</w:t>
            </w:r>
          </w:p>
        </w:tc>
        <w:tc>
          <w:tcPr>
            <w:tcW w:type="dxa" w:w="2880"/>
          </w:tcPr>
          <w:p>
            <w:r>
              <w:t>LiDAR plus stereo vision, no floor markers required</w:t>
            </w:r>
          </w:p>
        </w:tc>
      </w:tr>
    </w:tbl>
    <w:p>
      <w:pPr>
        <w:pStyle w:val="Heading1"/>
      </w:pPr>
      <w:r>
        <w:t>Non-functional requirements</w:t>
      </w:r>
    </w:p>
    <w:p>
      <w:pPr>
        <w:pStyle w:val="ListBullet"/>
      </w:pPr>
      <w:r>
        <w:t>Safety: certified to ISO 3691-4 for driverless industrial trucks.</w:t>
      </w:r>
    </w:p>
    <w:p>
      <w:pPr>
        <w:pStyle w:val="ListBullet"/>
      </w:pPr>
      <w:r>
        <w:t>Reliability: mean time between failures of at least 2,000 operating hours.</w:t>
      </w:r>
    </w:p>
    <w:p>
      <w:pPr>
        <w:pStyle w:val="ListBullet"/>
      </w:pPr>
      <w:r>
        <w:t>Availability: 99.5 percent robot availability during scheduled shifts.</w:t>
      </w:r>
    </w:p>
    <w:p>
      <w:pPr>
        <w:pStyle w:val="ListBullet"/>
      </w:pPr>
      <w:r>
        <w:t>Compatibility: managed by Fleet software 4.2 or later alongside Atlas v1.</w:t>
      </w:r>
    </w:p>
    <w:p>
      <w:pPr>
        <w:pStyle w:val="Heading1"/>
      </w:pPr>
      <w:r>
        <w:t>Milestones</w:t>
      </w:r>
    </w:p>
    <w:p>
      <w:pPr>
        <w:pStyle w:val="ListNumber"/>
      </w:pPr>
      <w:r>
        <w:t>Engineering validation test (EVT): November 2026.</w:t>
      </w:r>
    </w:p>
    <w:p>
      <w:pPr>
        <w:pStyle w:val="ListNumber"/>
      </w:pPr>
      <w:r>
        <w:t>Design validation test (DVT): January 2027.</w:t>
      </w:r>
    </w:p>
    <w:p>
      <w:pPr>
        <w:pStyle w:val="ListNumber"/>
      </w:pPr>
      <w:r>
        <w:t>Production validation test (PVT): February 2027.</w:t>
      </w:r>
    </w:p>
    <w:p>
      <w:pPr>
        <w:pStyle w:val="ListNumber"/>
      </w:pPr>
      <w:r>
        <w:t>General availability: March 2027.</w:t>
      </w:r>
    </w:p>
    <w:p>
      <w:pPr>
        <w:pStyle w:val="Heading1"/>
      </w:pPr>
      <w:r>
        <w:t>Open questions</w:t>
      </w:r>
    </w:p>
    <w:p>
      <w:r>
        <w:t>Whether the cold storage variant needs a heated battery enclosure is still being tested. A decision is due after the EVT cold chamber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v2 Product Requirements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