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headerReference r:id="rId7" w:type="default"/>
          <w:pgSz w:h="15840" w:w="12240" w:orient="portrait"/>
          <w:pgMar w:bottom="1124" w:top="1500" w:left="1560" w:right="1160" w:header="360" w:footer="360"/>
          <w:pgNumType w:start="1"/>
        </w:sectPr>
      </w:pPr>
      <w:r w:rsidDel="00000000" w:rsidR="00000000" w:rsidRPr="00000000">
        <w:rPr>
          <w:rtl w:val="0"/>
        </w:rPr>
      </w:r>
    </w:p>
    <w:p w:rsidR="00000000" w:rsidDel="00000000" w:rsidP="00000000" w:rsidRDefault="00000000" w:rsidRPr="00000000" w14:paraId="00000002">
      <w:pPr>
        <w:pStyle w:val="Title"/>
        <w:spacing w:before="0" w:lineRule="auto"/>
        <w:ind w:left="0" w:firstLine="0"/>
        <w:jc w:val="center"/>
        <w:rPr/>
      </w:pPr>
      <w:r w:rsidDel="00000000" w:rsidR="00000000" w:rsidRPr="00000000">
        <w:rPr>
          <w:color w:val="17365c"/>
          <w:rtl w:val="0"/>
        </w:rPr>
        <w:t xml:space="preserve">  OFFERTA ECONOMICA LAVORI DI TINTEGGIATURA E MANUTENZIONE STRAORDINARIA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0"/>
          <w:szCs w:val="2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25400</wp:posOffset>
                </wp:positionV>
                <wp:extent cx="1270" cy="12700"/>
                <wp:effectExtent b="0" l="0" r="0" t="0"/>
                <wp:wrapTopAndBottom distB="0" distT="0"/>
                <wp:docPr id="1001" name=""/>
                <a:graphic>
                  <a:graphicData uri="http://schemas.microsoft.com/office/word/2010/wordprocessingShape">
                    <wps:wsp>
                      <wps:cNvSpPr/>
                      <wps:cNvPr id="2" name="Shape 2"/>
                      <wps:spPr>
                        <a:xfrm>
                          <a:off x="2602800" y="3779365"/>
                          <a:ext cx="5486400" cy="1270"/>
                        </a:xfrm>
                        <a:custGeom>
                          <a:rect b="b" l="l" r="r" t="t"/>
                          <a:pathLst>
                            <a:path extrusionOk="0" h="120000" w="5486400">
                              <a:moveTo>
                                <a:pt x="0" y="0"/>
                              </a:moveTo>
                              <a:lnTo>
                                <a:pt x="5486400" y="0"/>
                              </a:lnTo>
                            </a:path>
                          </a:pathLst>
                        </a:custGeom>
                        <a:noFill/>
                        <a:ln cap="flat" cmpd="sng" w="12700">
                          <a:solidFill>
                            <a:srgbClr val="4E81B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25400</wp:posOffset>
                </wp:positionV>
                <wp:extent cx="1270" cy="12700"/>
                <wp:effectExtent b="0" l="0" r="0" t="0"/>
                <wp:wrapTopAndBottom distB="0" distT="0"/>
                <wp:docPr id="10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Spettabile Sintija Birgele, di seguito la nostra miglior offerta per i lavori di pittura concordati nel sopralluogo del 27/08/2025.</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76" w:lineRule="auto"/>
        <w:ind w:left="240" w:right="647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Committente: Sintija Birgele</w:t>
      </w:r>
    </w:p>
    <w:p w:rsidR="00000000" w:rsidDel="00000000" w:rsidP="00000000" w:rsidRDefault="00000000" w:rsidRPr="00000000" w14:paraId="00000006">
      <w:pPr>
        <w:spacing w:line="276" w:lineRule="auto"/>
        <w:ind w:left="240" w:right="6474" w:firstLine="0"/>
        <w:rPr/>
      </w:pPr>
      <w:r w:rsidDel="00000000" w:rsidR="00000000" w:rsidRPr="00000000">
        <w:rPr>
          <w:rtl w:val="0"/>
        </w:rPr>
        <w:t xml:space="preserve">Oggetto: Dolce Cuore, Trento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 w:right="647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w:t>
      </w:r>
      <w:r w:rsidDel="00000000" w:rsidR="00000000" w:rsidRPr="00000000">
        <w:rPr>
          <w:rtl w:val="0"/>
        </w:rPr>
        <w:t xml:space="preserve">27/08/2025</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Offerta redatta da: </w:t>
      </w:r>
      <w:r w:rsidDel="00000000" w:rsidR="00000000" w:rsidRPr="00000000">
        <w:rPr>
          <w:rtl w:val="0"/>
        </w:rPr>
        <w:t xml:space="preserv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t xml:space="preserve">La presente è lieta di presentarvi la seguente offerta per la fornitura di servizi di pulizia presso le vostre sedi. La nostra proposta è studiata per garantire elevati standard di igiene e sicurezza, con personale qualificato, logistica e spostamenti autonomi da e verso ogni location, oltre alla strumentazione per la pulizia (da concordare separatamente eventuali prodotti o trattamenti specifici e modalità di intervento in base alle peculiarità di ogni struttura). Ci si rendi disponibili inoltre ad utilizzare esclusivamente prodotti pulenti naturali, assicurando ai vostri clienti una migliore respirazione esente da sostanze chimiche, in linea con un approccio sostenibile e attento alla salute.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r>
    </w:p>
    <w:p w:rsidR="00000000" w:rsidDel="00000000" w:rsidP="00000000" w:rsidRDefault="00000000" w:rsidRPr="00000000" w14:paraId="0000000D">
      <w:pPr>
        <w:pStyle w:val="Heading2"/>
        <w:widowControl w:val="1"/>
        <w:spacing w:after="240" w:before="200" w:line="276" w:lineRule="auto"/>
        <w:rPr/>
      </w:pPr>
      <w:bookmarkStart w:colFirst="0" w:colLast="0" w:name="_heading=h.51wt04t43rxr" w:id="0"/>
      <w:bookmarkEnd w:id="0"/>
      <w:r w:rsidDel="00000000" w:rsidR="00000000" w:rsidRPr="00000000">
        <w:rPr>
          <w:color w:val="1a237e"/>
          <w:sz w:val="30"/>
          <w:szCs w:val="30"/>
          <w:rtl w:val="0"/>
        </w:rPr>
        <w:t xml:space="preserve">Area 1</w:t>
      </w: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7875"/>
        <w:tblGridChange w:id="0">
          <w:tblGrid>
            <w:gridCol w:w="765"/>
            <w:gridCol w:w="7875"/>
          </w:tblGrid>
        </w:tblGridChange>
      </w:tblGrid>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line="276" w:lineRule="auto"/>
              <w:ind w:left="0" w:right="152" w:firstLine="0"/>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Tinteggiatura pareti interne con idropittura lavabile</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2 contenitori per macerie (giorno)
              </w:t>
              <w:br/>
              <w:t xml:space="preserve">
                • 
                <b>Strumenti:</b>
                 3 martelli demolitori (giorno), 4 piede di porco (giorno), 2 flex (giorno), 3 carrelli (giorno), 10 pennelli e rulli (pezzo)
              </w:t>
              <w:br/>
              <w:t xml:space="preserve">
                • 
                <b>Personale:</b>
                 5 muratori (ora)
              </w:t>
              <w:br/>
              <w:t xml:space="preserve">
                • 
                <b>Superficie:</b>
                 200 superficie da pitturare (m2)
              </w:t>
              <w:br/>
              <w:t xml:space="preserve">
                • 
                <b>Operativita:</b>
              </w:t>
              <w:br/>
              <w:t xml:space="preserve">◦ Tinteggiatura pareti interne con idropittura lavabile</w:t>
              <w:br/>
              <w:t xml:space="preserve">◦ Rimozione vecchia pittura e preparazione superficie</w:t>
              <w:br/>
              <w:t xml:space="preserve">◦ Applicazione primer</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Rimozione vecchia pittura e preparazione superficie</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2 contenitori per macerie (giorno)
              </w:t>
              <w:br/>
              <w:t xml:space="preserve">
                • 
                <b>Strumenti:</b>
                 3 martelli demolitori (giorno), 4 piede di porco (giorno), 2 flex (giorno), 3 carrelli (giorno), 10 pennelli e rulli (pezzo)
              </w:t>
              <w:br/>
              <w:t xml:space="preserve">
                • 
                <b>Personale:</b>
                 5 muratori (ora)
              </w:t>
              <w:br/>
              <w:t xml:space="preserve">
                • 
                <b>Superficie:</b>
                 200 superficie da pitturare (m2)
              </w:t>
              <w:br/>
              <w:t xml:space="preserve">
                • 
                <b>Operativita:</b>
              </w:t>
              <w:br/>
              <w:t xml:space="preserve">◦ Tinteggiatura pareti interne con idropittura lavabile</w:t>
              <w:br/>
              <w:t xml:space="preserve">◦ Rimozione vecchia pittura e preparazione superficie</w:t>
              <w:br/>
              <w:t xml:space="preserve">◦ Applicazione primer</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Applicazione primer</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2 contenitori per macerie (giorno)
              </w:t>
              <w:br/>
              <w:t xml:space="preserve">
                • 
                <b>Strumenti:</b>
                 3 martelli demolitori (giorno), 4 piede di porco (giorno), 2 flex (giorno), 3 carrelli (giorno), 10 pennelli e rulli (pezzo)
              </w:t>
              <w:br/>
              <w:t xml:space="preserve">
                • 
                <b>Personale:</b>
                 5 muratori (ora)
              </w:t>
              <w:br/>
              <w:t xml:space="preserve">
                • 
                <b>Superficie:</b>
                 200 superficie da pitturare (m2)
              </w:t>
              <w:br/>
              <w:t xml:space="preserve">
                • 
                <b>Operativita:</b>
              </w:t>
              <w:br/>
              <w:t xml:space="preserve">◦ Tinteggiatura pareti interne con idropittura lavabile</w:t>
              <w:br/>
              <w:t xml:space="preserve">◦ Rimozione vecchia pittura e preparazione superficie</w:t>
              <w:br/>
              <w:t xml:space="preserve">◦ Applicazione primer</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line="276" w:lineRule="auto"/>
              <w:ind w:left="110" w:right="152" w:firstLine="0"/>
              <w:jc w:val="both"/>
              <w:rPr/>
            </w:pPr>
            <w:r w:rsidDel="00000000" w:rsidR="00000000" w:rsidRPr="00000000">
              <w:rPr>
                <w:rtl w:val="0"/>
              </w:rPr>
            </w:r>
          </w:p>
        </w:tc>
      </w:tr>
    </w:tbl>
    <w:p w:rsidR="00000000" w:rsidDel="00000000" w:rsidP="00000000" w:rsidRDefault="00000000" w:rsidRPr="00000000" w14:paraId="00000013">
      <w:pPr>
        <w:spacing w:line="276" w:lineRule="auto"/>
        <w:ind w:left="110" w:right="152" w:firstLine="0"/>
        <w:jc w:val="both"/>
        <w:rPr>
          <w:sz w:val="22"/>
          <w:szCs w:val="22"/>
        </w:rPr>
        <w:sectPr>
          <w:type w:val="continuous"/>
          <w:pgSz w:h="15840" w:w="12240" w:orient="portrait"/>
          <w:pgMar w:bottom="1124" w:top="1500" w:left="1560" w:right="1160" w:header="360" w:footer="360"/>
        </w:sectPr>
      </w:pPr>
      <w:r w:rsidDel="00000000" w:rsidR="00000000" w:rsidRPr="00000000">
        <w:rPr>
          <w:rtl w:val="0"/>
        </w:rPr>
        <w:t xml:space="preserve"/>
      </w:r>
    </w:p>
    <w:p w:rsidR="00000000" w:rsidDel="00000000" w:rsidP="00000000" w:rsidRDefault="00000000" w:rsidRPr="00000000" w14:paraId="0000000D">
      <w:pPr>
        <w:pStyle w:val="Heading2"/>
        <w:widowControl w:val="1"/>
        <w:spacing w:after="240" w:before="200" w:line="276" w:lineRule="auto"/>
        <w:rPr/>
      </w:pPr>
      <w:bookmarkStart w:colFirst="0" w:colLast="0" w:name="_heading=h.51wt04t43rxr" w:id="0"/>
      <w:bookmarkEnd w:id="0"/>
      <w:r w:rsidDel="00000000" w:rsidR="00000000" w:rsidRPr="00000000">
        <w:rPr>
          <w:color w:val="1a237e"/>
          <w:sz w:val="30"/>
          <w:szCs w:val="30"/>
          <w:rtl w:val="0"/>
        </w:rPr>
        <w:t xml:space="preserve">Area 2</w:t>
      </w: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7875"/>
        <w:tblGridChange w:id="0">
          <w:tblGrid>
            <w:gridCol w:w="765"/>
            <w:gridCol w:w="7875"/>
          </w:tblGrid>
        </w:tblGridChange>
      </w:tblGrid>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line="276" w:lineRule="auto"/>
              <w:ind w:left="0" w:right="152" w:firstLine="0"/>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Demolizione maniglie esistenti terrazzo</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Installazione nuove maniglie terrazzo</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Rimozione detriti e pulizia area</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Demolizione sottofondo cementizio con attrezzature elettriche</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Trasporto manuale e carico su mezzo di cantiere per smaltimento in discarica autorizzata</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ind w:left="110" w:right="152" w:firstLine="0"/>
              <w:jc w:val="both"/>
              <w:rPr>
                <w:b w:val="1"/>
              </w:rPr>
            </w:pPr>
            <w:r w:rsidDel="00000000" w:rsidR="00000000" w:rsidRPr="00000000">
              <w:rPr>
                <w:b w:val="1"/>
                <w:rtl w:val="0"/>
              </w:rPr>
              <w:t xml:space="preserve">Pulizia finale dell'area</w:t>
            </w:r>
          </w:p>
          <w:p w:rsidR="00000000" w:rsidDel="00000000" w:rsidP="00000000" w:rsidRDefault="00000000" w:rsidRPr="00000000" w14:paraId="00000010">
            <w:pPr>
              <w:spacing w:before="200" w:line="360" w:lineRule="auto"/>
              <w:ind w:left="110" w:right="152" w:firstLine="0"/>
              <w:jc w:val="both"/>
              <w:rPr/>
            </w:pPr>
            <w:r w:rsidDel="00000000" w:rsidR="00000000" w:rsidRPr="00000000">
              <w:rPr>
                <w:rtl w:val="0"/>
              </w:rPr>
              <w:t xml:space="preserve">
                • 
                <b>Mezzi:</b>
                 1 furgone cassonato (giorno), 3 contenitori per macerie (giorno)
              </w:t>
              <w:br/>
              <w:t xml:space="preserve">
                • 
                <b>Strumenti:</b>
                 4 martelli demolitori (giorno), 5 piede di porco (giorno), 3 flex (giorno), 4 carrelli (giorno), 1 scaffalatura temporanea (settimana)
              </w:t>
              <w:br/>
              <w:t xml:space="preserve">
                • 
                <b>Personale:</b>
                 6 muratori (ora)
              </w:t>
              <w:br/>
              <w:t xml:space="preserve">
                • 
                <b>Superficie:</b>
                 100 superficie terrazzo (m2)
              </w:t>
              <w:br/>
              <w:t xml:space="preserve">
                • 
                <b>Servizi:</b>
              </w:t>
              <w:br/>
              <w:t xml:space="preserve">◦ installazione nuove maniglie terrazzo</w:t>
              <w:br/>
              <w:t xml:space="preserve">◦ rimozione detriti e pulizia area</w:t>
              <w:br/>
              <w:t xml:space="preserve">◦ trasporto manuale e carico su mezzo di cantiere per smaltimento in discarica autorizzata</w:t>
              <w:br/>
              <w:t xml:space="preserve">◦ pulizia finale dell'area</w:t>
              <w:br/>
              <w:t xml:space="preserve">
                • 
                <b>Operativita:</b>
              </w:t>
              <w:br/>
              <w:t xml:space="preserve">◦ Demolizione maniglie esistenti terrazzo</w:t>
              <w:br/>
              <w:t xml:space="preserve">◦ Installazione nuove maniglie terrazzo</w:t>
              <w:br/>
              <w:t xml:space="preserve">◦ Rimozione detriti e pulizia area</w:t>
              <w:br/>
              <w:t xml:space="preserve">◦ Demolizione sottofondo cementizio con attrezzature elettriche</w:t>
              <w:br/>
              <w:t xml:space="preserve">◦ Trasporto manuale e carico su mezzo di cantiere per smaltimento in discarica autorizzata</w:t>
              <w:br/>
              <w:t xml:space="preserve">◦ Pulizia finale dell'area</w:t>
            </w:r>
          </w:p>
        </w:tc>
      </w:tr>
      <w:tr>
        <w:trPr>
          <w:cantSplit w:val="0"/>
          <w:trHeight w:val="2091.2553710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ind w:left="0" w:right="152" w:firstLine="0"/>
              <w:jc w:val="both"/>
              <w:rPr/>
            </w:pPr>
            <w:r w:rsidDel="00000000" w:rsidR="00000000" w:rsidRPr="00000000">
              <w:rPr>
                <w:rtl w:val="0"/>
              </w:rPr>
              <w:t xml:space="preserve"/>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line="276" w:lineRule="auto"/>
              <w:ind w:left="110" w:right="152" w:firstLine="0"/>
              <w:jc w:val="both"/>
              <w:rPr/>
            </w:pPr>
            <w:r w:rsidDel="00000000" w:rsidR="00000000" w:rsidRPr="00000000">
              <w:rPr>
                <w:rtl w:val="0"/>
              </w:rPr>
            </w:r>
          </w:p>
        </w:tc>
      </w:tr>
    </w:tbl>
    <w:p w:rsidR="00000000" w:rsidDel="00000000" w:rsidP="00000000" w:rsidRDefault="00000000" w:rsidRPr="00000000" w14:paraId="00000013">
      <w:pPr>
        <w:spacing w:line="276" w:lineRule="auto"/>
        <w:ind w:left="110" w:right="152" w:firstLine="0"/>
        <w:jc w:val="both"/>
        <w:rPr>
          <w:sz w:val="22"/>
          <w:szCs w:val="22"/>
        </w:rPr>
        <w:sectPr>
          <w:type w:val="continuous"/>
          <w:pgSz w:h="15840" w:w="12240" w:orient="portrait"/>
          <w:pgMar w:bottom="1124" w:top="1500" w:left="1560" w:right="1160" w:header="360" w:footer="360"/>
        </w:sectPr>
      </w:pP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TOTALE COMPLESSIVO: </w:t>
      </w:r>
      <w:r w:rsidDel="00000000" w:rsidR="00000000" w:rsidRPr="00000000">
        <w:rPr>
          <w:rFonts w:ascii="Arial" w:cs="Arial" w:eastAsia="Arial" w:hAnsi="Arial"/>
          <w:b w:val="1"/>
          <w:sz w:val="20"/>
          <w:szCs w:val="20"/>
          <w:rtl w:val="0"/>
        </w:rPr>
        <w:t xml:space="preserve">245118.18 EUR + IVA 269630.0 % = 269630.0 EUR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240" w:right="598" w:firstLine="0"/>
        <w:jc w:val="left"/>
        <w:rPr/>
      </w:pPr>
      <w:r w:rsidDel="00000000" w:rsidR="00000000" w:rsidRPr="00000000">
        <w:rPr>
          <w:rtl w:val="0"/>
        </w:rPr>
        <w:t xml:space="preserve">Notes:</w:t>
      </w:r>
    </w:p>
    <w:p w:rsidR="00000000" w:rsidDel="00000000" w:rsidP="00000000" w:rsidRDefault="00000000" w:rsidRPr="00000000" w14:paraId="00000017">
      <w:pPr>
        <w:spacing w:before="20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1. Prezzi e inclusioni</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I prezzi indicati si intendono comprensivi di tutti i materiali, attrezzature, manodopera, oneri di smaltimento e ogni altra prestazione necessaria per l'esecuzione delle lavorazioni, secondo le specifiche del presente capitolato. In caso di affidamento, verrà redatta una contabilità a consuntivo verificata con la Direzione Lavori, sulla base dei prezzi riportati.</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2. Lavorazioni extra e varianti</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Eventuali lavorazioni extra, modifiche in corso d'opera o varianti richieste rispetto a quanto preventivato saranno soggette ad approvazione prima dell'esecuzione e svolte in economia come da voce P.</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3. L'impresa garantisce</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L'utilizzo di materiali conformi alle normative vigenti;</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Personale qualificato;</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Assistenza tecnica durante tutte le fasi di realizzazione.</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4. A carico della committenza</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Fornitura di acqua di cantiere;</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Messa a disposizione di uno spazio per deposito materiali e attrezzature;</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Eventuali oneri per occupazione suolo pubblico e/o autorizzazioni comunali;</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IVA di legge (non inclusa nei prezzi).</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5. Modalità di pagamento</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- 40% a titolo di acconto alla conferma dell'ordine;</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- 50% alla conclusione delle lavorazioni;</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- 10% saldo finale a collaudo avvenuto.</w:t>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8">
      <w:pPr>
        <w:spacing w:before="0" w:line="240" w:lineRule="auto"/>
        <w:ind w:left="240" w:right="598" w:firstLine="0"/>
        <w:rPr/>
      </w:pPr>
      <w:r w:rsidDel="00000000" w:rsidR="00000000" w:rsidRPr="00000000">
        <w:rPr>
          <w:rtl w:val="0"/>
        </w:rPr>
        <w:t xml:space="preserve">  </w:t>
      </w:r>
      <w:r w:rsidDel="00000000" w:rsidR="00000000" w:rsidRPr="00000000">
        <w:rPr>
          <w:b w:val="1"/>
          <w:rtl w:val="0"/>
        </w:rPr>
        <w:t xml:space="preserve">6. Tempi di consegna e saluti Tempi di consegna e durata lavori: da definire in accordo con la Direzione Lavori. Ringraziando per l'attenzione e la fiducia, restiamo a disposizione per ogni chiarimento e porgiamo cordiali saluti.</w:t>
      </w:r>
      <w:r w:rsidDel="00000000" w:rsidR="00000000" w:rsidRPr="00000000">
        <w:rPr>
          <w:rtl w:val="0"/>
        </w:rPr>
        <w:t xml:space="preserve"/>
      </w:r>
    </w:p>
    <w:p w:rsidR="00000000" w:rsidDel="00000000" w:rsidP="00000000" w:rsidRDefault="00000000" w:rsidRPr="00000000" w14:paraId="00000019">
      <w:pPr>
        <w:spacing w:before="0" w:line="240" w:lineRule="auto"/>
        <w:ind w:left="240" w:right="598" w:firstLine="0"/>
        <w:rPr/>
      </w:pPr>
      <w:r w:rsidDel="00000000" w:rsidR="00000000" w:rsidRPr="00000000">
        <w:rPr>
          <w:rtl w:val="0"/>
        </w:rPr>
        <w:t xml:space="preserve"/>
      </w:r>
    </w:p>
    <w:p w:rsidR="00000000" w:rsidDel="00000000" w:rsidP="00000000" w:rsidRDefault="00000000" w:rsidRPr="00000000" w14:paraId="0000001A">
      <w:pPr>
        <w:ind w:right="598"/>
        <w:rPr/>
      </w:pPr>
      <w:r w:rsidDel="00000000" w:rsidR="00000000" w:rsidRPr="00000000">
        <w:rPr>
          <w:rtl w:val="0"/>
        </w:rPr>
      </w:r>
    </w:p>
    <w:p w:rsidR="00000000" w:rsidDel="00000000" w:rsidP="00000000" w:rsidRDefault="00000000" w:rsidRPr="00000000" w14:paraId="0000001B">
      <w:pPr>
        <w:spacing w:before="0" w:line="240" w:lineRule="auto"/>
        <w:ind w:left="0" w:right="598" w:firstLine="0"/>
        <w:rPr/>
      </w:pPr>
      <w:r w:rsidDel="00000000" w:rsidR="00000000" w:rsidRPr="00000000">
        <w:rPr>
          <w:rtl w:val="0"/>
        </w:rPr>
      </w:r>
    </w:p>
    <w:p w:rsidR="00000000" w:rsidDel="00000000" w:rsidP="00000000" w:rsidRDefault="00000000" w:rsidRPr="00000000" w14:paraId="0000001C">
      <w:pPr>
        <w:spacing w:line="276" w:lineRule="auto"/>
        <w:ind w:left="0" w:right="6474" w:firstLine="0"/>
        <w:rPr/>
      </w:pPr>
      <w:r w:rsidDel="00000000" w:rsidR="00000000" w:rsidRPr="00000000">
        <w:rPr>
          <w:rtl w:val="0"/>
        </w:rPr>
        <w:t xml:space="preserve">Oggetto: Dolce Cuore, Trento</w:t>
      </w:r>
    </w:p>
    <w:p w:rsidR="00000000" w:rsidDel="00000000" w:rsidP="00000000" w:rsidRDefault="00000000" w:rsidRPr="00000000" w14:paraId="0000001D">
      <w:pPr>
        <w:spacing w:line="276" w:lineRule="auto"/>
        <w:ind w:left="0" w:right="6474" w:firstLine="0"/>
        <w:rPr/>
      </w:pPr>
      <w:r w:rsidDel="00000000" w:rsidR="00000000" w:rsidRPr="00000000">
        <w:rPr>
          <w:rtl w:val="0"/>
        </w:rPr>
        <w:t xml:space="preserve">Data: 27/08/2025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Firma: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r>
      <w:r>
        <w:drawing>
          <wp:inline>
            <wp:extent cx="1440000" cy="720000"/>
            <wp:docPr id="1003" name="Picture 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440000" cy="720000"/>
                    </a:xfrm>
                    <a:prstGeom prst="rect"/>
                  </pic:spPr>
                </pic:pic>
              </a:graphicData>
            </a:graphic>
          </wp:inline>
        </w:drawing>
      </w:r>
      <w:r>
        <w:t xml:space="preserve"/>
      </w:r>
      <w:r w:rsidDel="00000000" w:rsidR="00000000" w:rsidRPr="00000000">
        <w:rPr>
          <w:rtl w:val="0"/>
        </w:rPr>
      </w:r>
    </w:p>
    <w:sectPr>
      <w:type w:val="continuous"/>
      <w:pgSz w:h="15840" w:w="12240" w:orient="portrait"/>
      <w:pgMar w:bottom="280" w:top="1420" w:left="1560" w:right="11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sdt>
    <w:sdtPr>
      <w:lock w:val="contentLocked"/>
      <w:id w:val="-1926037102"/>
      <w:tag w:val="goog_rdk_0"/>
    </w:sdtPr>
    <w:sdtContent>
      <w:tbl>
        <w:tblPr>
          <w:tblStyle w:val="Table2"/>
          <w:tblpPr w:leftFromText="180" w:rightFromText="180" w:topFromText="180" w:bottomFromText="180" w:vertAnchor="text" w:horzAnchor="text" w:tblpX="60" w:tblpY="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55"/>
          <w:tblGridChange w:id="0">
            <w:tblGrid>
              <w:gridCol w:w="4635"/>
              <w:gridCol w:w="4755"/>
            </w:tblGrid>
          </w:tblGridChange>
        </w:tblGrid>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23">
              <w:pPr>
                <w:pStyle w:val="Title"/>
                <w:ind w:left="0" w:firstLine="0"/>
                <w:rPr/>
              </w:pPr>
              <w:bookmarkStart w:colFirst="0" w:colLast="0" w:name="_heading=h.oe196g5e8w1t" w:id="1"/>
              <w:bookmarkEnd w:id="1"/>
              <w:r w:rsidDel="00000000" w:rsidR="00000000" w:rsidRPr="00000000">
                <w:rPr>
                  <w:color w:val="666666"/>
                  <w:sz w:val="18"/>
                  <w:szCs w:val="18"/>
                  <w:rtl w:val="0"/>
                </w:rPr>
                <w:t xml:space="preserve"/>
              </w: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4">
              <w:pPr>
                <w:pStyle w:val="Title"/>
                <w:ind w:left="0" w:firstLine="0"/>
                <w:jc w:val="right"/>
                <w:rPr/>
              </w:pPr>
              <w:bookmarkStart w:colFirst="0" w:colLast="0" w:name="_heading=h.7q105i45y120" w:id="2"/>
              <w:bookmarkEnd w:id="2"/>
              <w:r w:rsidDel="00000000" w:rsidR="00000000" w:rsidRPr="00000000">
                <w:rPr>
                  <w:color w:val="666666"/>
                  <w:sz w:val="18"/>
                  <w:szCs w:val="18"/>
                  <w:rtl w:val="0"/>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411429"/>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440000" cy="411429"/>
                            </a:xfrm>
                            <a:prstGeom prst="rect"/>
                          </pic:spPr>
                        </pic:pic>
                      </a:graphicData>
                    </a:graphic>
                  </wp:inline>
                </w:drawing>
              </w:r>
              <w:r>
                <w:t xml:space="preserve"/>
              </w:r>
              <w:r w:rsidDel="00000000" w:rsidR="00000000" w:rsidRPr="00000000">
                <w:rPr>
                  <w:rtl w:val="0"/>
                </w:rPr>
              </w:r>
            </w:p>
          </w:tc>
        </w:tr>
        <w:tr>
          <w:trPr>
            <w:cantSplit w:val="0"/>
            <w:trHeight w:val="300" w:hRule="atLeast"/>
            <w:tblHeader w:val="0"/>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25">
              <w:pPr>
                <w:pStyle w:val="Title"/>
                <w:ind w:left="0" w:firstLine="0"/>
                <w:rPr/>
              </w:pPr>
              <w:bookmarkStart w:colFirst="0" w:colLast="0" w:name="_heading=h.hqxobw7e16au" w:id="3"/>
              <w:bookmarkEnd w:id="3"/>
              <w:r w:rsidDel="00000000" w:rsidR="00000000" w:rsidRPr="00000000">
                <w:rPr>
                  <w:color w:val="666666"/>
                  <w:sz w:val="18"/>
                  <w:szCs w:val="18"/>
                  <w:rtl w:val="0"/>
                </w:rPr>
                <w:t xml:space="preserve">Dolce Cuore, Trento</w:t>
              </w: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55" w:hRule="atLeast"/>
            <w:tblHeader w:val="0"/>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27">
              <w:pPr>
                <w:pStyle w:val="Title"/>
                <w:ind w:left="0" w:firstLine="0"/>
                <w:rPr/>
              </w:pPr>
              <w:bookmarkStart w:colFirst="0" w:colLast="0" w:name="_heading=h.355ikscyc0vz" w:id="4"/>
              <w:bookmarkEnd w:id="4"/>
              <w:r w:rsidDel="00000000" w:rsidR="00000000" w:rsidRPr="00000000">
                <w:rPr>
                  <w:color w:val="666666"/>
                  <w:sz w:val="18"/>
                  <w:szCs w:val="18"/>
                  <w:rtl w:val="0"/>
                </w:rPr>
                <w:t xml:space="preserve">Mail: syntia.birgele@gmail.com</w:t>
              </w: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55" w:hRule="atLeast"/>
            <w:tblHeader w:val="0"/>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29">
              <w:pPr>
                <w:pStyle w:val="Title"/>
                <w:ind w:left="0" w:firstLine="0"/>
                <w:rPr>
                  <w:color w:val="666666"/>
                  <w:sz w:val="18"/>
                  <w:szCs w:val="18"/>
                </w:rPr>
              </w:pPr>
              <w:bookmarkStart w:colFirst="0" w:colLast="0" w:name="_heading=h.m5p1zxniriov" w:id="5"/>
              <w:bookmarkEnd w:id="5"/>
              <w:r w:rsidDel="00000000" w:rsidR="00000000" w:rsidRPr="00000000">
                <w:rPr>
                  <w:color w:val="666666"/>
                  <w:sz w:val="18"/>
                  <w:szCs w:val="18"/>
                  <w:rtl w:val="0"/>
                </w:rPr>
                <w:t xml:space="preserve">PEC: syntia.birgele@gmail.com</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A">
              <w:pPr>
                <w:rPr/>
              </w:pPr>
              <w:r w:rsidDel="00000000" w:rsidR="00000000" w:rsidRPr="00000000">
                <w:rPr>
                  <w:rtl w:val="0"/>
                </w:rPr>
              </w:r>
            </w:p>
          </w:tc>
        </w:tr>
      </w:tbl>
    </w:sdtContent>
  </w:sdt>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it"/>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Calibri" w:cs="Calibri" w:eastAsia="Calibri" w:hAnsi="Calibri"/>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40"/>
    </w:pPr>
    <w:rPr>
      <w:rFonts w:ascii="Cambria" w:cs="Cambria" w:eastAsia="Cambria" w:hAnsi="Cambria"/>
      <w:sz w:val="22"/>
      <w:szCs w:val="22"/>
      <w:lang w:bidi="ar-SA" w:eastAsia="en-US" w:val="it-IT"/>
    </w:rPr>
  </w:style>
  <w:style w:type="paragraph" w:styleId="ListParagraph">
    <w:name w:val="List Paragraph"/>
    <w:basedOn w:val="Normal"/>
    <w:uiPriority w:val="1"/>
    <w:qFormat w:val="1"/>
    <w:pPr/>
    <w:rPr>
      <w:lang w:bidi="ar-SA" w:eastAsia="en-US" w:val="it-IT"/>
    </w:rPr>
  </w:style>
  <w:style w:type="paragraph" w:styleId="TableParagraph">
    <w:name w:val="Table Paragraph"/>
    <w:basedOn w:val="Normal"/>
    <w:uiPriority w:val="1"/>
    <w:qFormat w:val="1"/>
    <w:pPr>
      <w:ind w:left="110"/>
    </w:pPr>
    <w:rPr>
      <w:rFonts w:ascii="Cambria" w:cs="Cambria" w:eastAsia="Cambria" w:hAnsi="Cambria"/>
      <w:lang w:bidi="ar-SA" w:eastAsia="en-US" w:val="it-IT"/>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oXF0pp5TAcC9RCmSCL8idw5g==">CgMxLjAaHwoBMBIaChgICVIUChJ0YWJsZS5tdnk1N2VibzdtdXoyDmguNTF3dDA0dDQzcnhyMg5oLm9lMTk2ZzVlOHcxdDIOaC43cTEwNWk0NXkxMjAyDmguaHF4b2J3N2UxNmF1Mg5oLjM1NWlrc2N5YzB2ejIOaC5tNXAxenhuaXJpb3Y4AHIhMU5mWUV5R0NwX1djYTZGNE5BR2tFWkh0ZnhHTDJXeHJo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2025-08-01T14:13:15Z</dcterms:created>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2025-08-01T00:00:00Z</vt:filetime>
  </property>
  <property fmtid="{D5CDD505-2E9C-101B-9397-08002B2CF9AE}" pid="3" name="Producer">
    <vt:lpwstr>Skia/PDF m139 Google Docs Renderer</vt:lpwstr>
  </property>
  <property fmtid="{D5CDD505-2E9C-101B-9397-08002B2CF9AE}" pid="4" name="LastSaved">
    <vt:filetime>2025-08-01T00:00:00Z</vt:filetime>
  </property>
</Properties>
</file>