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7.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Normal"/>
        <w:bidi w:val="0"/>
        <w:jc w:val="start"/>
        <w:rPr>
          <w:lang w:val="en-GB"/>
        </w:rPr>
      </w:pPr>
      <w:r>
        <w:rPr>
          <w:lang w:val="en-GB"/>
        </w:rPr>
      </w:r>
    </w:p>
    <w:p>
      <w:pPr>
        <w:pStyle w:val="Title"/>
        <w:bidi w:val="0"/>
        <w:rPr>
          <w:lang w:val="en-GB"/>
        </w:rPr>
      </w:pPr>
      <w:r>
        <w:rPr>
          <w:lang w:val="en-GB"/>
        </w:rPr>
        <w:t>A map of Europe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w:t>
      </w:r>
      <w:r>
        <w:rPr>
          <w:lang w:val="en-GB"/>
        </w:rPr>
        <w:t>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Geographical names: Eurostat Euronym, ©EuroGeographics.</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4">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Legend</w:t>
      </w:r>
    </w:p>
    <w:p>
      <w:pPr>
        <w:pStyle w:val="Heading3"/>
        <w:numPr>
          <w:ilvl w:val="2"/>
          <w:numId w:val="1"/>
        </w:numPr>
        <w:bidi w:val="0"/>
        <w:ind w:hanging="0" w:start="0"/>
        <w:jc w:val="start"/>
        <w:rPr>
          <w:lang w:val="en-GB"/>
        </w:rPr>
      </w:pPr>
      <w:r>
        <w:rPr>
          <w:lang w:val="en-GB"/>
        </w:rPr>
        <w:t>Total population</w:t>
      </w:r>
    </w:p>
    <w:p>
      <w:pPr>
        <w:pStyle w:val="BodyText"/>
        <w:bidi w:val="0"/>
        <w:jc w:val="start"/>
        <w:rPr>
          <w:lang w:val="en-GB"/>
        </w:rPr>
      </w:pPr>
      <w:r>
        <w:rPr>
          <w:lang w:val="en-GB"/>
        </w:rPr>
        <w:drawing>
          <wp:anchor behindDoc="0" distT="0" distB="0" distL="0" distR="0" simplePos="0" locked="0" layoutInCell="0" allowOverlap="1" relativeHeight="5">
            <wp:simplePos x="0" y="0"/>
            <wp:positionH relativeFrom="column">
              <wp:posOffset>49530</wp:posOffset>
            </wp:positionH>
            <wp:positionV relativeFrom="paragraph">
              <wp:posOffset>635</wp:posOffset>
            </wp:positionV>
            <wp:extent cx="3861435"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861435"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Age group</w:t>
      </w:r>
    </w:p>
    <w:p>
      <w:pPr>
        <w:pStyle w:val="BodyText"/>
        <w:bidi w:val="0"/>
        <w:spacing w:before="0" w:after="140"/>
        <w:jc w:val="start"/>
        <w:rPr>
          <w:lang w:val="en-GB"/>
        </w:rPr>
      </w:pPr>
      <w:r>
        <w:rPr>
          <w:lang w:val="en-GB"/>
        </w:rPr>
        <w:drawing>
          <wp:anchor behindDoc="0" distT="0" distB="0" distL="0" distR="0" simplePos="0" locked="0" layoutInCell="0" allowOverlap="1" relativeHeight="2">
            <wp:simplePos x="0" y="0"/>
            <wp:positionH relativeFrom="column">
              <wp:posOffset>-29845</wp:posOffset>
            </wp:positionH>
            <wp:positionV relativeFrom="paragraph">
              <wp:posOffset>635</wp:posOffset>
            </wp:positionV>
            <wp:extent cx="5939790" cy="684022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5939790" cy="6840220"/>
                    </a:xfrm>
                    <a:prstGeom prst="rect">
                      <a:avLst/>
                    </a:prstGeom>
                  </pic:spPr>
                </pic:pic>
              </a:graphicData>
            </a:graphic>
          </wp:anchor>
        </w:drawing>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3">
            <wp:simplePos x="0" y="0"/>
            <wp:positionH relativeFrom="column">
              <wp:posOffset>0</wp:posOffset>
            </wp:positionH>
            <wp:positionV relativeFrom="paragraph">
              <wp:posOffset>50165</wp:posOffset>
            </wp:positionV>
            <wp:extent cx="6120130" cy="489775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6120130" cy="489775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342</TotalTime>
  <Application>LibreOffice/24.2.6.2$Linux_X86_64 LibreOffice_project/8e9a753d9daaea75c34b417ba1bdf556bf2fc5b3</Application>
  <AppVersion>15.0000</AppVersion>
  <Pages>5</Pages>
  <Words>274</Words>
  <Characters>1592</Characters>
  <CharactersWithSpaces>1839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2024-10-09T08:56:48Z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