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svg" ContentType="image/svg"/>
  <Override PartName="/word/media/image6.png" ContentType="image/png"/>
  <Override PartName="/word/media/image4.png" ContentType="image/png"/>
  <Override PartName="/word/media/image5.svg" ContentType="image/svg"/>
  <Override PartName="/word/media/image7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Title"/>
        <w:bidi w:val="0"/>
        <w:rPr>
          <w:lang w:val="en-GB"/>
        </w:rPr>
      </w:pPr>
      <w:r>
        <w:rPr>
          <w:lang w:val="en-GB"/>
        </w:rPr>
        <w:t xml:space="preserve">A map of Europe </w:t>
      </w:r>
      <w:r>
        <w:rPr>
          <w:lang w:val="en-GB"/>
        </w:rPr>
        <w:t>population</w:t>
      </w:r>
      <w:r>
        <w:rPr>
          <w:lang w:val="en-GB"/>
        </w:rPr>
        <w:t xml:space="preserve"> by age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rPr>
          <w:lang w:val="en-GB"/>
        </w:rPr>
      </w:pPr>
      <w:r>
        <w:rPr>
          <w:lang w:val="en-GB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ind w:hanging="0" w:start="0"/>
        <w:jc w:val="start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rPr>
          <w:lang w:val="en-GB"/>
        </w:rPr>
      </w:pPr>
      <w:r>
        <w:rPr>
          <w:lang w:val="en-GB"/>
        </w:rPr>
        <w:t>Introduction</w:t>
      </w:r>
    </w:p>
    <w:p>
      <w:pPr>
        <w:pStyle w:val="BodyText"/>
        <w:bidi w:val="0"/>
        <w:jc w:val="both"/>
        <w:rPr>
          <w:lang w:val="en-GB"/>
        </w:rPr>
      </w:pPr>
      <w:r>
        <w:rPr>
          <w:lang w:val="en-GB"/>
        </w:rPr>
        <w:t>On the 16th June 2024, Eurostat released the 1km resolution population grid of the 2021 population and housing census as laid down in Regulation (EU) 1799/2018. This dataset describes the population of Europe through several harmonised statistical indicators including the total resident population in 2021 and its decomposition into three age groups :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en-GB"/>
        </w:rPr>
      </w:pPr>
      <w:r>
        <w:rPr>
          <w:lang w:val="en-GB"/>
        </w:rPr>
        <w:t xml:space="preserve">Population </w:t>
      </w:r>
      <w:r>
        <w:rPr>
          <w:lang w:val="en-GB"/>
        </w:rPr>
        <w:t>under 15</w:t>
      </w:r>
      <w:r>
        <w:rPr>
          <w:lang w:val="en-GB"/>
        </w:rPr>
        <w:t> ;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en-GB"/>
        </w:rPr>
      </w:pPr>
      <w:r>
        <w:rPr>
          <w:lang w:val="en-GB"/>
        </w:rPr>
        <w:t xml:space="preserve">Population from </w:t>
      </w:r>
      <w:r>
        <w:rPr>
          <w:lang w:val="en-GB"/>
        </w:rPr>
        <w:t>15 to 64 ;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 xml:space="preserve">opulation aged </w:t>
      </w:r>
      <w:r>
        <w:rPr>
          <w:lang w:val="en-GB"/>
        </w:rPr>
        <w:t>65 and over ;</w:t>
      </w:r>
    </w:p>
    <w:p>
      <w:pPr>
        <w:pStyle w:val="BodyText"/>
        <w:bidi w:val="0"/>
        <w:jc w:val="both"/>
        <w:rPr>
          <w:lang w:val="en-GB"/>
        </w:rPr>
      </w:pPr>
      <w:r>
        <w:rPr>
          <w:lang w:val="en-GB"/>
        </w:rPr>
        <w:t xml:space="preserve">This document presents this information as a map. This map shows around </w:t>
      </w:r>
      <w:r>
        <w:rPr>
          <w:lang w:val="en-GB"/>
        </w:rPr>
        <w:t>1 8</w:t>
      </w:r>
      <w:r>
        <w:rPr>
          <w:lang w:val="en-GB"/>
        </w:rPr>
        <w:t>00</w:t>
      </w:r>
      <w:r>
        <w:rPr>
          <w:lang w:val="en-GB"/>
        </w:rPr>
        <w:t xml:space="preserve"> </w:t>
      </w:r>
      <w:r>
        <w:rPr>
          <w:lang w:val="en-GB"/>
        </w:rPr>
        <w:t xml:space="preserve">000 populated cells </w:t>
      </w:r>
      <w:r>
        <w:rPr>
          <w:lang w:val="en-GB"/>
        </w:rPr>
        <w:t>within the E</w:t>
      </w:r>
      <w:r>
        <w:rPr>
          <w:lang w:val="en-GB"/>
        </w:rPr>
        <w:t xml:space="preserve">uropean </w:t>
      </w:r>
      <w:r>
        <w:rPr>
          <w:lang w:val="en-GB"/>
        </w:rPr>
        <w:t>U</w:t>
      </w:r>
      <w:r>
        <w:rPr>
          <w:lang w:val="en-GB"/>
        </w:rPr>
        <w:t>nion an</w:t>
      </w:r>
      <w:r>
        <w:rPr>
          <w:lang w:val="en-GB"/>
        </w:rPr>
        <w:t xml:space="preserve">d </w:t>
      </w:r>
      <w:r>
        <w:rPr>
          <w:lang w:val="en-GB"/>
        </w:rPr>
        <w:t xml:space="preserve">around </w:t>
      </w:r>
      <w:r>
        <w:rPr>
          <w:lang w:val="en-GB"/>
        </w:rPr>
        <w:t xml:space="preserve">75 </w:t>
      </w:r>
      <w:r>
        <w:rPr>
          <w:lang w:val="en-GB"/>
        </w:rPr>
        <w:t>000</w:t>
      </w:r>
      <w:r>
        <w:rPr>
          <w:lang w:val="en-GB"/>
        </w:rPr>
        <w:t xml:space="preserve"> in the three EFTA countries providing data (Liechtenstein, Norway, Switzerland). </w:t>
      </w:r>
      <w:r>
        <w:rPr>
          <w:lang w:val="en-GB"/>
        </w:rPr>
        <w:t>On this map, each grid cell is represented as a circle, whose size depends on the grid cell total population and colour hue depends on the composition of this population by age group. Since three age groups are available, a ternary classification is used. It allows representing when a grid cell population composition deviates from the dataset average value. The map thus provides a representation of population composition by age changes over the European space, revealing disparities and patterns.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rPr>
          <w:lang w:val="en-GB"/>
        </w:rPr>
      </w:pPr>
      <w:r>
        <w:rPr>
          <w:lang w:val="en-GB"/>
        </w:rPr>
        <w:t>Map specification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 xml:space="preserve">cale : 1:1 200 000 </w:t>
      </w:r>
      <w:r>
        <w:rPr>
          <w:lang w:val="en-GB"/>
        </w:rPr>
        <w:t>(</w:t>
      </w:r>
      <w:r>
        <w:rPr>
          <w:lang w:val="en-GB"/>
        </w:rPr>
        <w:t xml:space="preserve">1cm </w:t>
      </w:r>
      <w:r>
        <w:rPr>
          <w:lang w:val="en-GB"/>
        </w:rPr>
        <w:t xml:space="preserve">for </w:t>
      </w:r>
      <w:r>
        <w:rPr>
          <w:lang w:val="en-GB"/>
        </w:rPr>
        <w:t>12km</w:t>
      </w:r>
      <w:r>
        <w:rPr>
          <w:lang w:val="en-GB"/>
        </w:rPr>
        <w:t>).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Projection: European Lambert azimuthal equal-area (EPSG 3035).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Input data</w:t>
      </w:r>
      <w:r>
        <w:rPr>
          <w:lang w:val="en-GB"/>
        </w:rPr>
        <w:t>sets</w:t>
      </w:r>
      <w:r>
        <w:rPr>
          <w:lang w:val="en-GB"/>
        </w:rPr>
        <w:t>: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en-GB"/>
        </w:rPr>
      </w:pPr>
      <w:r>
        <w:rPr>
          <w:lang w:val="en-GB"/>
        </w:rPr>
        <w:t>Population grid: Eurostat 1</w:t>
      </w:r>
      <w:r>
        <w:rPr>
          <w:lang w:val="en-GB"/>
        </w:rPr>
        <w:t>km resolution grid of the 2021 population and housing census.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en-GB"/>
        </w:rPr>
      </w:pPr>
      <w:r>
        <w:rPr>
          <w:lang w:val="en-GB"/>
        </w:rPr>
        <w:t xml:space="preserve">Administrative boundaries: </w:t>
      </w:r>
      <w:r>
        <w:rPr>
          <w:lang w:val="en-GB"/>
        </w:rPr>
        <w:t>Eurostat NUTS 2024 dataset, Eurostat Country 2024 dataset.</w:t>
      </w:r>
      <w:r>
        <w:rPr>
          <w:lang w:val="en-GB"/>
        </w:rPr>
        <w:t xml:space="preserve"> ©EuroGeographics, ©UN-FAO, ©Turkstat.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en-GB"/>
        </w:rPr>
      </w:pPr>
      <w:r>
        <w:rPr>
          <w:lang w:val="en-GB"/>
        </w:rPr>
        <w:t>Geographical names: Eurostat Euronym, ©EuroGeographics.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en-GB"/>
        </w:rPr>
      </w:pPr>
      <w:r>
        <w:rPr>
          <w:lang w:val="en-GB"/>
        </w:rPr>
        <w:t xml:space="preserve">Water bodies: Copernicus </w:t>
      </w:r>
      <w:r>
        <w:rPr>
          <w:lang w:val="en-GB"/>
        </w:rPr>
        <w:t>Land Monitoring,</w:t>
      </w:r>
      <w:r>
        <w:rPr>
          <w:lang w:val="en-GB"/>
        </w:rPr>
        <w:t xml:space="preserve"> Corine Land Cover 2018.</w:t>
        <w:br/>
      </w:r>
      <w:hyperlink r:id="rId2">
        <w:r>
          <w:rPr>
            <w:rStyle w:val="Hyperlink"/>
            <w:lang w:val="en-GB"/>
          </w:rPr>
          <w:t>https://doi.org/10.2909/71c95a07-e296-44fc-b22b-415f42acfdf0</w:t>
        </w:r>
      </w:hyperlink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 xml:space="preserve">Cartography: Eurostat – GISCO, </w:t>
      </w:r>
      <w:r>
        <w:rPr>
          <w:lang w:val="en-GB"/>
        </w:rPr>
        <w:t>1</w:t>
      </w:r>
      <w:r>
        <w:rPr>
          <w:lang w:val="en-GB"/>
        </w:rPr>
        <w:t>0/202</w:t>
      </w:r>
      <w:r>
        <w:rPr>
          <w:lang w:val="en-GB"/>
        </w:rPr>
        <w:t>4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>ee online version: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17780</wp:posOffset>
            </wp:positionH>
            <wp:positionV relativeFrom="paragraph">
              <wp:posOffset>82550</wp:posOffset>
            </wp:positionV>
            <wp:extent cx="1033780" cy="103378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>
          <w:lang w:val="en-GB"/>
        </w:rPr>
      </w:pPr>
      <w:r>
        <w:rPr>
          <w:lang w:val="en-GB"/>
        </w:rPr>
        <w:t>Legend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en-GB"/>
        </w:rPr>
      </w:pPr>
      <w:r>
        <w:rPr>
          <w:lang w:val="en-GB"/>
        </w:rPr>
        <w:t>Total population</w:t>
      </w:r>
    </w:p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-29845</wp:posOffset>
            </wp:positionH>
            <wp:positionV relativeFrom="paragraph">
              <wp:posOffset>10795</wp:posOffset>
            </wp:positionV>
            <wp:extent cx="1089660" cy="72961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en-GB"/>
        </w:rPr>
      </w:pPr>
      <w:r>
        <w:rPr>
          <w:lang w:val="en-GB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en-GB"/>
        </w:rPr>
      </w:pPr>
      <w:r>
        <w:rPr>
          <w:lang w:val="en-GB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en-GB"/>
        </w:rPr>
      </w:pPr>
      <w:r>
        <w:rPr>
          <w:lang w:val="en-GB"/>
        </w:rPr>
        <w:t>Age group</w:t>
      </w:r>
    </w:p>
    <w:p>
      <w:pPr>
        <w:pStyle w:val="BodyText"/>
        <w:bidi w:val="0"/>
        <w:spacing w:before="0" w:after="140"/>
        <w:jc w:val="start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-29845</wp:posOffset>
            </wp:positionH>
            <wp:positionV relativeFrom="paragraph">
              <wp:posOffset>635</wp:posOffset>
            </wp:positionV>
            <wp:extent cx="5939790" cy="684022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rPr>
          <w:lang w:val="en-GB"/>
        </w:rPr>
      </w:pPr>
      <w:r>
        <w:rPr>
          <w:lang w:val="en-GB"/>
        </w:rPr>
        <w:t>Example</w:t>
      </w:r>
    </w:p>
    <w:p>
      <w:pPr>
        <w:pStyle w:val="BodyText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6120130" cy="489775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lang w:val="en-GB"/>
        </w:rPr>
      </w:pPr>
      <w:r>
        <w:rPr>
          <w:lang w:val="en-GB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2909/71c95a07-e296-44fc-b22b-415f42acfdf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svg"/><Relationship Id="rId6" Type="http://schemas.openxmlformats.org/officeDocument/2006/relationships/image" Target="media/image4.png"/><Relationship Id="rId7" Type="http://schemas.openxmlformats.org/officeDocument/2006/relationships/image" Target="media/image5.svg"/><Relationship Id="rId8" Type="http://schemas.openxmlformats.org/officeDocument/2006/relationships/image" Target="media/image6.png"/><Relationship Id="rId9" Type="http://schemas.openxmlformats.org/officeDocument/2006/relationships/image" Target="media/image7.sv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</TotalTime>
  <Application>LibreOffice/24.2.6.2$Linux_X86_64 LibreOffice_project/8e9a753d9daaea75c34b417ba1bdf556bf2fc5b3</Application>
  <AppVersion>15.0000</AppVersion>
  <Pages>5</Pages>
  <Words>271</Words>
  <Characters>1575</Characters>
  <CharactersWithSpaces>1819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2024-10-07T17:35:14Z</dcterms:created>
  <dc:creator/>
  <dc:description/>
  <dc:language>fr-FR</dc:language>
  <cp:lastModifiedBy/>
  <dcterms:modified xsi:type="dcterms:W3CDTF">2024-10-08T21:07:46Z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