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  <w:bCs/>
          <w:color w:val="00BFFF"/>
          <w:sz w:val="24"/>
          <w:szCs w:val="24"/>
        </w:rPr>
        <w:t xml:space="preserve">CAHIER D’EXERCICES</w:t>
      </w:r>
    </w:p>
    <w:p>
      <w:pPr>
        <w:spacing w:before="160"/>
      </w:pPr>
      <w:r>
        <w:rPr>
          <w:b/>
          <w:bCs/>
          <w:color w:val="0B1B2B"/>
          <w:sz w:val="52"/>
          <w:szCs w:val="52"/>
        </w:rPr>
        <w:t xml:space="preserve">À vous de jouer</w:t>
      </w:r>
    </w:p>
    <w:p>
      <w:pPr>
        <w:spacing w:before="100"/>
      </w:pPr>
      <w:r>
        <w:rPr>
          <w:color w:val="5E707E"/>
          <w:sz w:val="26"/>
          <w:szCs w:val="26"/>
        </w:rPr>
        <w:t xml:space="preserve">Niveau 1 — Travailler mieux avec l’IA</w:t>
      </w:r>
    </w:p>
    <w:p>
      <w:r>
        <w:br w:type="page"/>
      </w:r>
    </w:p>
    <w:p>
      <w:pPr>
        <w:pStyle w:val="Heading1"/>
      </w:pPr>
      <w:r>
        <w:t xml:space="preserve">Avant de commencer</w:t>
      </w:r>
    </w:p>
    <w:p>
      <w:pPr>
        <w:spacing w:after="120" w:line="276"/>
      </w:pPr>
      <w:r>
        <w:t xml:space="preserve">Ces exercices se font sur un « bac à sable » : aucune donnée réelle d’élève. Travaillez par essais successifs — un premier jet, puis on affine. Le but n’est pas la perfection du premier coup, mais d’obtenir un livrable que vous pourriez réutiliser.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18"/>
              <w:bottom w:val="single" w:color="EAF3FA" w:sz="2"/>
              <w:right w:val="single" w:color="EAF3FA" w:sz="2"/>
            </w:tcBorders>
            <w:shd w:fill="EAF3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0B1B2B"/>
              </w:rPr>
              <w:t xml:space="preserve">Le réflexe à garder</w:t>
            </w:r>
          </w:p>
          <w:p>
            <w:pPr>
              <w:spacing w:after="0" w:line="268"/>
            </w:pPr>
            <w:r>
              <w:t xml:space="preserve">L’IA propose, vous validez. Chaque sortie se relit et se vérifie avant d’être utilisée.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Exercice 1 — Votre premier prompt cadré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Transformer une demande vague en une demande qui guide l’IA.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20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BFFF"/>
                <w:sz w:val="18"/>
                <w:szCs w:val="18"/>
              </w:rPr>
              <w:t xml:space="preserve">Demande floue à retravailler</w:t>
            </w:r>
          </w:p>
          <w:p>
            <w:r>
              <w:rPr>
                <w:i/>
                <w:iCs/>
                <w:color w:val="DCE8EE"/>
              </w:rPr>
              <w:t xml:space="preserve">Fais-moi un cours sur la négociation.</w:t>
            </w:r>
          </w:p>
        </w:tc>
      </w:tr>
    </w:tbl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Partez de la demande floue ci-dessus.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Réécrivez-la en mobilisant les six briques : contexte, objectif, format, exemple, contraintes, itération.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Testez votre prompt, puis affinez-le en une ou deux retouches ciblées.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votre demande précise au minimum le public, le résultat attendu et le format.</w:t>
      </w:r>
    </w:p>
    <w:p>
      <w:pPr>
        <w:pStyle w:val="Heading2"/>
      </w:pPr>
      <w:r>
        <w:t xml:space="preserve">Exercice 2 — Générer une étude de cas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Obtenir une étude de cas prête à retravailler.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Choisissez un thème de votre programme et un niveau de classe.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Demandez une étude de cas : une page de contexte chiffré puis trois questions progressives.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Vérifiez la cohérence des chiffres et l’adéquation à votre référentiel ; ajustez.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 cas réutilisable après une simple relecture.</w:t>
      </w:r>
    </w:p>
    <w:p>
      <w:pPr>
        <w:pStyle w:val="Heading2"/>
      </w:pPr>
      <w:r>
        <w:t xml:space="preserve">Exercice 3 — Un QCM à trois niveaux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Produire un QCM différencié, corrigé inclus.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Collez un de vos chapitres.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Demandez neuf questions — trois faciles, trois intermédiaires, trois expertes — avec le corrigé justifié.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Vérifiez qu’aucune « mauvaise » réponse n’est en réalité correcte.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neuf questions exploitables et un corrigé fiable.</w:t>
      </w:r>
    </w:p>
    <w:p>
      <w:pPr>
        <w:pStyle w:val="Heading2"/>
      </w:pPr>
      <w:r>
        <w:t xml:space="preserve">Exercice 4 — Corrige l’IA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Exercer votre œil critique sur une production plausible mais fausse.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20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BFFF"/>
                <w:sz w:val="18"/>
                <w:szCs w:val="18"/>
              </w:rPr>
              <w:t xml:space="preserve">Extrait produit par une IA</w:t>
            </w:r>
          </w:p>
          <w:p>
            <w:r>
              <w:rPr>
                <w:i/>
                <w:iCs/>
                <w:color w:val="DCE8EE"/>
              </w:rPr>
              <w:t xml:space="preserve">Une entreprise achète un produit 80 € HT et le revend 100 € HT. Sa marge commerciale est donc de 20 €, soit un taux de marge de 20 % (20 / 100). Ce taux de marge de 20 % est satisfaisant pour ce secteur.</w:t>
            </w:r>
          </w:p>
        </w:tc>
      </w:tr>
    </w:tbl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t xml:space="preserve">Lisez l’extrait ci-dessus, produit par une IA.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t xml:space="preserve">Repérez l’erreur — il y en a une — et expliquez pourquoi un étudiant pourrait la prendre pour argent comptant.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t xml:space="preserve">Rédigez la correction, calculs à l’appui.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l’erreur est identifiée et la correction est juste.</w:t>
      </w:r>
    </w:p>
    <w:p>
      <w:r>
        <w:br w:type="page"/>
      </w:r>
    </w:p>
    <w:p>
      <w:pPr>
        <w:pStyle w:val="Heading2"/>
      </w:pPr>
      <w:r>
        <w:t xml:space="preserve">Exercice 5 — Adapter un support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Réadapter un contenu à un autre public sans rien perdre d’essentiel.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t xml:space="preserve">Prenez un support d’un niveau différent du vôtre.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t xml:space="preserve">Demandez une adaptation pour votre public : vocabulaire, exemples, mêmes notions clés.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t xml:space="preserve">Vérifiez que rien d’essentiel n’a sauté au passage.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 support au bon niveau, notions clés préservées.</w:t>
      </w:r>
    </w:p>
    <w:p>
      <w:pPr>
        <w:pStyle w:val="Heading2"/>
      </w:pPr>
      <w:r>
        <w:t xml:space="preserve">Exercice 6 — Transformer un cours en capsule (NotebookLM)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Produire un format de révision diffusable à vos étudiants.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t xml:space="preserve">Déposez un chapitre dans NotebookLM.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t xml:space="preserve">Générez un podcast (ou une vidéo) de révision, puis ajustez la durée et le focus.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t xml:space="preserve">Écoutez, et notez ce que vous garderiez ou corrigeriez.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une capsule diffusable, ou presque.</w:t>
      </w:r>
    </w:p>
    <w:p>
      <w:pPr>
        <w:pStyle w:val="Heading2"/>
      </w:pPr>
      <w:r>
        <w:t xml:space="preserve">Exercice 7 — Construire une grille d’évaluation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Obtenir un barème clair pour un oral ou un dossier.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8"/>
        </w:numPr>
        <w:spacing w:after="70" w:line="268"/>
      </w:pPr>
      <w:r>
        <w:t xml:space="preserve">Décrivez l’épreuve : durée, attendus, contexte.</w:t>
      </w:r>
    </w:p>
    <w:p>
      <w:pPr>
        <w:pStyle w:val="ListParagraph"/>
        <w:numPr>
          <w:ilvl w:val="0"/>
          <w:numId w:val="8"/>
        </w:numPr>
        <w:spacing w:after="70" w:line="268"/>
      </w:pPr>
      <w:r>
        <w:t xml:space="preserve">Demandez une grille sur 20 : quatre critères, des niveaux de maîtrise décrits, la répartition des points.</w:t>
      </w:r>
    </w:p>
    <w:p>
      <w:pPr>
        <w:pStyle w:val="ListParagraph"/>
        <w:numPr>
          <w:ilvl w:val="0"/>
          <w:numId w:val="8"/>
        </w:numPr>
        <w:spacing w:after="70" w:line="268"/>
      </w:pPr>
      <w:r>
        <w:t xml:space="preserve">Ajustez les critères à ce que vous évaluez vraiment.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une grille utilisable telle quelle.</w:t>
      </w:r>
    </w:p>
    <w:p>
      <w:pPr>
        <w:pStyle w:val="Heading2"/>
      </w:pPr>
      <w:r>
        <w:t xml:space="preserve">Exercice 8 — Le réflexe RGPD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Ancrer le réflexe d’anonymisation avant de coller quoi que ce soit.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9"/>
        </w:numPr>
        <w:spacing w:after="70" w:line="268"/>
      </w:pPr>
      <w:r>
        <w:t xml:space="preserve">Prenez un énoncé qui contiendrait des données réelles (noms, classe, notes).</w:t>
      </w:r>
    </w:p>
    <w:p>
      <w:pPr>
        <w:pStyle w:val="ListParagraph"/>
        <w:numPr>
          <w:ilvl w:val="0"/>
          <w:numId w:val="9"/>
        </w:numPr>
        <w:spacing w:after="70" w:line="268"/>
      </w:pPr>
      <w:r>
        <w:t xml:space="preserve">Réécrivez-le en version anonymisée ou fictive, prête à coller.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plus aucune donnée personnelle réelle ne subsiste.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707E"/>
        <w:sz w:val="16"/>
        <w:szCs w:val="16"/>
      </w:rPr>
      <w:t xml:space="preserve">page </w:t>
    </w:r>
    <w:r>
      <w:rPr>
        <w:color w:val="5E70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E707E"/>
        <w:sz w:val="16"/>
        <w:szCs w:val="16"/>
      </w:rPr>
      <w:t xml:space="preserve">Cahier d’exercices — Travailler mieux avec l’IA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ost Grotesk" w:cs="Host Grotesk" w:eastAsia="Host Grotesk" w:hAnsi="Host Grotesk"/>
        <w:color w:val="1C2A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FFF" w:sz="8" w:space="4"/>
      </w:pBdr>
      <w:spacing w:after="180" w:before="240"/>
      <w:outlineLvl w:val="0"/>
    </w:pPr>
    <w:rPr>
      <w:rFonts w:ascii="Host Grotesk" w:cs="Host Grotesk" w:eastAsia="Host Grotesk" w:hAnsi="Host Grotesk"/>
      <w:b/>
      <w:bCs/>
      <w:color w:val="0B1B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Host Grotesk" w:cs="Host Grotesk" w:eastAsia="Host Grotesk" w:hAnsi="Host Grotesk"/>
      <w:b/>
      <w:bCs/>
      <w:color w:val="0B1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5e4ac8a1550aca5fd68f8738b51f72c9113d9e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d’exercices — Niveau 1</dc:title>
  <dc:creator>Formation IA</dc:creator>
  <cp:lastModifiedBy>Un-named</cp:lastModifiedBy>
  <cp:revision>1</cp:revision>
  <dcterms:created xsi:type="dcterms:W3CDTF">2026-06-17T11:43:46.708Z</dcterms:created>
  <dcterms:modified xsi:type="dcterms:W3CDTF">2026-06-17T11:43:46.708Z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