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微软雅黑" w:hAnsi="微软雅黑" w:eastAsia="微软雅黑"/>
          <w:b/>
          <w:color w:val="FF6600"/>
          <w:sz w:val="48"/>
        </w:rPr>
        <w:t>腾讯视频广告赛道</w:t>
      </w:r>
    </w:p>
    <w:p>
      <w:pPr>
        <w:jc w:val="center"/>
      </w:pPr>
      <w:r>
        <w:rPr>
          <w:rFonts w:ascii="微软雅黑" w:hAnsi="微软雅黑" w:eastAsia="微软雅黑"/>
          <w:b/>
          <w:color w:val="00A1D6"/>
          <w:sz w:val="40"/>
        </w:rPr>
        <w:t>参赛思考 · 灵魂三问</w:t>
      </w:r>
    </w:p>
    <w:p>
      <w:pPr>
        <w:spacing w:after="800"/>
        <w:jc w:val="center"/>
      </w:pPr>
      <w:r>
        <w:rPr>
          <w:rFonts w:ascii="微软雅黑" w:hAnsi="微软雅黑" w:eastAsia="微软雅黑"/>
          <w:b w:val="0"/>
          <w:color w:val="646464"/>
          <w:sz w:val="26"/>
        </w:rPr>
        <w:t>AI情绪洞察驱动的智能广告优化策略</w:t>
      </w:r>
    </w:p>
    <w:p>
      <w:pPr>
        <w:jc w:val="center"/>
      </w:pPr>
      <w:r>
        <w:rPr>
          <w:rFonts w:ascii="微软雅黑" w:hAnsi="微软雅黑" w:eastAsia="微软雅黑"/>
          <w:b w:val="0"/>
          <w:color w:val="969696"/>
          <w:sz w:val="22"/>
        </w:rPr>
        <w:t>2026年5月</w:t>
      </w:r>
    </w:p>
    <w:p>
      <w:r>
        <w:br w:type="page"/>
      </w:r>
    </w:p>
    <w:p>
      <w:pPr>
        <w:spacing w:before="320" w:after="160"/>
      </w:pPr>
      <w:r>
        <w:rPr>
          <w:rFonts w:ascii="微软雅黑" w:hAnsi="微软雅黑" w:eastAsia="微软雅黑"/>
          <w:b/>
          <w:color w:val="FF6600"/>
          <w:sz w:val="32"/>
        </w:rPr>
        <w:t>灵魂三问 · 参赛思路总览</w:t>
      </w:r>
    </w:p>
    <w:p>
      <w:pPr>
        <w:spacing w:after="120"/>
      </w:pPr>
      <w:r>
        <w:rPr>
          <w:rFonts w:ascii="微软雅黑" w:hAnsi="微软雅黑" w:eastAsia="微软雅黑"/>
          <w:b w:val="0"/>
          <w:color w:val="3C3C3C"/>
          <w:sz w:val="22"/>
        </w:rPr>
        <w:t>腾讯视频广告赛道要求参赛者在提交作品时系统性地回答三个根本性问题：你要做什么（What）、你打算怎么做（How）、你为什么会这么想（Why）。这三个问题看似简单，却直指一个参赛作品能否打动评委的核心——是否真正理解了问题本质，并提出了有说服力的解决方案。</w:t>
      </w:r>
    </w:p>
    <w:tbl>
      <w:tblPr>
        <w:tblW w:type="auto" w:w="0"/>
        <w:jc w:val="center"/>
        <w:tblLook w:firstColumn="1" w:firstRow="1" w:lastColumn="0" w:lastRow="0" w:noHBand="0" w:noVBand="1" w:val="04A0"/>
      </w:tblPr>
      <w:tblGrid>
        <w:gridCol w:w="2946"/>
        <w:gridCol w:w="2946"/>
        <w:gridCol w:w="2946"/>
      </w:tblGrid>
      <w:tr>
        <w:trPr>
          <w:trHeight w:val="396"/>
          <w:trHeight w:val="396"/>
          <w:trHeight w:val="396"/>
        </w:trPr>
        <w:tc>
          <w:tcPr>
            <w:tcW w:type="dxa" w:w="2268"/>
            <w:shd w:val="clear" w:color="auto" w:fill="FF6600"/>
            <w:vAlign w:val="center"/>
          </w:tcPr>
          <w:p>
            <w:pPr>
              <w:jc w:val="center"/>
            </w:pPr>
            <w:r/>
            <w:r>
              <w:rPr>
                <w:rFonts w:ascii="微软雅黑" w:hAnsi="微软雅黑" w:eastAsia="微软雅黑"/>
                <w:b/>
                <w:color w:val="FFFFFF"/>
                <w:sz w:val="20"/>
              </w:rPr>
              <w:t>灵魂问题</w:t>
            </w:r>
          </w:p>
        </w:tc>
        <w:tc>
          <w:tcPr>
            <w:tcW w:type="dxa" w:w="5102"/>
            <w:shd w:val="clear" w:color="auto" w:fill="00A1D6"/>
            <w:vAlign w:val="center"/>
          </w:tcPr>
          <w:p>
            <w:pPr>
              <w:jc w:val="center"/>
            </w:pPr>
            <w:r/>
            <w:r>
              <w:rPr>
                <w:rFonts w:ascii="微软雅黑" w:hAnsi="微软雅黑" w:eastAsia="微软雅黑"/>
                <w:b/>
                <w:color w:val="FFFFFF"/>
                <w:sz w:val="20"/>
              </w:rPr>
              <w:t>核心回答（一句话）</w:t>
            </w:r>
          </w:p>
        </w:tc>
        <w:tc>
          <w:tcPr>
            <w:tcW w:type="dxa" w:w="1984"/>
            <w:shd w:val="clear" w:color="auto" w:fill="BF5AF2"/>
            <w:vAlign w:val="center"/>
          </w:tcPr>
          <w:p>
            <w:pPr>
              <w:jc w:val="center"/>
            </w:pPr>
            <w:r/>
            <w:r>
              <w:rPr>
                <w:rFonts w:ascii="微软雅黑" w:hAnsi="微软雅黑" w:eastAsia="微软雅黑"/>
                <w:b/>
                <w:color w:val="FFFFFF"/>
                <w:sz w:val="20"/>
              </w:rPr>
              <w:t>对应章节</w:t>
            </w:r>
          </w:p>
        </w:tc>
      </w:tr>
      <w:tr>
        <w:trPr>
          <w:trHeight w:val="510"/>
          <w:trHeight w:val="510"/>
          <w:trHeight w:val="510"/>
        </w:trPr>
        <w:tc>
          <w:tcPr>
            <w:tcW w:type="dxa" w:w="2268"/>
            <w:shd w:val="clear" w:color="auto" w:fill="FFF3EE"/>
            <w:vAlign w:val="center"/>
          </w:tcPr>
          <w:p>
            <w:r/>
            <w:r>
              <w:rPr>
                <w:rFonts w:ascii="微软雅黑" w:hAnsi="微软雅黑" w:eastAsia="微软雅黑"/>
                <w:b/>
                <w:color w:val="FF6600"/>
                <w:sz w:val="20"/>
              </w:rPr>
              <w:t>问题一</w:t>
              <w:br/>
              <w:t>你要做什么？</w:t>
            </w:r>
          </w:p>
        </w:tc>
        <w:tc>
          <w:tcPr>
            <w:tcW w:type="dxa" w:w="5102"/>
            <w:shd w:val="clear" w:color="auto" w:fill="FFF3EE"/>
            <w:vAlign w:val="center"/>
          </w:tcPr>
          <w:p>
            <w:r/>
            <w:r>
              <w:rPr>
                <w:rFonts w:ascii="微软雅黑" w:hAnsi="微软雅黑" w:eastAsia="微软雅黑"/>
                <w:b w:val="0"/>
                <w:color w:val="323232"/>
                <w:sz w:val="20"/>
              </w:rPr>
              <w:t>构建一套AI情绪感知广告投放系统，让广告在对的时间、对的情绪状态下自然呈现。</w:t>
            </w:r>
          </w:p>
        </w:tc>
        <w:tc>
          <w:tcPr>
            <w:tcW w:type="dxa" w:w="1984"/>
            <w:shd w:val="clear" w:color="auto" w:fill="FFF3EE"/>
            <w:vAlign w:val="center"/>
          </w:tcPr>
          <w:p>
            <w:pPr>
              <w:jc w:val="center"/>
            </w:pPr>
            <w:r/>
            <w:r>
              <w:rPr>
                <w:rFonts w:ascii="微软雅黑" w:hAnsi="微软雅黑" w:eastAsia="微软雅黑"/>
                <w:b/>
                <w:color w:val="00A1D6"/>
                <w:sz w:val="20"/>
              </w:rPr>
              <w:t>第二章</w:t>
            </w:r>
          </w:p>
        </w:tc>
      </w:tr>
      <w:tr>
        <w:trPr>
          <w:trHeight w:val="510"/>
          <w:trHeight w:val="510"/>
          <w:trHeight w:val="510"/>
        </w:trPr>
        <w:tc>
          <w:tcPr>
            <w:tcW w:type="dxa" w:w="2268"/>
            <w:shd w:val="clear" w:color="auto" w:fill="F0F7FF"/>
            <w:vAlign w:val="center"/>
          </w:tcPr>
          <w:p>
            <w:r/>
            <w:r>
              <w:rPr>
                <w:rFonts w:ascii="微软雅黑" w:hAnsi="微软雅黑" w:eastAsia="微软雅黑"/>
                <w:b/>
                <w:color w:val="FF6600"/>
                <w:sz w:val="20"/>
              </w:rPr>
              <w:t>问题二</w:t>
              <w:br/>
              <w:t>你打算怎么做？</w:t>
            </w:r>
          </w:p>
        </w:tc>
        <w:tc>
          <w:tcPr>
            <w:tcW w:type="dxa" w:w="5102"/>
            <w:shd w:val="clear" w:color="auto" w:fill="F0F7FF"/>
            <w:vAlign w:val="center"/>
          </w:tcPr>
          <w:p>
            <w:r/>
            <w:r>
              <w:rPr>
                <w:rFonts w:ascii="微软雅黑" w:hAnsi="微软雅黑" w:eastAsia="微软雅黑"/>
                <w:b w:val="0"/>
                <w:color w:val="323232"/>
                <w:sz w:val="20"/>
              </w:rPr>
              <w:t>通过多模态情绪感知 + 强化学习决策 + 边缘AI隐私保护三步走。</w:t>
            </w:r>
          </w:p>
        </w:tc>
        <w:tc>
          <w:tcPr>
            <w:tcW w:type="dxa" w:w="1984"/>
            <w:shd w:val="clear" w:color="auto" w:fill="F0F7FF"/>
            <w:vAlign w:val="center"/>
          </w:tcPr>
          <w:p>
            <w:pPr>
              <w:jc w:val="center"/>
            </w:pPr>
            <w:r/>
            <w:r>
              <w:rPr>
                <w:rFonts w:ascii="微软雅黑" w:hAnsi="微软雅黑" w:eastAsia="微软雅黑"/>
                <w:b/>
                <w:color w:val="00A1D6"/>
                <w:sz w:val="20"/>
              </w:rPr>
              <w:t>第三章</w:t>
            </w:r>
          </w:p>
        </w:tc>
      </w:tr>
      <w:tr>
        <w:trPr>
          <w:trHeight w:val="510"/>
          <w:trHeight w:val="510"/>
          <w:trHeight w:val="510"/>
        </w:trPr>
        <w:tc>
          <w:tcPr>
            <w:tcW w:type="dxa" w:w="2268"/>
            <w:shd w:val="clear" w:color="auto" w:fill="FFF3EE"/>
            <w:vAlign w:val="center"/>
          </w:tcPr>
          <w:p>
            <w:r/>
            <w:r>
              <w:rPr>
                <w:rFonts w:ascii="微软雅黑" w:hAnsi="微软雅黑" w:eastAsia="微软雅黑"/>
                <w:b/>
                <w:color w:val="FF6600"/>
                <w:sz w:val="20"/>
              </w:rPr>
              <w:t>问题三</w:t>
              <w:br/>
              <w:t>你为什么会这么想？</w:t>
            </w:r>
          </w:p>
        </w:tc>
        <w:tc>
          <w:tcPr>
            <w:tcW w:type="dxa" w:w="5102"/>
            <w:shd w:val="clear" w:color="auto" w:fill="FFF3EE"/>
            <w:vAlign w:val="center"/>
          </w:tcPr>
          <w:p>
            <w:r/>
            <w:r>
              <w:rPr>
                <w:rFonts w:ascii="微软雅黑" w:hAnsi="微软雅黑" w:eastAsia="微软雅黑"/>
                <w:b w:val="0"/>
                <w:color w:val="323232"/>
                <w:sz w:val="20"/>
              </w:rPr>
              <w:t>因为传统广告的"打断"逻辑与用户情绪需求根本对立，情绪共情是破局关键。</w:t>
            </w:r>
          </w:p>
        </w:tc>
        <w:tc>
          <w:tcPr>
            <w:tcW w:type="dxa" w:w="1984"/>
            <w:shd w:val="clear" w:color="auto" w:fill="FFF3EE"/>
            <w:vAlign w:val="center"/>
          </w:tcPr>
          <w:p>
            <w:pPr>
              <w:jc w:val="center"/>
            </w:pPr>
            <w:r/>
            <w:r>
              <w:rPr>
                <w:rFonts w:ascii="微软雅黑" w:hAnsi="微软雅黑" w:eastAsia="微软雅黑"/>
                <w:b/>
                <w:color w:val="00A1D6"/>
                <w:sz w:val="20"/>
              </w:rPr>
              <w:t>第四章</w:t>
            </w:r>
          </w:p>
        </w:tc>
      </w:tr>
    </w:tbl>
    <w:p>
      <w:pPr>
        <w:spacing w:after="200"/>
      </w:pPr>
    </w:p>
    <w:p>
      <w:r>
        <w:br w:type="page"/>
      </w:r>
    </w:p>
    <w:p>
      <w:pPr>
        <w:spacing w:before="320" w:after="160"/>
      </w:pPr>
      <w:r>
        <w:rPr>
          <w:rFonts w:ascii="微软雅黑" w:hAnsi="微软雅黑" w:eastAsia="微软雅黑"/>
          <w:b/>
          <w:color w:val="FF6600"/>
          <w:sz w:val="30"/>
        </w:rPr>
        <w:t>第一章  问题一：你要做什么？</w:t>
      </w:r>
    </w:p>
    <w:p>
      <w:pPr>
        <w:spacing w:after="40"/>
      </w:pPr>
      <w:r>
        <w:rPr>
          <w:rFonts w:ascii="微软雅黑" w:hAnsi="微软雅黑" w:eastAsia="微软雅黑"/>
          <w:b w:val="0"/>
          <w:color w:val="FF6600"/>
          <w:sz w:val="24"/>
        </w:rPr>
        <w:t>一句话答案：</w:t>
      </w:r>
    </w:p>
    <w:p>
      <w:pPr>
        <w:spacing w:after="240"/>
      </w:pPr>
      <w:r>
        <w:rPr>
          <w:rFonts w:ascii="微软雅黑" w:hAnsi="微软雅黑" w:eastAsia="微软雅黑"/>
          <w:b/>
          <w:color w:val="1E1E1E"/>
          <w:sz w:val="26"/>
        </w:rPr>
        <w:t>构建一个基于AI情绪感知的视频广告智能投放系统，让广告在用户情绪最适合接受的时刻自然呈现，替代传统"时间轴驱动"的强制打断式广告逻辑。</w:t>
      </w:r>
    </w:p>
    <w:p>
      <w:pPr>
        <w:spacing w:after="80"/>
      </w:pPr>
      <w:r>
        <w:rPr>
          <w:rFonts w:ascii="微软雅黑" w:hAnsi="微软雅黑" w:eastAsia="微软雅黑"/>
          <w:b w:val="0"/>
          <w:color w:val="00A1D6"/>
          <w:sz w:val="24"/>
        </w:rPr>
        <w:t>1.1 项目全称与定位</w:t>
      </w:r>
    </w:p>
    <w:p>
      <w:pPr>
        <w:spacing w:after="60"/>
      </w:pPr>
      <w:r>
        <w:rPr>
          <w:rFonts w:ascii="微软雅黑" w:hAnsi="微软雅黑" w:eastAsia="微软雅黑"/>
          <w:b/>
          <w:color w:val="FF6600"/>
          <w:sz w:val="22"/>
        </w:rPr>
        <w:t>项目名称：情绪智投（EmotionSense Ad）</w:t>
      </w:r>
    </w:p>
    <w:p>
      <w:pPr>
        <w:spacing w:after="120"/>
      </w:pPr>
      <w:r>
        <w:rPr>
          <w:rFonts w:ascii="微软雅黑" w:hAnsi="微软雅黑" w:eastAsia="微软雅黑"/>
          <w:b w:val="0"/>
          <w:color w:val="3C3C3C"/>
          <w:sz w:val="22"/>
        </w:rPr>
        <w:t>项目定位：将AI多模态情绪感知能力引入腾讯视频广告投放链路，实现从"强制曝光"到"精准共情"的范式转换——广告不是打断用户，而是在用户愿意倾听的时刻轻轻走进他们心里。</w:t>
      </w:r>
    </w:p>
    <w:p>
      <w:pPr>
        <w:spacing w:after="80"/>
      </w:pPr>
      <w:r>
        <w:rPr>
          <w:rFonts w:ascii="微软雅黑" w:hAnsi="微软雅黑" w:eastAsia="微软雅黑"/>
          <w:b w:val="0"/>
          <w:color w:val="00A1D6"/>
          <w:sz w:val="24"/>
        </w:rPr>
        <w:t>1.2 核心功能模块</w:t>
      </w:r>
    </w:p>
    <w:p>
      <w:pPr>
        <w:spacing w:before="200" w:after="40"/>
      </w:pPr>
      <w:r>
        <w:rPr>
          <w:rFonts w:ascii="微软雅黑" w:hAnsi="微软雅黑" w:eastAsia="微软雅黑"/>
          <w:b/>
          <w:color w:val="00A1D6"/>
          <w:sz w:val="22"/>
        </w:rPr>
        <w:t>▌ 多模态情绪感知引擎</w:t>
      </w:r>
    </w:p>
    <w:p>
      <w:pPr>
        <w:spacing w:after="120"/>
        <w:ind w:left="283"/>
      </w:pPr>
      <w:r>
        <w:rPr>
          <w:rFonts w:ascii="微软雅黑" w:hAnsi="微软雅黑" w:eastAsia="微软雅黑"/>
          <w:b w:val="0"/>
          <w:color w:val="3C3C3C"/>
          <w:sz w:val="21"/>
        </w:rPr>
        <w:t>融合面部微表情识别（CNN+Transformer）、语音情绪分析、观看行为信号（快进/暂停/注视时长）、心率变异性（PPG指尖传感）四个维度数据，构建240维情绪状态向量，在用户无感知的情况下实时感知情绪状态。</w:t>
      </w:r>
    </w:p>
    <w:p>
      <w:pPr>
        <w:spacing w:before="200" w:after="40"/>
      </w:pPr>
      <w:r>
        <w:rPr>
          <w:rFonts w:ascii="微软雅黑" w:hAnsi="微软雅黑" w:eastAsia="微软雅黑"/>
          <w:b/>
          <w:color w:val="00A1D6"/>
          <w:sz w:val="22"/>
        </w:rPr>
        <w:t>▌ 强化学习决策大脑</w:t>
      </w:r>
    </w:p>
    <w:p>
      <w:pPr>
        <w:spacing w:after="120"/>
        <w:ind w:left="283"/>
      </w:pPr>
      <w:r>
        <w:rPr>
          <w:rFonts w:ascii="微软雅黑" w:hAnsi="微软雅黑" w:eastAsia="微软雅黑"/>
          <w:b w:val="0"/>
          <w:color w:val="3C3C3C"/>
          <w:sz w:val="21"/>
        </w:rPr>
        <w:t>基于DQN（深度Q网络）构建广告投放决策模型。状态空间为多维情绪向量，动作空间为候选广告库，奖励函数综合考虑广告点击率、观看完成率、用户留存率和负面情绪增量，让AI在与环境的持续交互中自主发现最优投放时机。</w:t>
      </w:r>
    </w:p>
    <w:p>
      <w:pPr>
        <w:spacing w:before="200" w:after="40"/>
      </w:pPr>
      <w:r>
        <w:rPr>
          <w:rFonts w:ascii="微软雅黑" w:hAnsi="微软雅黑" w:eastAsia="微软雅黑"/>
          <w:b/>
          <w:color w:val="00A1D6"/>
          <w:sz w:val="22"/>
        </w:rPr>
        <w:t>▌ AI数据库自进化系统</w:t>
      </w:r>
    </w:p>
    <w:p>
      <w:pPr>
        <w:spacing w:after="120"/>
        <w:ind w:left="283"/>
      </w:pPr>
      <w:r>
        <w:rPr>
          <w:rFonts w:ascii="微软雅黑" w:hAnsi="微软雅黑" w:eastAsia="微软雅黑"/>
          <w:b w:val="0"/>
          <w:color w:val="3C3C3C"/>
          <w:sz w:val="21"/>
        </w:rPr>
        <w:t>将采集到的情绪数据存入结构化数据库（用户画像表、微表情记录表、广告投放日志、模型表现日志），通过弱监督标签+半自动标注持续积累训练语料，每7天完成一次模型迭代，边缘部署延迟&lt;50ms。</w:t>
      </w:r>
    </w:p>
    <w:p>
      <w:pPr>
        <w:spacing w:before="200" w:after="40"/>
      </w:pPr>
      <w:r>
        <w:rPr>
          <w:rFonts w:ascii="微软雅黑" w:hAnsi="微软雅黑" w:eastAsia="微软雅黑"/>
          <w:b/>
          <w:color w:val="00A1D6"/>
          <w:sz w:val="22"/>
        </w:rPr>
        <w:t>▌ 广告位微表情专项追踪</w:t>
      </w:r>
    </w:p>
    <w:p>
      <w:pPr>
        <w:spacing w:after="120"/>
        <w:ind w:left="283"/>
      </w:pPr>
      <w:r>
        <w:rPr>
          <w:rFonts w:ascii="微软雅黑" w:hAnsi="微软雅黑" w:eastAsia="微软雅黑"/>
          <w:b w:val="0"/>
          <w:color w:val="3C3C3C"/>
          <w:sz w:val="21"/>
        </w:rPr>
        <w:t>在广告出现前5秒和出现后15秒内，对AU4（眉心降低）、AU9（鼻梁皱纹）、AU12/15（嘴角弧度）等关键动作单元密集采样，自动判定负面情绪并触发四级干预（继续投放/降低音量/渐隐跳过/立即中断），将负面情绪降幅控制在37%以上。</w:t>
      </w:r>
    </w:p>
    <w:p>
      <w:pPr>
        <w:spacing w:after="80"/>
      </w:pPr>
      <w:r>
        <w:rPr>
          <w:rFonts w:ascii="微软雅黑" w:hAnsi="微软雅黑" w:eastAsia="微软雅黑"/>
          <w:b w:val="0"/>
          <w:color w:val="00A1D6"/>
          <w:sz w:val="24"/>
        </w:rPr>
        <w:t>1.3 预期效果指标</w:t>
      </w:r>
    </w:p>
    <w:tbl>
      <w:tblPr>
        <w:tblW w:type="auto" w:w="0"/>
        <w:jc w:val="center"/>
        <w:tblLook w:firstColumn="1" w:firstRow="1" w:lastColumn="0" w:lastRow="0" w:noHBand="0" w:noVBand="1" w:val="04A0"/>
      </w:tblPr>
      <w:tblGrid>
        <w:gridCol w:w="2209"/>
        <w:gridCol w:w="2209"/>
        <w:gridCol w:w="2209"/>
        <w:gridCol w:w="2209"/>
      </w:tblGrid>
      <w:tr>
        <w:trPr>
          <w:trHeight w:val="396"/>
          <w:trHeight w:val="396"/>
          <w:trHeight w:val="396"/>
          <w:trHeight w:val="396"/>
        </w:trPr>
        <w:tc>
          <w:tcPr>
            <w:tcW w:type="dxa" w:w="2209"/>
            <w:shd w:val="clear" w:color="auto" w:fill="2C4A7C"/>
            <w:vAlign w:val="center"/>
          </w:tcPr>
          <w:p>
            <w:pPr>
              <w:jc w:val="center"/>
            </w:pPr>
            <w:r/>
            <w:r>
              <w:rPr>
                <w:rFonts w:ascii="微软雅黑" w:hAnsi="微软雅黑" w:eastAsia="微软雅黑"/>
                <w:b/>
                <w:color w:val="FFFFFF"/>
                <w:sz w:val="20"/>
              </w:rPr>
              <w:t>核心指标</w:t>
            </w:r>
          </w:p>
        </w:tc>
        <w:tc>
          <w:tcPr>
            <w:tcW w:type="dxa" w:w="2209"/>
            <w:shd w:val="clear" w:color="auto" w:fill="2C4A7C"/>
            <w:vAlign w:val="center"/>
          </w:tcPr>
          <w:p>
            <w:pPr>
              <w:jc w:val="center"/>
            </w:pPr>
            <w:r/>
            <w:r>
              <w:rPr>
                <w:rFonts w:ascii="微软雅黑" w:hAnsi="微软雅黑" w:eastAsia="微软雅黑"/>
                <w:b/>
                <w:color w:val="FFFFFF"/>
                <w:sz w:val="20"/>
              </w:rPr>
              <w:t>传统广告基准</w:t>
            </w:r>
          </w:p>
        </w:tc>
        <w:tc>
          <w:tcPr>
            <w:tcW w:type="dxa" w:w="2209"/>
            <w:shd w:val="clear" w:color="auto" w:fill="2C4A7C"/>
            <w:vAlign w:val="center"/>
          </w:tcPr>
          <w:p>
            <w:pPr>
              <w:jc w:val="center"/>
            </w:pPr>
            <w:r/>
            <w:r>
              <w:rPr>
                <w:rFonts w:ascii="微软雅黑" w:hAnsi="微软雅黑" w:eastAsia="微软雅黑"/>
                <w:b/>
                <w:color w:val="FFFFFF"/>
                <w:sz w:val="20"/>
              </w:rPr>
              <w:t>情绪智投效果</w:t>
            </w:r>
          </w:p>
        </w:tc>
        <w:tc>
          <w:tcPr>
            <w:tcW w:type="dxa" w:w="2209"/>
            <w:shd w:val="clear" w:color="auto" w:fill="2C4A7C"/>
            <w:vAlign w:val="center"/>
          </w:tcPr>
          <w:p>
            <w:pPr>
              <w:jc w:val="center"/>
            </w:pPr>
            <w:r/>
            <w:r>
              <w:rPr>
                <w:rFonts w:ascii="微软雅黑" w:hAnsi="微软雅黑" w:eastAsia="微软雅黑"/>
                <w:b/>
                <w:color w:val="FFFFFF"/>
                <w:sz w:val="20"/>
              </w:rPr>
              <w:t>变化</w:t>
            </w:r>
          </w:p>
        </w:tc>
      </w:tr>
      <w:tr>
        <w:trPr>
          <w:trHeight w:val="396"/>
          <w:trHeight w:val="396"/>
          <w:trHeight w:val="396"/>
          <w:trHeight w:val="396"/>
        </w:trPr>
        <w:tc>
          <w:tcPr>
            <w:tcW w:type="dxa" w:w="2209"/>
            <w:shd w:val="clear" w:color="auto" w:fill="F0F7FF"/>
            <w:vAlign w:val="center"/>
          </w:tcPr>
          <w:p>
            <w:pPr>
              <w:jc w:val="center"/>
            </w:pPr>
            <w:r/>
            <w:r>
              <w:rPr>
                <w:rFonts w:ascii="微软雅黑" w:hAnsi="微软雅黑" w:eastAsia="微软雅黑"/>
                <w:b/>
                <w:color w:val="1E468C"/>
                <w:sz w:val="20"/>
              </w:rPr>
              <w:t>广告点击率（CTR）</w:t>
            </w:r>
          </w:p>
        </w:tc>
        <w:tc>
          <w:tcPr>
            <w:tcW w:type="dxa" w:w="2209"/>
            <w:shd w:val="clear" w:color="auto" w:fill="F0F7FF"/>
            <w:vAlign w:val="center"/>
          </w:tcPr>
          <w:p>
            <w:pPr>
              <w:jc w:val="center"/>
            </w:pPr>
            <w:r/>
            <w:r>
              <w:rPr>
                <w:rFonts w:ascii="微软雅黑" w:hAnsi="微软雅黑" w:eastAsia="微软雅黑"/>
                <w:b w:val="0"/>
                <w:color w:val="646464"/>
                <w:sz w:val="20"/>
              </w:rPr>
              <w:t>基准</w:t>
            </w:r>
          </w:p>
        </w:tc>
        <w:tc>
          <w:tcPr>
            <w:tcW w:type="dxa" w:w="2209"/>
            <w:shd w:val="clear" w:color="auto" w:fill="E8F5E9"/>
            <w:vAlign w:val="center"/>
          </w:tcPr>
          <w:p>
            <w:pPr>
              <w:jc w:val="center"/>
            </w:pPr>
            <w:r/>
            <w:r>
              <w:rPr>
                <w:rFonts w:ascii="微软雅黑" w:hAnsi="微软雅黑" w:eastAsia="微软雅黑"/>
                <w:b/>
                <w:color w:val="1E783C"/>
                <w:sz w:val="22"/>
              </w:rPr>
              <w:t>+45%</w:t>
            </w:r>
          </w:p>
        </w:tc>
        <w:tc>
          <w:tcPr>
            <w:tcW w:type="dxa" w:w="2209"/>
            <w:shd w:val="clear" w:color="auto" w:fill="F0F7FF"/>
            <w:vAlign w:val="center"/>
          </w:tcPr>
          <w:p>
            <w:pPr>
              <w:jc w:val="center"/>
            </w:pPr>
            <w:r/>
            <w:r>
              <w:rPr>
                <w:rFonts w:ascii="微软雅黑" w:hAnsi="微软雅黑" w:eastAsia="微软雅黑"/>
                <w:b/>
                <w:color w:val="1E783C"/>
                <w:sz w:val="28"/>
              </w:rPr>
              <w:t>↑</w:t>
            </w:r>
          </w:p>
        </w:tc>
      </w:tr>
      <w:tr>
        <w:trPr>
          <w:trHeight w:val="396"/>
          <w:trHeight w:val="396"/>
          <w:trHeight w:val="396"/>
          <w:trHeight w:val="396"/>
        </w:trPr>
        <w:tc>
          <w:tcPr>
            <w:tcW w:type="dxa" w:w="2209"/>
            <w:shd w:val="clear" w:color="auto" w:fill="FFFFFF"/>
            <w:vAlign w:val="center"/>
          </w:tcPr>
          <w:p>
            <w:pPr>
              <w:jc w:val="center"/>
            </w:pPr>
            <w:r/>
            <w:r>
              <w:rPr>
                <w:rFonts w:ascii="微软雅黑" w:hAnsi="微软雅黑" w:eastAsia="微软雅黑"/>
                <w:b/>
                <w:color w:val="1E468C"/>
                <w:sz w:val="20"/>
              </w:rPr>
              <w:t>广告观看完成率</w:t>
            </w:r>
          </w:p>
        </w:tc>
        <w:tc>
          <w:tcPr>
            <w:tcW w:type="dxa" w:w="2209"/>
            <w:shd w:val="clear" w:color="auto" w:fill="FFFFFF"/>
            <w:vAlign w:val="center"/>
          </w:tcPr>
          <w:p>
            <w:pPr>
              <w:jc w:val="center"/>
            </w:pPr>
            <w:r/>
            <w:r>
              <w:rPr>
                <w:rFonts w:ascii="微软雅黑" w:hAnsi="微软雅黑" w:eastAsia="微软雅黑"/>
                <w:b w:val="0"/>
                <w:color w:val="646464"/>
                <w:sz w:val="20"/>
              </w:rPr>
              <w:t>基准</w:t>
            </w:r>
          </w:p>
        </w:tc>
        <w:tc>
          <w:tcPr>
            <w:tcW w:type="dxa" w:w="2209"/>
            <w:shd w:val="clear" w:color="auto" w:fill="E8F5E9"/>
            <w:vAlign w:val="center"/>
          </w:tcPr>
          <w:p>
            <w:pPr>
              <w:jc w:val="center"/>
            </w:pPr>
            <w:r/>
            <w:r>
              <w:rPr>
                <w:rFonts w:ascii="微软雅黑" w:hAnsi="微软雅黑" w:eastAsia="微软雅黑"/>
                <w:b/>
                <w:color w:val="1E783C"/>
                <w:sz w:val="22"/>
              </w:rPr>
              <w:t>+60%</w:t>
            </w:r>
          </w:p>
        </w:tc>
        <w:tc>
          <w:tcPr>
            <w:tcW w:type="dxa" w:w="2209"/>
            <w:shd w:val="clear" w:color="auto" w:fill="FFFFFF"/>
            <w:vAlign w:val="center"/>
          </w:tcPr>
          <w:p>
            <w:pPr>
              <w:jc w:val="center"/>
            </w:pPr>
            <w:r/>
            <w:r>
              <w:rPr>
                <w:rFonts w:ascii="微软雅黑" w:hAnsi="微软雅黑" w:eastAsia="微软雅黑"/>
                <w:b/>
                <w:color w:val="1E783C"/>
                <w:sz w:val="28"/>
              </w:rPr>
              <w:t>↑</w:t>
            </w:r>
          </w:p>
        </w:tc>
      </w:tr>
      <w:tr>
        <w:trPr>
          <w:trHeight w:val="396"/>
          <w:trHeight w:val="396"/>
          <w:trHeight w:val="396"/>
          <w:trHeight w:val="396"/>
        </w:trPr>
        <w:tc>
          <w:tcPr>
            <w:tcW w:type="dxa" w:w="2209"/>
            <w:shd w:val="clear" w:color="auto" w:fill="F0F7FF"/>
            <w:vAlign w:val="center"/>
          </w:tcPr>
          <w:p>
            <w:pPr>
              <w:jc w:val="center"/>
            </w:pPr>
            <w:r/>
            <w:r>
              <w:rPr>
                <w:rFonts w:ascii="微软雅黑" w:hAnsi="微软雅黑" w:eastAsia="微软雅黑"/>
                <w:b/>
                <w:color w:val="1E468C"/>
                <w:sz w:val="20"/>
              </w:rPr>
              <w:t>用户满意度（NPS）</w:t>
            </w:r>
          </w:p>
        </w:tc>
        <w:tc>
          <w:tcPr>
            <w:tcW w:type="dxa" w:w="2209"/>
            <w:shd w:val="clear" w:color="auto" w:fill="F0F7FF"/>
            <w:vAlign w:val="center"/>
          </w:tcPr>
          <w:p>
            <w:pPr>
              <w:jc w:val="center"/>
            </w:pPr>
            <w:r/>
            <w:r>
              <w:rPr>
                <w:rFonts w:ascii="微软雅黑" w:hAnsi="微软雅黑" w:eastAsia="微软雅黑"/>
                <w:b w:val="0"/>
                <w:color w:val="646464"/>
                <w:sz w:val="20"/>
              </w:rPr>
              <w:t>基准</w:t>
            </w:r>
          </w:p>
        </w:tc>
        <w:tc>
          <w:tcPr>
            <w:tcW w:type="dxa" w:w="2209"/>
            <w:shd w:val="clear" w:color="auto" w:fill="E8F5E9"/>
            <w:vAlign w:val="center"/>
          </w:tcPr>
          <w:p>
            <w:pPr>
              <w:jc w:val="center"/>
            </w:pPr>
            <w:r/>
            <w:r>
              <w:rPr>
                <w:rFonts w:ascii="微软雅黑" w:hAnsi="微软雅黑" w:eastAsia="微软雅黑"/>
                <w:b/>
                <w:color w:val="1E783C"/>
                <w:sz w:val="22"/>
              </w:rPr>
              <w:t>+25%</w:t>
            </w:r>
          </w:p>
        </w:tc>
        <w:tc>
          <w:tcPr>
            <w:tcW w:type="dxa" w:w="2209"/>
            <w:shd w:val="clear" w:color="auto" w:fill="F0F7FF"/>
            <w:vAlign w:val="center"/>
          </w:tcPr>
          <w:p>
            <w:pPr>
              <w:jc w:val="center"/>
            </w:pPr>
            <w:r/>
            <w:r>
              <w:rPr>
                <w:rFonts w:ascii="微软雅黑" w:hAnsi="微软雅黑" w:eastAsia="微软雅黑"/>
                <w:b/>
                <w:color w:val="1E783C"/>
                <w:sz w:val="28"/>
              </w:rPr>
              <w:t>↑</w:t>
            </w:r>
          </w:p>
        </w:tc>
      </w:tr>
      <w:tr>
        <w:trPr>
          <w:trHeight w:val="396"/>
          <w:trHeight w:val="396"/>
          <w:trHeight w:val="396"/>
          <w:trHeight w:val="396"/>
        </w:trPr>
        <w:tc>
          <w:tcPr>
            <w:tcW w:type="dxa" w:w="2209"/>
            <w:shd w:val="clear" w:color="auto" w:fill="FFFFFF"/>
            <w:vAlign w:val="center"/>
          </w:tcPr>
          <w:p>
            <w:pPr>
              <w:jc w:val="center"/>
            </w:pPr>
            <w:r/>
            <w:r>
              <w:rPr>
                <w:rFonts w:ascii="微软雅黑" w:hAnsi="微软雅黑" w:eastAsia="微软雅黑"/>
                <w:b/>
                <w:color w:val="1E468C"/>
                <w:sz w:val="20"/>
              </w:rPr>
              <w:t>广告跳过率</w:t>
            </w:r>
          </w:p>
        </w:tc>
        <w:tc>
          <w:tcPr>
            <w:tcW w:type="dxa" w:w="2209"/>
            <w:shd w:val="clear" w:color="auto" w:fill="FFFFFF"/>
            <w:vAlign w:val="center"/>
          </w:tcPr>
          <w:p>
            <w:pPr>
              <w:jc w:val="center"/>
            </w:pPr>
            <w:r/>
            <w:r>
              <w:rPr>
                <w:rFonts w:ascii="微软雅黑" w:hAnsi="微软雅黑" w:eastAsia="微软雅黑"/>
                <w:b w:val="0"/>
                <w:color w:val="646464"/>
                <w:sz w:val="20"/>
              </w:rPr>
              <w:t>基准</w:t>
            </w:r>
          </w:p>
        </w:tc>
        <w:tc>
          <w:tcPr>
            <w:tcW w:type="dxa" w:w="2209"/>
            <w:shd w:val="clear" w:color="auto" w:fill="E8F5E9"/>
            <w:vAlign w:val="center"/>
          </w:tcPr>
          <w:p>
            <w:pPr>
              <w:jc w:val="center"/>
            </w:pPr>
            <w:r/>
            <w:r>
              <w:rPr>
                <w:rFonts w:ascii="微软雅黑" w:hAnsi="微软雅黑" w:eastAsia="微软雅黑"/>
                <w:b/>
                <w:color w:val="1E783C"/>
                <w:sz w:val="22"/>
              </w:rPr>
              <w:t>-30%</w:t>
            </w:r>
          </w:p>
        </w:tc>
        <w:tc>
          <w:tcPr>
            <w:tcW w:type="dxa" w:w="2209"/>
            <w:shd w:val="clear" w:color="auto" w:fill="FFFFFF"/>
            <w:vAlign w:val="center"/>
          </w:tcPr>
          <w:p>
            <w:pPr>
              <w:jc w:val="center"/>
            </w:pPr>
            <w:r/>
            <w:r>
              <w:rPr>
                <w:rFonts w:ascii="微软雅黑" w:hAnsi="微软雅黑" w:eastAsia="微软雅黑"/>
                <w:b/>
                <w:color w:val="1E783C"/>
                <w:sz w:val="28"/>
              </w:rPr>
              <w:t>↓</w:t>
            </w:r>
          </w:p>
        </w:tc>
      </w:tr>
      <w:tr>
        <w:trPr>
          <w:trHeight w:val="396"/>
          <w:trHeight w:val="396"/>
          <w:trHeight w:val="396"/>
          <w:trHeight w:val="396"/>
        </w:trPr>
        <w:tc>
          <w:tcPr>
            <w:tcW w:type="dxa" w:w="2209"/>
            <w:shd w:val="clear" w:color="auto" w:fill="F0F7FF"/>
            <w:vAlign w:val="center"/>
          </w:tcPr>
          <w:p>
            <w:pPr>
              <w:jc w:val="center"/>
            </w:pPr>
            <w:r/>
            <w:r>
              <w:rPr>
                <w:rFonts w:ascii="微软雅黑" w:hAnsi="微软雅黑" w:eastAsia="微软雅黑"/>
                <w:b/>
                <w:color w:val="1E468C"/>
                <w:sz w:val="20"/>
              </w:rPr>
              <w:t>用户留存率</w:t>
            </w:r>
          </w:p>
        </w:tc>
        <w:tc>
          <w:tcPr>
            <w:tcW w:type="dxa" w:w="2209"/>
            <w:shd w:val="clear" w:color="auto" w:fill="F0F7FF"/>
            <w:vAlign w:val="center"/>
          </w:tcPr>
          <w:p>
            <w:pPr>
              <w:jc w:val="center"/>
            </w:pPr>
            <w:r/>
            <w:r>
              <w:rPr>
                <w:rFonts w:ascii="微软雅黑" w:hAnsi="微软雅黑" w:eastAsia="微软雅黑"/>
                <w:b w:val="0"/>
                <w:color w:val="646464"/>
                <w:sz w:val="20"/>
              </w:rPr>
              <w:t>基准</w:t>
            </w:r>
          </w:p>
        </w:tc>
        <w:tc>
          <w:tcPr>
            <w:tcW w:type="dxa" w:w="2209"/>
            <w:shd w:val="clear" w:color="auto" w:fill="E8F5E9"/>
            <w:vAlign w:val="center"/>
          </w:tcPr>
          <w:p>
            <w:pPr>
              <w:jc w:val="center"/>
            </w:pPr>
            <w:r/>
            <w:r>
              <w:rPr>
                <w:rFonts w:ascii="微软雅黑" w:hAnsi="微软雅黑" w:eastAsia="微软雅黑"/>
                <w:b/>
                <w:color w:val="1E783C"/>
                <w:sz w:val="22"/>
              </w:rPr>
              <w:t>+15%</w:t>
            </w:r>
          </w:p>
        </w:tc>
        <w:tc>
          <w:tcPr>
            <w:tcW w:type="dxa" w:w="2209"/>
            <w:shd w:val="clear" w:color="auto" w:fill="F0F7FF"/>
            <w:vAlign w:val="center"/>
          </w:tcPr>
          <w:p>
            <w:pPr>
              <w:jc w:val="center"/>
            </w:pPr>
            <w:r/>
            <w:r>
              <w:rPr>
                <w:rFonts w:ascii="微软雅黑" w:hAnsi="微软雅黑" w:eastAsia="微软雅黑"/>
                <w:b/>
                <w:color w:val="1E783C"/>
                <w:sz w:val="28"/>
              </w:rPr>
              <w:t>↑</w:t>
            </w:r>
          </w:p>
        </w:tc>
      </w:tr>
      <w:tr>
        <w:trPr>
          <w:trHeight w:val="396"/>
          <w:trHeight w:val="396"/>
          <w:trHeight w:val="396"/>
          <w:trHeight w:val="396"/>
        </w:trPr>
        <w:tc>
          <w:tcPr>
            <w:tcW w:type="dxa" w:w="2209"/>
            <w:shd w:val="clear" w:color="auto" w:fill="FFFFFF"/>
            <w:vAlign w:val="center"/>
          </w:tcPr>
          <w:p>
            <w:pPr>
              <w:jc w:val="center"/>
            </w:pPr>
            <w:r/>
            <w:r>
              <w:rPr>
                <w:rFonts w:ascii="微软雅黑" w:hAnsi="微软雅黑" w:eastAsia="微软雅黑"/>
                <w:b/>
                <w:color w:val="1E468C"/>
                <w:sz w:val="20"/>
              </w:rPr>
              <w:t>负面情绪降幅</w:t>
            </w:r>
          </w:p>
        </w:tc>
        <w:tc>
          <w:tcPr>
            <w:tcW w:type="dxa" w:w="2209"/>
            <w:shd w:val="clear" w:color="auto" w:fill="FFFFFF"/>
            <w:vAlign w:val="center"/>
          </w:tcPr>
          <w:p>
            <w:pPr>
              <w:jc w:val="center"/>
            </w:pPr>
            <w:r/>
            <w:r>
              <w:rPr>
                <w:rFonts w:ascii="微软雅黑" w:hAnsi="微软雅黑" w:eastAsia="微软雅黑"/>
                <w:b w:val="0"/>
                <w:color w:val="646464"/>
                <w:sz w:val="20"/>
              </w:rPr>
              <w:t>基准</w:t>
            </w:r>
          </w:p>
        </w:tc>
        <w:tc>
          <w:tcPr>
            <w:tcW w:type="dxa" w:w="2209"/>
            <w:shd w:val="clear" w:color="auto" w:fill="E8F5E9"/>
            <w:vAlign w:val="center"/>
          </w:tcPr>
          <w:p>
            <w:pPr>
              <w:jc w:val="center"/>
            </w:pPr>
            <w:r/>
            <w:r>
              <w:rPr>
                <w:rFonts w:ascii="微软雅黑" w:hAnsi="微软雅黑" w:eastAsia="微软雅黑"/>
                <w:b/>
                <w:color w:val="1E783C"/>
                <w:sz w:val="22"/>
              </w:rPr>
              <w:t>-37%</w:t>
            </w:r>
          </w:p>
        </w:tc>
        <w:tc>
          <w:tcPr>
            <w:tcW w:type="dxa" w:w="2209"/>
            <w:shd w:val="clear" w:color="auto" w:fill="FFFFFF"/>
            <w:vAlign w:val="center"/>
          </w:tcPr>
          <w:p>
            <w:pPr>
              <w:jc w:val="center"/>
            </w:pPr>
            <w:r/>
            <w:r>
              <w:rPr>
                <w:rFonts w:ascii="微软雅黑" w:hAnsi="微软雅黑" w:eastAsia="微软雅黑"/>
                <w:b/>
                <w:color w:val="1E783C"/>
                <w:sz w:val="28"/>
              </w:rPr>
              <w:t>↓</w:t>
            </w:r>
          </w:p>
        </w:tc>
      </w:tr>
    </w:tbl>
    <w:p>
      <w:r>
        <w:br w:type="page"/>
      </w:r>
    </w:p>
    <w:p>
      <w:pPr>
        <w:spacing w:before="320" w:after="160"/>
      </w:pPr>
      <w:r>
        <w:rPr>
          <w:rFonts w:ascii="微软雅黑" w:hAnsi="微软雅黑" w:eastAsia="微软雅黑"/>
          <w:b/>
          <w:color w:val="00A1D6"/>
          <w:sz w:val="30"/>
        </w:rPr>
        <w:t>第二章  问题二：你打算怎么做？</w:t>
      </w:r>
    </w:p>
    <w:p>
      <w:pPr>
        <w:spacing w:after="40"/>
      </w:pPr>
      <w:r>
        <w:rPr>
          <w:rFonts w:ascii="微软雅黑" w:hAnsi="微软雅黑" w:eastAsia="微软雅黑"/>
          <w:b w:val="0"/>
          <w:color w:val="00A1D6"/>
          <w:sz w:val="24"/>
        </w:rPr>
        <w:t>一句话答案：</w:t>
      </w:r>
    </w:p>
    <w:p>
      <w:pPr>
        <w:spacing w:after="240"/>
      </w:pPr>
      <w:r>
        <w:rPr>
          <w:rFonts w:ascii="微软雅黑" w:hAnsi="微软雅黑" w:eastAsia="微软雅黑"/>
          <w:b/>
          <w:color w:val="1E1E1E"/>
          <w:sz w:val="26"/>
        </w:rPr>
        <w:t>通过三步技术路径实现：多模态感知捕捉情绪 → 强化学习决策投放时机 → 边缘AI保障隐私，配合持续自进化的数据闭环，形成完整的"感知-决策-进化"三位一体系统。</w:t>
      </w:r>
    </w:p>
    <w:p>
      <w:pPr>
        <w:spacing w:after="80"/>
      </w:pPr>
      <w:r>
        <w:rPr>
          <w:rFonts w:ascii="微软雅黑" w:hAnsi="微软雅黑" w:eastAsia="微软雅黑"/>
          <w:b w:val="0"/>
          <w:color w:val="FF6600"/>
          <w:sz w:val="24"/>
        </w:rPr>
        <w:t>2.1 第一步：多模态情绪感知（感知层）</w:t>
      </w:r>
    </w:p>
    <w:p>
      <w:pPr>
        <w:spacing w:after="40"/>
      </w:pPr>
      <w:r>
        <w:rPr>
          <w:rFonts w:ascii="微软雅黑" w:hAnsi="微软雅黑" w:eastAsia="微软雅黑"/>
          <w:b/>
          <w:color w:val="323232"/>
          <w:sz w:val="22"/>
        </w:rPr>
        <w:t>为什么需要多模态？</w:t>
      </w:r>
    </w:p>
    <w:p>
      <w:pPr>
        <w:spacing w:after="120"/>
      </w:pPr>
      <w:r>
        <w:rPr>
          <w:rFonts w:ascii="微软雅黑" w:hAnsi="微软雅黑" w:eastAsia="微软雅黑"/>
          <w:b w:val="0"/>
          <w:color w:val="3C3C3C"/>
          <w:sz w:val="21"/>
        </w:rPr>
        <w:t>单一模态的局限显而易见：仅靠表情识别在暗光环境下失效，仅靠语音分析在静音场景下无法工作，仅靠观看行为无法捕捉即时情绪变化。多模态融合让系统在各种真实场景下都能稳定工作，其准确率比单一维度提升30%以上。</w:t>
      </w:r>
    </w:p>
    <w:tbl>
      <w:tblPr>
        <w:tblW w:type="auto" w:w="0"/>
        <w:jc w:val="center"/>
        <w:tblLook w:firstColumn="1" w:firstRow="1" w:lastColumn="0" w:lastRow="0" w:noHBand="0" w:noVBand="1" w:val="04A0"/>
      </w:tblPr>
      <w:tblGrid>
        <w:gridCol w:w="2209"/>
        <w:gridCol w:w="2209"/>
        <w:gridCol w:w="2209"/>
        <w:gridCol w:w="2209"/>
      </w:tblGrid>
      <w:tr>
        <w:trPr>
          <w:trHeight w:val="396"/>
          <w:trHeight w:val="396"/>
          <w:trHeight w:val="396"/>
          <w:trHeight w:val="396"/>
        </w:trPr>
        <w:tc>
          <w:tcPr>
            <w:tcW w:type="dxa" w:w="2209"/>
            <w:shd w:val="clear" w:color="auto" w:fill="FF6600"/>
            <w:vAlign w:val="center"/>
          </w:tcPr>
          <w:p>
            <w:pPr>
              <w:jc w:val="center"/>
            </w:pPr>
            <w:r/>
            <w:r>
              <w:rPr>
                <w:rFonts w:ascii="微软雅黑" w:hAnsi="微软雅黑" w:eastAsia="微软雅黑"/>
                <w:b/>
                <w:color w:val="FFFFFF"/>
                <w:sz w:val="20"/>
              </w:rPr>
              <w:t>感知维度</w:t>
            </w:r>
          </w:p>
        </w:tc>
        <w:tc>
          <w:tcPr>
            <w:tcW w:type="dxa" w:w="2209"/>
            <w:shd w:val="clear" w:color="auto" w:fill="FF6600"/>
            <w:vAlign w:val="center"/>
          </w:tcPr>
          <w:p>
            <w:pPr>
              <w:jc w:val="center"/>
            </w:pPr>
            <w:r/>
            <w:r>
              <w:rPr>
                <w:rFonts w:ascii="微软雅黑" w:hAnsi="微软雅黑" w:eastAsia="微软雅黑"/>
                <w:b/>
                <w:color w:val="FFFFFF"/>
                <w:sz w:val="20"/>
              </w:rPr>
              <w:t>技术手段</w:t>
            </w:r>
          </w:p>
        </w:tc>
        <w:tc>
          <w:tcPr>
            <w:tcW w:type="dxa" w:w="2209"/>
            <w:shd w:val="clear" w:color="auto" w:fill="FF6600"/>
            <w:vAlign w:val="center"/>
          </w:tcPr>
          <w:p>
            <w:pPr>
              <w:jc w:val="center"/>
            </w:pPr>
            <w:r/>
            <w:r>
              <w:rPr>
                <w:rFonts w:ascii="微软雅黑" w:hAnsi="微软雅黑" w:eastAsia="微软雅黑"/>
                <w:b/>
                <w:color w:val="FFFFFF"/>
                <w:sz w:val="20"/>
              </w:rPr>
              <w:t>情绪含义</w:t>
            </w:r>
          </w:p>
        </w:tc>
        <w:tc>
          <w:tcPr>
            <w:tcW w:type="dxa" w:w="2209"/>
            <w:shd w:val="clear" w:color="auto" w:fill="FF6600"/>
            <w:vAlign w:val="center"/>
          </w:tcPr>
          <w:p>
            <w:pPr>
              <w:jc w:val="center"/>
            </w:pPr>
            <w:r/>
            <w:r>
              <w:rPr>
                <w:rFonts w:ascii="微软雅黑" w:hAnsi="微软雅黑" w:eastAsia="微软雅黑"/>
                <w:b/>
                <w:color w:val="FFFFFF"/>
                <w:sz w:val="20"/>
              </w:rPr>
              <w:t>适用场景</w:t>
            </w:r>
          </w:p>
        </w:tc>
      </w:tr>
      <w:tr>
        <w:trPr>
          <w:trHeight w:val="510"/>
          <w:trHeight w:val="510"/>
          <w:trHeight w:val="510"/>
          <w:trHeight w:val="510"/>
        </w:trPr>
        <w:tc>
          <w:tcPr>
            <w:tcW w:type="dxa" w:w="2209"/>
            <w:shd w:val="clear" w:color="auto" w:fill="FFF3EE"/>
            <w:vAlign w:val="center"/>
          </w:tcPr>
          <w:p>
            <w:r/>
            <w:r>
              <w:rPr>
                <w:rFonts w:ascii="微软雅黑" w:hAnsi="微软雅黑" w:eastAsia="微软雅黑"/>
                <w:b/>
                <w:color w:val="FF6600"/>
                <w:sz w:val="20"/>
              </w:rPr>
              <w:t>面部表情</w:t>
            </w:r>
          </w:p>
        </w:tc>
        <w:tc>
          <w:tcPr>
            <w:tcW w:type="dxa" w:w="2209"/>
            <w:shd w:val="clear" w:color="auto" w:fill="FFF3EE"/>
            <w:vAlign w:val="center"/>
          </w:tcPr>
          <w:p>
            <w:r/>
            <w:r>
              <w:rPr>
                <w:rFonts w:ascii="微软雅黑" w:hAnsi="微软雅黑" w:eastAsia="微软雅黑"/>
                <w:b w:val="0"/>
                <w:color w:val="323232"/>
                <w:sz w:val="19"/>
              </w:rPr>
              <w:t>CNN + Transformer 双塔结构</w:t>
              <w:br/>
              <w:t>摄像头前摄采集（需用户授权）</w:t>
            </w:r>
          </w:p>
        </w:tc>
        <w:tc>
          <w:tcPr>
            <w:tcW w:type="dxa" w:w="2209"/>
            <w:shd w:val="clear" w:color="auto" w:fill="FFF3EE"/>
            <w:vAlign w:val="center"/>
          </w:tcPr>
          <w:p>
            <w:r/>
            <w:r>
              <w:rPr>
                <w:rFonts w:ascii="微软雅黑" w:hAnsi="微软雅黑" w:eastAsia="微软雅黑"/>
                <w:b w:val="0"/>
                <w:color w:val="323232"/>
                <w:sz w:val="19"/>
              </w:rPr>
              <w:t>识别AU编码（眉心降低、嘴角弧度、眼睑运动等22个动作单元），判断用户当前是平静/愉悦/抵触/惊讶</w:t>
            </w:r>
          </w:p>
        </w:tc>
        <w:tc>
          <w:tcPr>
            <w:tcW w:type="dxa" w:w="2209"/>
            <w:shd w:val="clear" w:color="auto" w:fill="FFF3EE"/>
            <w:vAlign w:val="center"/>
          </w:tcPr>
          <w:p>
            <w:r/>
            <w:r>
              <w:rPr>
                <w:rFonts w:ascii="微软雅黑" w:hAnsi="微软雅黑" w:eastAsia="微软雅黑"/>
                <w:b w:val="0"/>
                <w:color w:val="3C3C3C"/>
                <w:sz w:val="19"/>
              </w:rPr>
              <w:t>明亮环境、用户正对屏幕时精度最高</w:t>
            </w:r>
          </w:p>
        </w:tc>
      </w:tr>
      <w:tr>
        <w:trPr>
          <w:trHeight w:val="510"/>
          <w:trHeight w:val="510"/>
          <w:trHeight w:val="510"/>
          <w:trHeight w:val="510"/>
        </w:trPr>
        <w:tc>
          <w:tcPr>
            <w:tcW w:type="dxa" w:w="2209"/>
            <w:shd w:val="clear" w:color="auto" w:fill="FFFFFF"/>
            <w:vAlign w:val="center"/>
          </w:tcPr>
          <w:p>
            <w:r/>
            <w:r>
              <w:rPr>
                <w:rFonts w:ascii="微软雅黑" w:hAnsi="微软雅黑" w:eastAsia="微软雅黑"/>
                <w:b/>
                <w:color w:val="FF6600"/>
                <w:sz w:val="20"/>
              </w:rPr>
              <w:t>语音情绪</w:t>
            </w:r>
          </w:p>
        </w:tc>
        <w:tc>
          <w:tcPr>
            <w:tcW w:type="dxa" w:w="2209"/>
            <w:shd w:val="clear" w:color="auto" w:fill="FFFFFF"/>
            <w:vAlign w:val="center"/>
          </w:tcPr>
          <w:p>
            <w:r/>
            <w:r>
              <w:rPr>
                <w:rFonts w:ascii="微软雅黑" w:hAnsi="微软雅黑" w:eastAsia="微软雅黑"/>
                <w:b w:val="0"/>
                <w:color w:val="323232"/>
                <w:sz w:val="19"/>
              </w:rPr>
              <w:t>音频频谱 + BERT-Style 模型</w:t>
              <w:br/>
              <w:t>麦克风（可选项，需主动授权）</w:t>
            </w:r>
          </w:p>
        </w:tc>
        <w:tc>
          <w:tcPr>
            <w:tcW w:type="dxa" w:w="2209"/>
            <w:shd w:val="clear" w:color="auto" w:fill="FFFFFF"/>
            <w:vAlign w:val="center"/>
          </w:tcPr>
          <w:p>
            <w:r/>
            <w:r>
              <w:rPr>
                <w:rFonts w:ascii="微软雅黑" w:hAnsi="微软雅黑" w:eastAsia="微软雅黑"/>
                <w:b w:val="0"/>
                <w:color w:val="323232"/>
                <w:sz w:val="19"/>
              </w:rPr>
              <w:t>识别笑声、惊叹声、语气停顿，区分兴奋、平静、困惑等语音情绪</w:t>
            </w:r>
          </w:p>
        </w:tc>
        <w:tc>
          <w:tcPr>
            <w:tcW w:type="dxa" w:w="2209"/>
            <w:shd w:val="clear" w:color="auto" w:fill="FFFFFF"/>
            <w:vAlign w:val="center"/>
          </w:tcPr>
          <w:p>
            <w:r/>
            <w:r>
              <w:rPr>
                <w:rFonts w:ascii="微软雅黑" w:hAnsi="微软雅黑" w:eastAsia="微软雅黑"/>
                <w:b w:val="0"/>
                <w:color w:val="3C3C3C"/>
                <w:sz w:val="19"/>
              </w:rPr>
              <w:t>家庭共赏场景下可识别集体笑声作为正向信号</w:t>
            </w:r>
          </w:p>
        </w:tc>
      </w:tr>
      <w:tr>
        <w:trPr>
          <w:trHeight w:val="510"/>
          <w:trHeight w:val="510"/>
          <w:trHeight w:val="510"/>
          <w:trHeight w:val="510"/>
        </w:trPr>
        <w:tc>
          <w:tcPr>
            <w:tcW w:type="dxa" w:w="2209"/>
            <w:shd w:val="clear" w:color="auto" w:fill="FFF3EE"/>
            <w:vAlign w:val="center"/>
          </w:tcPr>
          <w:p>
            <w:r/>
            <w:r>
              <w:rPr>
                <w:rFonts w:ascii="微软雅黑" w:hAnsi="微软雅黑" w:eastAsia="微软雅黑"/>
                <w:b/>
                <w:color w:val="FF6600"/>
                <w:sz w:val="20"/>
              </w:rPr>
              <w:t>观看行为</w:t>
            </w:r>
          </w:p>
        </w:tc>
        <w:tc>
          <w:tcPr>
            <w:tcW w:type="dxa" w:w="2209"/>
            <w:shd w:val="clear" w:color="auto" w:fill="FFF3EE"/>
            <w:vAlign w:val="center"/>
          </w:tcPr>
          <w:p>
            <w:r/>
            <w:r>
              <w:rPr>
                <w:rFonts w:ascii="微软雅黑" w:hAnsi="微软雅黑" w:eastAsia="微软雅黑"/>
                <w:b w:val="0"/>
                <w:color w:val="323232"/>
                <w:sz w:val="19"/>
              </w:rPr>
              <w:t>注意力轨迹 + 交互信号</w:t>
              <w:br/>
              <w:t>播放器日志自动采集</w:t>
            </w:r>
          </w:p>
        </w:tc>
        <w:tc>
          <w:tcPr>
            <w:tcW w:type="dxa" w:w="2209"/>
            <w:shd w:val="clear" w:color="auto" w:fill="FFF3EE"/>
            <w:vAlign w:val="center"/>
          </w:tcPr>
          <w:p>
            <w:r/>
            <w:r>
              <w:rPr>
                <w:rFonts w:ascii="微软雅黑" w:hAnsi="微软雅黑" w:eastAsia="微软雅黑"/>
                <w:b w:val="0"/>
                <w:color w:val="323232"/>
                <w:sz w:val="19"/>
              </w:rPr>
              <w:t>注视时长、快进频率、暂停次数、回看频率——行为是情绪的真实外显，无需额外授权</w:t>
            </w:r>
          </w:p>
        </w:tc>
        <w:tc>
          <w:tcPr>
            <w:tcW w:type="dxa" w:w="2209"/>
            <w:shd w:val="clear" w:color="auto" w:fill="FFF3EE"/>
            <w:vAlign w:val="center"/>
          </w:tcPr>
          <w:p>
            <w:r/>
            <w:r>
              <w:rPr>
                <w:rFonts w:ascii="微软雅黑" w:hAnsi="微软雅黑" w:eastAsia="微软雅黑"/>
                <w:b w:val="0"/>
                <w:color w:val="3C3C3C"/>
                <w:sz w:val="19"/>
              </w:rPr>
              <w:t>最能反映"被动接受"还是"主动沉浸"</w:t>
            </w:r>
          </w:p>
        </w:tc>
      </w:tr>
      <w:tr>
        <w:trPr>
          <w:trHeight w:val="510"/>
          <w:trHeight w:val="510"/>
          <w:trHeight w:val="510"/>
          <w:trHeight w:val="510"/>
        </w:trPr>
        <w:tc>
          <w:tcPr>
            <w:tcW w:type="dxa" w:w="2209"/>
            <w:shd w:val="clear" w:color="auto" w:fill="FFFFFF"/>
            <w:vAlign w:val="center"/>
          </w:tcPr>
          <w:p>
            <w:r/>
            <w:r>
              <w:rPr>
                <w:rFonts w:ascii="微软雅黑" w:hAnsi="微软雅黑" w:eastAsia="微软雅黑"/>
                <w:b/>
                <w:color w:val="FF6600"/>
                <w:sz w:val="20"/>
              </w:rPr>
              <w:t>心率变异性</w:t>
            </w:r>
          </w:p>
        </w:tc>
        <w:tc>
          <w:tcPr>
            <w:tcW w:type="dxa" w:w="2209"/>
            <w:shd w:val="clear" w:color="auto" w:fill="FFFFFF"/>
            <w:vAlign w:val="center"/>
          </w:tcPr>
          <w:p>
            <w:r/>
            <w:r>
              <w:rPr>
                <w:rFonts w:ascii="微软雅黑" w:hAnsi="微软雅黑" w:eastAsia="微软雅黑"/>
                <w:b w:val="0"/>
                <w:color w:val="323232"/>
                <w:sz w:val="19"/>
              </w:rPr>
              <w:t>PPG信号分析</w:t>
              <w:br/>
              <w:t>手机闪光灯+摄像头（指尖接触）</w:t>
            </w:r>
          </w:p>
        </w:tc>
        <w:tc>
          <w:tcPr>
            <w:tcW w:type="dxa" w:w="2209"/>
            <w:shd w:val="clear" w:color="auto" w:fill="FFFFFF"/>
            <w:vAlign w:val="center"/>
          </w:tcPr>
          <w:p>
            <w:r/>
            <w:r>
              <w:rPr>
                <w:rFonts w:ascii="微软雅黑" w:hAnsi="微软雅黑" w:eastAsia="微软雅黑"/>
                <w:b w:val="0"/>
                <w:color w:val="323232"/>
                <w:sz w:val="19"/>
              </w:rPr>
              <w:t>无需穿戴设备，用手机摄像头检测指尖血氧波动，间接感知情绪唤醒度</w:t>
            </w:r>
          </w:p>
        </w:tc>
        <w:tc>
          <w:tcPr>
            <w:tcW w:type="dxa" w:w="2209"/>
            <w:shd w:val="clear" w:color="auto" w:fill="FFFFFF"/>
            <w:vAlign w:val="center"/>
          </w:tcPr>
          <w:p>
            <w:r/>
            <w:r>
              <w:rPr>
                <w:rFonts w:ascii="微软雅黑" w:hAnsi="微软雅黑" w:eastAsia="微软雅黑"/>
                <w:b w:val="0"/>
                <w:color w:val="3C3C3C"/>
                <w:sz w:val="19"/>
              </w:rPr>
              <w:t>适合深夜独处场景，捕捉情绪微妙变化</w:t>
            </w:r>
          </w:p>
        </w:tc>
      </w:tr>
    </w:tbl>
    <w:p>
      <w:pPr>
        <w:spacing w:after="160"/>
      </w:pPr>
    </w:p>
    <w:p>
      <w:pPr>
        <w:spacing w:after="80"/>
      </w:pPr>
      <w:r>
        <w:rPr>
          <w:rFonts w:ascii="微软雅黑" w:hAnsi="微软雅黑" w:eastAsia="微软雅黑"/>
          <w:b w:val="0"/>
          <w:color w:val="FF6600"/>
          <w:sz w:val="24"/>
        </w:rPr>
        <w:t>2.2 第二步：强化学习决策大脑（决策层）</w:t>
      </w:r>
    </w:p>
    <w:p>
      <w:pPr>
        <w:spacing w:after="40"/>
      </w:pPr>
      <w:r>
        <w:rPr>
          <w:rFonts w:ascii="微软雅黑" w:hAnsi="微软雅黑" w:eastAsia="微软雅黑"/>
          <w:b/>
          <w:color w:val="323232"/>
          <w:sz w:val="22"/>
        </w:rPr>
        <w:t>为什么选择强化学习而非规则引擎或纯监督学习？</w:t>
      </w:r>
    </w:p>
    <w:p>
      <w:pPr>
        <w:pStyle w:val="ListBullet"/>
        <w:spacing w:after="80"/>
        <w:ind w:left="283"/>
      </w:pPr>
      <w:r>
        <w:rPr>
          <w:rFonts w:ascii="微软雅黑" w:hAnsi="微软雅黑" w:eastAsia="微软雅黑"/>
          <w:b w:val="0"/>
          <w:color w:val="323232"/>
          <w:sz w:val="21"/>
        </w:rPr>
        <w:t>规则引擎的局限：if-then规则无法应对千变万化的真实场景，人工维护成本极高</w:t>
      </w:r>
    </w:p>
    <w:p>
      <w:pPr>
        <w:pStyle w:val="ListBullet"/>
        <w:spacing w:after="80"/>
        <w:ind w:left="283"/>
      </w:pPr>
      <w:r>
        <w:rPr>
          <w:rFonts w:ascii="微软雅黑" w:hAnsi="微软雅黑" w:eastAsia="微软雅黑"/>
          <w:b w:val="0"/>
          <w:color w:val="323232"/>
          <w:sz w:val="21"/>
        </w:rPr>
        <w:t>监督学习的局限：只能学习历史数据中的模式，无法自主探索超越历史的最优策略</w:t>
      </w:r>
    </w:p>
    <w:p>
      <w:pPr>
        <w:pStyle w:val="ListBullet"/>
        <w:spacing w:after="80"/>
        <w:ind w:left="283"/>
      </w:pPr>
      <w:r>
        <w:rPr>
          <w:rFonts w:ascii="微软雅黑" w:hAnsi="微软雅黑" w:eastAsia="微软雅黑"/>
          <w:b w:val="0"/>
          <w:color w:val="323232"/>
          <w:sz w:val="21"/>
        </w:rPr>
        <w:t>强化学习的优势：让AI在与真实环境的持续交互中，自己发现'什么时候投、投什么'是最优解，且能适应用户群体差异和内容类型的动态变化</w:t>
      </w:r>
    </w:p>
    <w:p>
      <w:pPr>
        <w:spacing w:after="80"/>
      </w:pPr>
      <w:r>
        <w:rPr>
          <w:rFonts w:ascii="微软雅黑" w:hAnsi="微软雅黑" w:eastAsia="微软雅黑"/>
          <w:b/>
          <w:color w:val="323232"/>
          <w:sz w:val="22"/>
        </w:rPr>
        <w:br/>
        <w:t>DQN决策模型设计</w:t>
      </w:r>
    </w:p>
    <w:tbl>
      <w:tblPr>
        <w:tblW w:type="auto" w:w="0"/>
        <w:jc w:val="center"/>
        <w:tblLook w:firstColumn="1" w:firstRow="1" w:lastColumn="0" w:lastRow="0" w:noHBand="0" w:noVBand="1" w:val="04A0"/>
      </w:tblPr>
      <w:tblGrid>
        <w:gridCol w:w="4419"/>
        <w:gridCol w:w="4419"/>
      </w:tblGrid>
      <w:tr>
        <w:trPr>
          <w:trHeight w:val="396"/>
          <w:trHeight w:val="396"/>
        </w:trPr>
        <w:tc>
          <w:tcPr>
            <w:tcW w:type="dxa" w:w="1984"/>
            <w:shd w:val="clear" w:color="auto" w:fill="00A1D6"/>
            <w:vAlign w:val="center"/>
          </w:tcPr>
          <w:p>
            <w:pPr>
              <w:jc w:val="center"/>
            </w:pPr>
            <w:r/>
            <w:r>
              <w:rPr>
                <w:rFonts w:ascii="微软雅黑" w:hAnsi="微软雅黑" w:eastAsia="微软雅黑"/>
                <w:b/>
                <w:color w:val="FFFFFF"/>
                <w:sz w:val="20"/>
              </w:rPr>
              <w:t>DQN要素</w:t>
            </w:r>
          </w:p>
        </w:tc>
        <w:tc>
          <w:tcPr>
            <w:tcW w:type="dxa" w:w="7370"/>
            <w:shd w:val="clear" w:color="auto" w:fill="00A1D6"/>
            <w:vAlign w:val="center"/>
          </w:tcPr>
          <w:p>
            <w:pPr>
              <w:jc w:val="center"/>
            </w:pPr>
            <w:r/>
            <w:r>
              <w:rPr>
                <w:rFonts w:ascii="微软雅黑" w:hAnsi="微软雅黑" w:eastAsia="微软雅黑"/>
                <w:b/>
                <w:color w:val="FFFFFF"/>
                <w:sz w:val="20"/>
              </w:rPr>
              <w:t>设计说明</w:t>
            </w:r>
          </w:p>
        </w:tc>
      </w:tr>
      <w:tr>
        <w:trPr>
          <w:trHeight w:val="510"/>
          <w:trHeight w:val="510"/>
        </w:trPr>
        <w:tc>
          <w:tcPr>
            <w:tcW w:type="dxa" w:w="1984"/>
            <w:shd w:val="clear" w:color="auto" w:fill="F0F7FF"/>
            <w:vAlign w:val="center"/>
          </w:tcPr>
          <w:p>
            <w:r/>
            <w:r>
              <w:rPr>
                <w:rFonts w:ascii="微软雅黑" w:hAnsi="微软雅黑" w:eastAsia="微软雅黑"/>
                <w:b/>
                <w:color w:val="00A1D6"/>
                <w:sz w:val="20"/>
              </w:rPr>
              <w:t>状态空间 (S)</w:t>
            </w:r>
          </w:p>
        </w:tc>
        <w:tc>
          <w:tcPr>
            <w:tcW w:type="dxa" w:w="7370"/>
            <w:shd w:val="clear" w:color="auto" w:fill="F0F7FF"/>
            <w:vAlign w:val="center"/>
          </w:tcPr>
          <w:p>
            <w:r/>
            <w:r>
              <w:rPr>
                <w:rFonts w:ascii="微软雅黑" w:hAnsi="微软雅黑" w:eastAsia="微软雅黑"/>
                <w:b w:val="0"/>
                <w:color w:val="323232"/>
                <w:sz w:val="19"/>
              </w:rPr>
              <w:t>多维情绪向量：面部表情特征(128维) + 语音情绪(32维) + 观看行为特征(64维) + 心率变异性(16维) → 融合为240维情绪状态向量</w:t>
            </w:r>
          </w:p>
        </w:tc>
      </w:tr>
      <w:tr>
        <w:trPr>
          <w:trHeight w:val="510"/>
          <w:trHeight w:val="510"/>
        </w:trPr>
        <w:tc>
          <w:tcPr>
            <w:tcW w:type="dxa" w:w="1984"/>
            <w:shd w:val="clear" w:color="auto" w:fill="FFFFFF"/>
            <w:vAlign w:val="center"/>
          </w:tcPr>
          <w:p>
            <w:r/>
            <w:r>
              <w:rPr>
                <w:rFonts w:ascii="微软雅黑" w:hAnsi="微软雅黑" w:eastAsia="微软雅黑"/>
                <w:b/>
                <w:color w:val="00A1D6"/>
                <w:sz w:val="20"/>
              </w:rPr>
              <w:t>动作空间 (A)</w:t>
            </w:r>
          </w:p>
        </w:tc>
        <w:tc>
          <w:tcPr>
            <w:tcW w:type="dxa" w:w="7370"/>
            <w:shd w:val="clear" w:color="auto" w:fill="FFFFFF"/>
            <w:vAlign w:val="center"/>
          </w:tcPr>
          <w:p>
            <w:r/>
            <w:r>
              <w:rPr>
                <w:rFonts w:ascii="微软雅黑" w:hAnsi="微软雅黑" w:eastAsia="微软雅黑"/>
                <w:b w:val="0"/>
                <w:color w:val="323232"/>
                <w:sz w:val="19"/>
              </w:rPr>
              <w:t>{不投放, 投放广告A, 投放广告B, ..., 投放广告N}，N为当日候选广告规模；动作空间动态扩展，支持实时增删广告</w:t>
            </w:r>
          </w:p>
        </w:tc>
      </w:tr>
      <w:tr>
        <w:trPr>
          <w:trHeight w:val="510"/>
          <w:trHeight w:val="510"/>
        </w:trPr>
        <w:tc>
          <w:tcPr>
            <w:tcW w:type="dxa" w:w="1984"/>
            <w:shd w:val="clear" w:color="auto" w:fill="F0F7FF"/>
            <w:vAlign w:val="center"/>
          </w:tcPr>
          <w:p>
            <w:r/>
            <w:r>
              <w:rPr>
                <w:rFonts w:ascii="微软雅黑" w:hAnsi="微软雅黑" w:eastAsia="微软雅黑"/>
                <w:b/>
                <w:color w:val="00A1D6"/>
                <w:sz w:val="20"/>
              </w:rPr>
              <w:t>奖励函数 (R)</w:t>
            </w:r>
          </w:p>
        </w:tc>
        <w:tc>
          <w:tcPr>
            <w:tcW w:type="dxa" w:w="7370"/>
            <w:shd w:val="clear" w:color="auto" w:fill="F0F7FF"/>
            <w:vAlign w:val="center"/>
          </w:tcPr>
          <w:p>
            <w:r/>
            <w:r>
              <w:rPr>
                <w:rFonts w:ascii="微软雅黑" w:hAnsi="微软雅黑" w:eastAsia="微软雅黑"/>
                <w:b w:val="0"/>
                <w:color w:val="323232"/>
                <w:sz w:val="19"/>
              </w:rPr>
              <w:t>R = α×广告点击率 + β×观看完成率 - γ×用户流失率 - δ×负面情绪增量</w:t>
              <w:br/>
              <w:t>（α,β,γ,δ为业务可调权重）</w:t>
            </w:r>
          </w:p>
        </w:tc>
      </w:tr>
      <w:tr>
        <w:trPr>
          <w:trHeight w:val="510"/>
          <w:trHeight w:val="510"/>
        </w:trPr>
        <w:tc>
          <w:tcPr>
            <w:tcW w:type="dxa" w:w="1984"/>
            <w:shd w:val="clear" w:color="auto" w:fill="FFFFFF"/>
            <w:vAlign w:val="center"/>
          </w:tcPr>
          <w:p>
            <w:r/>
            <w:r>
              <w:rPr>
                <w:rFonts w:ascii="微软雅黑" w:hAnsi="微软雅黑" w:eastAsia="微软雅黑"/>
                <w:b/>
                <w:color w:val="00A1D6"/>
                <w:sz w:val="20"/>
              </w:rPr>
              <w:t>探索策略</w:t>
            </w:r>
          </w:p>
        </w:tc>
        <w:tc>
          <w:tcPr>
            <w:tcW w:type="dxa" w:w="7370"/>
            <w:shd w:val="clear" w:color="auto" w:fill="FFFFFF"/>
            <w:vAlign w:val="center"/>
          </w:tcPr>
          <w:p>
            <w:r/>
            <w:r>
              <w:rPr>
                <w:rFonts w:ascii="微软雅黑" w:hAnsi="微软雅黑" w:eastAsia="微软雅黑"/>
                <w:b w:val="0"/>
                <w:color w:val="323232"/>
                <w:sz w:val="19"/>
              </w:rPr>
              <w:t>前期：ε-greedy探索（随机尝试新策略避免局部最优）；稳态：逐渐降低ε，转为利用已学到的最优策略</w:t>
            </w:r>
          </w:p>
        </w:tc>
      </w:tr>
    </w:tbl>
    <w:p>
      <w:pPr>
        <w:spacing w:after="160"/>
      </w:pPr>
    </w:p>
    <w:p>
      <w:pPr>
        <w:spacing w:after="80"/>
      </w:pPr>
      <w:r>
        <w:rPr>
          <w:rFonts w:ascii="微软雅黑" w:hAnsi="微软雅黑" w:eastAsia="微软雅黑"/>
          <w:b w:val="0"/>
          <w:color w:val="FF6600"/>
          <w:sz w:val="24"/>
        </w:rPr>
        <w:t>2.3 第三步：边缘AI隐私保护（保障层）</w:t>
      </w:r>
    </w:p>
    <w:p>
      <w:pPr>
        <w:spacing w:after="120"/>
      </w:pPr>
      <w:r>
        <w:rPr>
          <w:rFonts w:ascii="微软雅黑" w:hAnsi="微软雅黑" w:eastAsia="微软雅黑"/>
          <w:b w:val="0"/>
          <w:color w:val="3C3C3C"/>
          <w:sz w:val="21"/>
        </w:rPr>
        <w:t>灵感来源：苹果的"设备端机器学习"理念——智能可以在本地发生，用户数据不需要为智能而牺牲。</w:t>
      </w:r>
    </w:p>
    <w:p>
      <w:pPr>
        <w:spacing w:after="120"/>
      </w:pPr>
      <w:r>
        <w:rPr>
          <w:rFonts w:ascii="微软雅黑" w:hAnsi="微软雅黑" w:eastAsia="微软雅黑"/>
          <w:b w:val="0"/>
          <w:color w:val="3C3C3C"/>
          <w:sz w:val="21"/>
        </w:rPr>
        <w:t>技术路径：使用知识蒸馏、量化、剪枝三大模型压缩技术，将百兆级模型压缩至10MB以内，可流畅运行在中高端手机上。所有计算在本地完成，设备只向服务器上传情绪标签（"用户当前情绪平稳"），而不传输任何原始图像/音频数据。</w:t>
      </w:r>
    </w:p>
    <w:p>
      <w:pPr>
        <w:pStyle w:val="ListBullet"/>
        <w:spacing w:after="80"/>
        <w:ind w:left="283"/>
      </w:pPr>
      <w:r>
        <w:rPr>
          <w:rFonts w:ascii="微软雅黑" w:hAnsi="微软雅黑" w:eastAsia="微软雅黑"/>
          <w:b w:val="0"/>
          <w:color w:val="323232"/>
          <w:sz w:val="21"/>
        </w:rPr>
        <w:t>本地计算：所有AI推理在手机端完成，原始数据不出设备</w:t>
      </w:r>
    </w:p>
    <w:p>
      <w:pPr>
        <w:pStyle w:val="ListBullet"/>
        <w:spacing w:after="80"/>
        <w:ind w:left="283"/>
      </w:pPr>
      <w:r>
        <w:rPr>
          <w:rFonts w:ascii="微软雅黑" w:hAnsi="微软雅黑" w:eastAsia="微软雅黑"/>
          <w:b w:val="0"/>
          <w:color w:val="323232"/>
          <w:sz w:val="21"/>
        </w:rPr>
        <w:t>差分隐私：上传的标签数据添加数学噪声，防止个体被识别</w:t>
      </w:r>
    </w:p>
    <w:p>
      <w:pPr>
        <w:pStyle w:val="ListBullet"/>
        <w:spacing w:after="80"/>
        <w:ind w:left="283"/>
      </w:pPr>
      <w:r>
        <w:rPr>
          <w:rFonts w:ascii="微软雅黑" w:hAnsi="微软雅黑" w:eastAsia="微软雅黑"/>
          <w:b w:val="0"/>
          <w:color w:val="323232"/>
          <w:sz w:val="21"/>
        </w:rPr>
        <w:t>联邦学习：多用户数据聚合训练模型，单一用户数据不泄露</w:t>
      </w:r>
    </w:p>
    <w:p>
      <w:pPr>
        <w:pStyle w:val="ListBullet"/>
        <w:spacing w:after="80"/>
        <w:ind w:left="283"/>
      </w:pPr>
      <w:r>
        <w:rPr>
          <w:rFonts w:ascii="微软雅黑" w:hAnsi="微软雅黑" w:eastAsia="微软雅黑"/>
          <w:b w:val="0"/>
          <w:color w:val="323232"/>
          <w:sz w:val="21"/>
        </w:rPr>
        <w:t>用户知情可关闭：用户可随时查看数据使用情况并关闭授权</w:t>
      </w:r>
    </w:p>
    <w:p>
      <w:pPr>
        <w:spacing w:after="80"/>
      </w:pPr>
      <w:r>
        <w:rPr>
          <w:rFonts w:ascii="微软雅黑" w:hAnsi="微软雅黑" w:eastAsia="微软雅黑"/>
          <w:b w:val="0"/>
          <w:color w:val="FF6600"/>
          <w:sz w:val="24"/>
        </w:rPr>
        <w:t>2.4 数据驱动自进化闭环</w:t>
      </w:r>
    </w:p>
    <w:tbl>
      <w:tblPr>
        <w:tblW w:type="auto" w:w="0"/>
        <w:jc w:val="center"/>
        <w:tblLook w:firstColumn="1" w:firstRow="1" w:lastColumn="0" w:lastRow="0" w:noHBand="0" w:noVBand="1" w:val="04A0"/>
      </w:tblPr>
      <w:tblGrid>
        <w:gridCol w:w="4419"/>
        <w:gridCol w:w="4419"/>
      </w:tblGrid>
      <w:tr>
        <w:trPr>
          <w:trHeight w:val="396"/>
          <w:trHeight w:val="396"/>
        </w:trPr>
        <w:tc>
          <w:tcPr>
            <w:tcW w:type="dxa" w:w="1701"/>
            <w:shd w:val="clear" w:color="auto" w:fill="FF6600"/>
            <w:vAlign w:val="center"/>
          </w:tcPr>
          <w:p>
            <w:pPr>
              <w:jc w:val="center"/>
            </w:pPr>
            <w:r/>
            <w:r>
              <w:rPr>
                <w:rFonts w:ascii="微软雅黑" w:hAnsi="微软雅黑" w:eastAsia="微软雅黑"/>
                <w:b/>
                <w:color w:val="FFFFFF"/>
                <w:sz w:val="20"/>
              </w:rPr>
              <w:t>Step 1 数据采集</w:t>
            </w:r>
          </w:p>
        </w:tc>
        <w:tc>
          <w:tcPr>
            <w:tcW w:type="dxa" w:w="7654"/>
            <w:shd w:val="clear" w:color="auto" w:fill="F8F9FF"/>
            <w:vAlign w:val="center"/>
          </w:tcPr>
          <w:p>
            <w:r/>
            <w:r>
              <w:rPr>
                <w:rFonts w:ascii="微软雅黑" w:hAnsi="微软雅黑" w:eastAsia="微软雅黑"/>
                <w:b w:val="0"/>
                <w:color w:val="323232"/>
                <w:sz w:val="20"/>
              </w:rPr>
              <w:t>IndexedDB实时存入，云端定时同步，数据工程师清洗后导入训练集群</w:t>
            </w:r>
          </w:p>
        </w:tc>
      </w:tr>
      <w:tr>
        <w:trPr>
          <w:trHeight w:val="396"/>
          <w:trHeight w:val="396"/>
        </w:trPr>
        <w:tc>
          <w:tcPr>
            <w:tcW w:type="dxa" w:w="1701"/>
            <w:shd w:val="clear" w:color="auto" w:fill="FF8533"/>
            <w:vAlign w:val="center"/>
          </w:tcPr>
          <w:p>
            <w:pPr>
              <w:jc w:val="center"/>
            </w:pPr>
            <w:r/>
            <w:r>
              <w:rPr>
                <w:rFonts w:ascii="微软雅黑" w:hAnsi="微软雅黑" w:eastAsia="微软雅黑"/>
                <w:b/>
                <w:color w:val="FFFFFF"/>
                <w:sz w:val="20"/>
              </w:rPr>
              <w:t>Step 2 标签标注</w:t>
            </w:r>
          </w:p>
        </w:tc>
        <w:tc>
          <w:tcPr>
            <w:tcW w:type="dxa" w:w="7654"/>
            <w:shd w:val="clear" w:color="auto" w:fill="FFFFFF"/>
            <w:vAlign w:val="center"/>
          </w:tcPr>
          <w:p>
            <w:r/>
            <w:r>
              <w:rPr>
                <w:rFonts w:ascii="微软雅黑" w:hAnsi="微软雅黑" w:eastAsia="微软雅黑"/>
                <w:b w:val="0"/>
                <w:color w:val="323232"/>
                <w:sz w:val="20"/>
              </w:rPr>
              <w:t>基于广告点击/跳过行为自动生成弱标签，半监督学习减少80%人工标注成本</w:t>
            </w:r>
          </w:p>
        </w:tc>
      </w:tr>
      <w:tr>
        <w:trPr>
          <w:trHeight w:val="396"/>
          <w:trHeight w:val="396"/>
        </w:trPr>
        <w:tc>
          <w:tcPr>
            <w:tcW w:type="dxa" w:w="1701"/>
            <w:shd w:val="clear" w:color="auto" w:fill="BF5AF2"/>
            <w:vAlign w:val="center"/>
          </w:tcPr>
          <w:p>
            <w:pPr>
              <w:jc w:val="center"/>
            </w:pPr>
            <w:r/>
            <w:r>
              <w:rPr>
                <w:rFonts w:ascii="微软雅黑" w:hAnsi="微软雅黑" w:eastAsia="微软雅黑"/>
                <w:b/>
                <w:color w:val="FFFFFF"/>
                <w:sz w:val="20"/>
              </w:rPr>
              <w:t>Step 3 模型训练</w:t>
            </w:r>
          </w:p>
        </w:tc>
        <w:tc>
          <w:tcPr>
            <w:tcW w:type="dxa" w:w="7654"/>
            <w:shd w:val="clear" w:color="auto" w:fill="F8F9FF"/>
            <w:vAlign w:val="center"/>
          </w:tcPr>
          <w:p>
            <w:r/>
            <w:r>
              <w:rPr>
                <w:rFonts w:ascii="微软雅黑" w:hAnsi="微软雅黑" w:eastAsia="微软雅黑"/>
                <w:b w:val="0"/>
                <w:color w:val="323232"/>
                <w:sz w:val="20"/>
              </w:rPr>
              <w:t>CNN+Transformer双塔结构，输入微表情特征，输出情绪状态与最优广告候选</w:t>
            </w:r>
          </w:p>
        </w:tc>
      </w:tr>
      <w:tr>
        <w:trPr>
          <w:trHeight w:val="396"/>
          <w:trHeight w:val="396"/>
        </w:trPr>
        <w:tc>
          <w:tcPr>
            <w:tcW w:type="dxa" w:w="1701"/>
            <w:shd w:val="clear" w:color="auto" w:fill="30D158"/>
            <w:vAlign w:val="center"/>
          </w:tcPr>
          <w:p>
            <w:pPr>
              <w:jc w:val="center"/>
            </w:pPr>
            <w:r/>
            <w:r>
              <w:rPr>
                <w:rFonts w:ascii="微软雅黑" w:hAnsi="微软雅黑" w:eastAsia="微软雅黑"/>
                <w:b/>
                <w:color w:val="FFFFFF"/>
                <w:sz w:val="20"/>
              </w:rPr>
              <w:t>Step 4 在线评估</w:t>
            </w:r>
          </w:p>
        </w:tc>
        <w:tc>
          <w:tcPr>
            <w:tcW w:type="dxa" w:w="7654"/>
            <w:shd w:val="clear" w:color="auto" w:fill="FFFFFF"/>
            <w:vAlign w:val="center"/>
          </w:tcPr>
          <w:p>
            <w:r/>
            <w:r>
              <w:rPr>
                <w:rFonts w:ascii="微软雅黑" w:hAnsi="微软雅黑" w:eastAsia="微软雅黑"/>
                <w:b w:val="0"/>
                <w:color w:val="323232"/>
                <w:sz w:val="20"/>
              </w:rPr>
              <w:t>A/B测试对比新旧模型，核心指标连续3天提升则自动灰度上线</w:t>
            </w:r>
          </w:p>
        </w:tc>
      </w:tr>
      <w:tr>
        <w:trPr>
          <w:trHeight w:val="396"/>
          <w:trHeight w:val="396"/>
        </w:trPr>
        <w:tc>
          <w:tcPr>
            <w:tcW w:type="dxa" w:w="1701"/>
            <w:shd w:val="clear" w:color="auto" w:fill="FFD60A"/>
            <w:vAlign w:val="center"/>
          </w:tcPr>
          <w:p>
            <w:pPr>
              <w:jc w:val="center"/>
            </w:pPr>
            <w:r/>
            <w:r>
              <w:rPr>
                <w:rFonts w:ascii="微软雅黑" w:hAnsi="微软雅黑" w:eastAsia="微软雅黑"/>
                <w:b/>
                <w:color w:val="FFFFFF"/>
                <w:sz w:val="20"/>
              </w:rPr>
              <w:t>Step 5 迭代部署</w:t>
            </w:r>
          </w:p>
        </w:tc>
        <w:tc>
          <w:tcPr>
            <w:tcW w:type="dxa" w:w="7654"/>
            <w:shd w:val="clear" w:color="auto" w:fill="F8F9FF"/>
            <w:vAlign w:val="center"/>
          </w:tcPr>
          <w:p>
            <w:r/>
            <w:r>
              <w:rPr>
                <w:rFonts w:ascii="微软雅黑" w:hAnsi="微软雅黑" w:eastAsia="微软雅黑"/>
                <w:b w:val="0"/>
                <w:color w:val="323232"/>
                <w:sz w:val="20"/>
              </w:rPr>
              <w:t>新模型推送至边缘节点，IndexedDB同步最新模型权重，浏览器端热更新</w:t>
            </w:r>
          </w:p>
        </w:tc>
      </w:tr>
    </w:tbl>
    <w:p>
      <w:r>
        <w:br w:type="page"/>
      </w:r>
    </w:p>
    <w:p>
      <w:pPr>
        <w:spacing w:before="320" w:after="160"/>
      </w:pPr>
      <w:r>
        <w:rPr>
          <w:rFonts w:ascii="微软雅黑" w:hAnsi="微软雅黑" w:eastAsia="微软雅黑"/>
          <w:b/>
          <w:color w:val="BF5AF2"/>
          <w:sz w:val="30"/>
        </w:rPr>
        <w:t>第三章  问题三：你为什么会这么想？</w:t>
      </w:r>
    </w:p>
    <w:p>
      <w:pPr>
        <w:spacing w:after="40"/>
      </w:pPr>
      <w:r>
        <w:rPr>
          <w:rFonts w:ascii="微软雅黑" w:hAnsi="微软雅黑" w:eastAsia="微软雅黑"/>
          <w:b w:val="0"/>
          <w:color w:val="BF5AF2"/>
          <w:sz w:val="24"/>
        </w:rPr>
        <w:t>一句话答案：</w:t>
      </w:r>
    </w:p>
    <w:p>
      <w:pPr>
        <w:spacing w:after="240"/>
      </w:pPr>
      <w:r>
        <w:rPr>
          <w:rFonts w:ascii="微软雅黑" w:hAnsi="微软雅黑" w:eastAsia="微软雅黑"/>
          <w:b/>
          <w:color w:val="1E1E1E"/>
          <w:sz w:val="26"/>
        </w:rPr>
        <w:t>因为传统广告的"打断"逻辑与用户情绪需求从根本上对立——用户抗拒的不是广告本身，而是广告出现在错误的时刻。情绪共情是打破这个困局的唯一钥匙。</w:t>
      </w:r>
    </w:p>
    <w:p>
      <w:pPr>
        <w:spacing w:after="80"/>
      </w:pPr>
      <w:r>
        <w:rPr>
          <w:rFonts w:ascii="微软雅黑" w:hAnsi="微软雅黑" w:eastAsia="微软雅黑"/>
          <w:b w:val="0"/>
          <w:color w:val="FF6600"/>
          <w:sz w:val="24"/>
        </w:rPr>
        <w:t>3.1 从真实痛点出发——重新定义问题</w:t>
      </w:r>
    </w:p>
    <w:p>
      <w:pPr>
        <w:spacing w:after="40"/>
      </w:pPr>
      <w:r>
        <w:rPr>
          <w:rFonts w:ascii="微软雅黑" w:hAnsi="微软雅黑" w:eastAsia="微软雅黑"/>
          <w:b w:val="0"/>
          <w:color w:val="323232"/>
          <w:sz w:val="21"/>
        </w:rPr>
        <w:t>场景1：刷到一个很喜欢的视频，正笑出声，广告突然弹出来打断一切——从此对这个品牌产生本能抗拒</w:t>
      </w:r>
    </w:p>
    <w:p>
      <w:pPr>
        <w:spacing w:after="160"/>
      </w:pPr>
      <w:r>
        <w:rPr>
          <w:rFonts w:ascii="微软雅黑" w:hAnsi="微软雅黑" w:eastAsia="微软雅黑"/>
          <w:b/>
          <w:color w:val="FF6600"/>
          <w:sz w:val="21"/>
        </w:rPr>
        <w:t xml:space="preserve">   → 洞察：情绪从愉悦峰值瞬间跌落，品牌好感度归零甚至为负</w:t>
      </w:r>
    </w:p>
    <w:p>
      <w:pPr>
        <w:spacing w:after="40"/>
      </w:pPr>
      <w:r>
        <w:rPr>
          <w:rFonts w:ascii="微软雅黑" w:hAnsi="微软雅黑" w:eastAsia="微软雅黑"/>
          <w:b w:val="0"/>
          <w:color w:val="323232"/>
          <w:sz w:val="21"/>
        </w:rPr>
        <w:t>场景2：深夜看恐怖片，神经紧绷，突然一条电商促销广告出现，情绪断崖式下跌</w:t>
      </w:r>
    </w:p>
    <w:p>
      <w:pPr>
        <w:spacing w:after="160"/>
      </w:pPr>
      <w:r>
        <w:rPr>
          <w:rFonts w:ascii="微软雅黑" w:hAnsi="微软雅黑" w:eastAsia="微软雅黑"/>
          <w:b/>
          <w:color w:val="FF6600"/>
          <w:sz w:val="21"/>
        </w:rPr>
        <w:t xml:space="preserve">   → 洞察：内容氛围被彻底破坏，用户对平台的信任感急剧下降</w:t>
      </w:r>
    </w:p>
    <w:p>
      <w:pPr>
        <w:spacing w:after="40"/>
      </w:pPr>
      <w:r>
        <w:rPr>
          <w:rFonts w:ascii="微软雅黑" w:hAnsi="微软雅黑" w:eastAsia="微软雅黑"/>
          <w:b w:val="0"/>
          <w:color w:val="323232"/>
          <w:sz w:val="21"/>
        </w:rPr>
        <w:t>场景3：周末一口气追剧4小时，期间被广告打断8次，从沉浸式体验跌回现实，兴趣索然</w:t>
      </w:r>
    </w:p>
    <w:p>
      <w:pPr>
        <w:spacing w:after="160"/>
      </w:pPr>
      <w:r>
        <w:rPr>
          <w:rFonts w:ascii="微软雅黑" w:hAnsi="微软雅黑" w:eastAsia="微软雅黑"/>
          <w:b/>
          <w:color w:val="FF6600"/>
          <w:sz w:val="21"/>
        </w:rPr>
        <w:t xml:space="preserve">   → 洞察：用户流失率在第3次打断后显著上升，平台粘性受到严重侵蚀</w:t>
      </w:r>
    </w:p>
    <w:p>
      <w:pPr>
        <w:spacing w:after="40"/>
      </w:pPr>
      <w:r>
        <w:rPr>
          <w:rFonts w:ascii="微软雅黑" w:hAnsi="微软雅黑" w:eastAsia="微软雅黑"/>
          <w:b w:val="0"/>
          <w:color w:val="323232"/>
          <w:sz w:val="21"/>
        </w:rPr>
        <w:t>场景4：广告里的产品其实正是我需要的，但因为打断了我当时的情绪，我根本没有看进去</w:t>
      </w:r>
    </w:p>
    <w:p>
      <w:pPr>
        <w:spacing w:after="160"/>
      </w:pPr>
      <w:r>
        <w:rPr>
          <w:rFonts w:ascii="微软雅黑" w:hAnsi="微软雅黑" w:eastAsia="微软雅黑"/>
          <w:b/>
          <w:color w:val="FF6600"/>
          <w:sz w:val="21"/>
        </w:rPr>
        <w:t xml:space="preserve">   → 洞察：广告主花了大价钱，用户真正看到了，却零效果——ROI持续下降</w:t>
      </w:r>
    </w:p>
    <w:p>
      <w:pPr>
        <w:spacing w:after="40"/>
      </w:pPr>
      <w:r>
        <w:rPr>
          <w:rFonts w:ascii="微软雅黑" w:hAnsi="微软雅黑" w:eastAsia="微软雅黑"/>
          <w:b w:val="0"/>
          <w:color w:val="323232"/>
          <w:sz w:val="21"/>
        </w:rPr>
        <w:t>场景5：家人一起看电视，孩子正在兴奋地看动画，一个理财广告插入——完全不适合当前场景</w:t>
      </w:r>
    </w:p>
    <w:p>
      <w:pPr>
        <w:spacing w:after="160"/>
      </w:pPr>
      <w:r>
        <w:rPr>
          <w:rFonts w:ascii="微软雅黑" w:hAnsi="微软雅黑" w:eastAsia="微软雅黑"/>
          <w:b/>
          <w:color w:val="FF6600"/>
          <w:sz w:val="21"/>
        </w:rPr>
        <w:t xml:space="preserve">   → 洞察：场景错配是传统广告系统的系统性盲区，违背用户对平台的信任</w:t>
      </w:r>
    </w:p>
    <w:p>
      <w:pPr>
        <w:spacing w:after="80"/>
      </w:pPr>
      <w:r>
        <w:rPr>
          <w:rFonts w:ascii="微软雅黑" w:hAnsi="微软雅黑" w:eastAsia="微软雅黑"/>
          <w:b w:val="0"/>
          <w:color w:val="FF6600"/>
          <w:sz w:val="24"/>
        </w:rPr>
        <w:t>3.2 核心洞察：为什么现有广告逻辑是错的</w:t>
      </w:r>
    </w:p>
    <w:p>
      <w:pPr>
        <w:spacing w:after="40"/>
      </w:pPr>
      <w:r>
        <w:rPr>
          <w:rFonts w:ascii="微软雅黑" w:hAnsi="微软雅黑" w:eastAsia="微软雅黑"/>
          <w:b/>
          <w:color w:val="C83232"/>
          <w:sz w:val="22"/>
        </w:rPr>
        <w:t>❌ 错误问题（传统逻辑）：</w:t>
      </w:r>
    </w:p>
    <w:p>
      <w:pPr>
        <w:pStyle w:val="ListBullet"/>
        <w:spacing w:after="80"/>
        <w:ind w:left="283"/>
      </w:pPr>
      <w:r>
        <w:rPr>
          <w:rFonts w:ascii="微软雅黑" w:hAnsi="微软雅黑" w:eastAsia="微软雅黑"/>
          <w:b w:val="0"/>
          <w:color w:val="323232"/>
          <w:sz w:val="21"/>
        </w:rPr>
        <w:t>如何让广告更精准地触达用户？——本质是"找人"，不考虑时机</w:t>
      </w:r>
    </w:p>
    <w:p>
      <w:pPr>
        <w:pStyle w:val="ListBullet"/>
        <w:spacing w:after="80"/>
        <w:ind w:left="283"/>
      </w:pPr>
      <w:r>
        <w:rPr>
          <w:rFonts w:ascii="微软雅黑" w:hAnsi="微软雅黑" w:eastAsia="微软雅黑"/>
          <w:b w:val="0"/>
          <w:color w:val="323232"/>
          <w:sz w:val="21"/>
        </w:rPr>
        <w:t>如何在视频中插入更多广告位？——本质是"增加频次"，不考虑情绪</w:t>
      </w:r>
    </w:p>
    <w:p>
      <w:pPr>
        <w:pStyle w:val="ListBullet"/>
        <w:spacing w:after="80"/>
        <w:ind w:left="283"/>
      </w:pPr>
      <w:r>
        <w:rPr>
          <w:rFonts w:ascii="微软雅黑" w:hAnsi="微软雅黑" w:eastAsia="微软雅黑"/>
          <w:b w:val="0"/>
          <w:color w:val="323232"/>
          <w:sz w:val="21"/>
        </w:rPr>
        <w:t>如何提高广告的点击率？——本质是"优化创意"，不考虑场景</w:t>
      </w:r>
    </w:p>
    <w:p>
      <w:pPr>
        <w:spacing w:after="40"/>
      </w:pPr>
      <w:r>
        <w:rPr>
          <w:rFonts w:ascii="微软雅黑" w:hAnsi="微软雅黑" w:eastAsia="微软雅黑"/>
          <w:b/>
          <w:color w:val="1E9650"/>
          <w:sz w:val="22"/>
        </w:rPr>
        <w:br/>
        <w:t>✅ 正确问题（情绪智投逻辑）：</w:t>
      </w:r>
    </w:p>
    <w:p>
      <w:pPr>
        <w:pStyle w:val="ListBullet"/>
        <w:spacing w:after="80"/>
        <w:ind w:left="283"/>
      </w:pPr>
      <w:r>
        <w:rPr>
          <w:rFonts w:ascii="微软雅黑" w:hAnsi="微软雅黑" w:eastAsia="微软雅黑"/>
          <w:b w:val="0"/>
          <w:color w:val="323232"/>
          <w:sz w:val="21"/>
        </w:rPr>
        <w:t>如何在用户愿意接受的时刻呈现广告？——从"找人"升级为"找时刻"</w:t>
      </w:r>
    </w:p>
    <w:p>
      <w:pPr>
        <w:pStyle w:val="ListBullet"/>
        <w:spacing w:after="80"/>
        <w:ind w:left="283"/>
      </w:pPr>
      <w:r>
        <w:rPr>
          <w:rFonts w:ascii="微软雅黑" w:hAnsi="微软雅黑" w:eastAsia="微软雅黑"/>
          <w:b w:val="0"/>
          <w:color w:val="323232"/>
          <w:sz w:val="21"/>
        </w:rPr>
        <w:t>如何让广告成为情绪的自然延续而非打断？——从"打断"升级为"共情"</w:t>
      </w:r>
    </w:p>
    <w:p>
      <w:pPr>
        <w:pStyle w:val="ListBullet"/>
        <w:spacing w:after="80"/>
        <w:ind w:left="283"/>
      </w:pPr>
      <w:r>
        <w:rPr>
          <w:rFonts w:ascii="微软雅黑" w:hAnsi="微软雅黑" w:eastAsia="微软雅黑"/>
          <w:b w:val="0"/>
          <w:color w:val="323232"/>
          <w:sz w:val="21"/>
        </w:rPr>
        <w:t>如何用情绪共情替代强制曝光？——从"强制"升级为"邀请"</w:t>
      </w:r>
    </w:p>
    <w:p>
      <w:pPr>
        <w:spacing w:after="80"/>
      </w:pPr>
      <w:r>
        <w:rPr>
          <w:rFonts w:ascii="微软雅黑" w:hAnsi="微软雅黑" w:eastAsia="微软雅黑"/>
          <w:b w:val="0"/>
          <w:color w:val="FF6600"/>
          <w:sz w:val="24"/>
        </w:rPr>
        <w:br/>
        <w:t>3.3 理论支撑——为什么情绪感知是破局关键</w:t>
      </w:r>
    </w:p>
    <w:p>
      <w:pPr>
        <w:spacing w:before="200" w:after="40"/>
      </w:pPr>
      <w:r>
        <w:rPr>
          <w:rFonts w:ascii="微软雅黑" w:hAnsi="微软雅黑" w:eastAsia="微软雅黑"/>
          <w:b/>
          <w:color w:val="00A1D6"/>
          <w:sz w:val="22"/>
        </w:rPr>
        <w:t>▌ 情绪神经科学</w:t>
      </w:r>
    </w:p>
    <w:p>
      <w:pPr>
        <w:spacing w:after="120"/>
      </w:pPr>
      <w:r>
        <w:rPr>
          <w:rFonts w:ascii="微软雅黑" w:hAnsi="微软雅黑" w:eastAsia="微软雅黑"/>
          <w:b w:val="0"/>
          <w:color w:val="3C3C3C"/>
          <w:sz w:val="21"/>
        </w:rPr>
        <w:t>人类大脑在情绪峰值状态时，对信息的接受度和记忆度是平静状态的3-5倍（情绪增强记忆效应）。反之，当大脑处于应激或负面情绪状态时，前额叶皮层对信息的过滤作用会主动屏蔽外来刺激——这就是为什么用户会本能跳过广告，大脑在保护自己的情绪状态。</w:t>
      </w:r>
    </w:p>
    <w:p>
      <w:pPr>
        <w:spacing w:before="200" w:after="40"/>
      </w:pPr>
      <w:r>
        <w:rPr>
          <w:rFonts w:ascii="微软雅黑" w:hAnsi="微软雅黑" w:eastAsia="微软雅黑"/>
          <w:b/>
          <w:color w:val="00A1D6"/>
          <w:sz w:val="22"/>
        </w:rPr>
        <w:t>▌ 行为经济学</w:t>
      </w:r>
    </w:p>
    <w:p>
      <w:pPr>
        <w:spacing w:after="120"/>
      </w:pPr>
      <w:r>
        <w:rPr>
          <w:rFonts w:ascii="微软雅黑" w:hAnsi="微软雅黑" w:eastAsia="微软雅黑"/>
          <w:b w:val="0"/>
          <w:color w:val="3C3C3C"/>
          <w:sz w:val="21"/>
        </w:rPr>
        <w:t>传统CPM/CPC计费模式下，广告主为"曝光"付费，但曝光≠接收≠转化。情绪智投提出的CPM-E（按情绪契合度计费）模型，让广告主为"真正被接收的广告"付费，这不仅是技术升级，更是商业模式的范式转换。</w:t>
      </w:r>
    </w:p>
    <w:p>
      <w:pPr>
        <w:spacing w:before="200" w:after="40"/>
      </w:pPr>
      <w:r>
        <w:rPr>
          <w:rFonts w:ascii="微软雅黑" w:hAnsi="微软雅黑" w:eastAsia="微软雅黑"/>
          <w:b/>
          <w:color w:val="00A1D6"/>
          <w:sz w:val="22"/>
        </w:rPr>
        <w:t>▌ 用户体验设计</w:t>
      </w:r>
    </w:p>
    <w:p>
      <w:pPr>
        <w:spacing w:after="120"/>
      </w:pPr>
      <w:r>
        <w:rPr>
          <w:rFonts w:ascii="微软雅黑" w:hAnsi="微软雅黑" w:eastAsia="微软雅黑"/>
          <w:b w:val="0"/>
          <w:color w:val="3C3C3C"/>
          <w:sz w:val="21"/>
        </w:rPr>
        <w:t>腾讯视频Slogan"不负好时光"本身就隐含了情绪优先的价值观。一个真正践行"以用户为中心"的平台，不应该用强制打断来破坏用户的"好时光"。情绪智投是对这一品牌承诺的技术兑现。</w:t>
      </w:r>
    </w:p>
    <w:p>
      <w:pPr>
        <w:spacing w:before="200" w:after="40"/>
      </w:pPr>
      <w:r>
        <w:rPr>
          <w:rFonts w:ascii="微软雅黑" w:hAnsi="微软雅黑" w:eastAsia="微软雅黑"/>
          <w:b/>
          <w:color w:val="00A1D6"/>
          <w:sz w:val="22"/>
        </w:rPr>
        <w:t>▌ AI技术成熟度</w:t>
      </w:r>
    </w:p>
    <w:p>
      <w:pPr>
        <w:spacing w:after="120"/>
      </w:pPr>
      <w:r>
        <w:rPr>
          <w:rFonts w:ascii="微软雅黑" w:hAnsi="微软雅黑" w:eastAsia="微软雅黑"/>
          <w:b w:val="0"/>
          <w:color w:val="3C3C3C"/>
          <w:sz w:val="21"/>
        </w:rPr>
        <w:t>2024-2026年，边缘AI技术（模型压缩、本地推理）已足够成熟，可以在保护隐私的前提下实现实时情绪感知。多模态融合、Transformer架构、强化学习在线学习等技术路径均已在工业界得到验证。这是一个"技术可以做到"的时机，也是一个"必须做到"的时机。</w:t>
      </w:r>
    </w:p>
    <w:p>
      <w:pPr>
        <w:spacing w:after="80"/>
      </w:pPr>
      <w:r>
        <w:rPr>
          <w:rFonts w:ascii="微软雅黑" w:hAnsi="微软雅黑" w:eastAsia="微软雅黑"/>
          <w:b w:val="0"/>
          <w:color w:val="FF6600"/>
          <w:sz w:val="24"/>
        </w:rPr>
        <w:t>3.4 竞品对比——为什么现有方案不够好</w:t>
      </w:r>
    </w:p>
    <w:tbl>
      <w:tblPr>
        <w:tblW w:type="auto" w:w="0"/>
        <w:jc w:val="center"/>
        <w:tblLook w:firstColumn="1" w:firstRow="1" w:lastColumn="0" w:lastRow="0" w:noHBand="0" w:noVBand="1" w:val="04A0"/>
      </w:tblPr>
      <w:tblGrid>
        <w:gridCol w:w="2946"/>
        <w:gridCol w:w="2946"/>
        <w:gridCol w:w="2946"/>
      </w:tblGrid>
      <w:tr>
        <w:trPr>
          <w:trHeight w:val="396"/>
          <w:trHeight w:val="396"/>
          <w:trHeight w:val="396"/>
        </w:trPr>
        <w:tc>
          <w:tcPr>
            <w:tcW w:type="dxa" w:w="2946"/>
            <w:shd w:val="clear" w:color="auto" w:fill="BF5AF2"/>
            <w:vAlign w:val="center"/>
          </w:tcPr>
          <w:p>
            <w:pPr>
              <w:jc w:val="center"/>
            </w:pPr>
            <w:r/>
            <w:r>
              <w:rPr>
                <w:rFonts w:ascii="微软雅黑" w:hAnsi="微软雅黑" w:eastAsia="微软雅黑"/>
                <w:b/>
                <w:color w:val="FFFFFF"/>
                <w:sz w:val="20"/>
              </w:rPr>
              <w:t>方案</w:t>
            </w:r>
          </w:p>
        </w:tc>
        <w:tc>
          <w:tcPr>
            <w:tcW w:type="dxa" w:w="2946"/>
            <w:shd w:val="clear" w:color="auto" w:fill="BF5AF2"/>
            <w:vAlign w:val="center"/>
          </w:tcPr>
          <w:p>
            <w:pPr>
              <w:jc w:val="center"/>
            </w:pPr>
            <w:r/>
            <w:r>
              <w:rPr>
                <w:rFonts w:ascii="微软雅黑" w:hAnsi="微软雅黑" w:eastAsia="微软雅黑"/>
                <w:b/>
                <w:color w:val="FFFFFF"/>
                <w:sz w:val="20"/>
              </w:rPr>
              <w:t>现有做法</w:t>
            </w:r>
          </w:p>
        </w:tc>
        <w:tc>
          <w:tcPr>
            <w:tcW w:type="dxa" w:w="2946"/>
            <w:shd w:val="clear" w:color="auto" w:fill="BF5AF2"/>
            <w:vAlign w:val="center"/>
          </w:tcPr>
          <w:p>
            <w:pPr>
              <w:jc w:val="center"/>
            </w:pPr>
            <w:r/>
            <w:r>
              <w:rPr>
                <w:rFonts w:ascii="微软雅黑" w:hAnsi="微软雅黑" w:eastAsia="微软雅黑"/>
                <w:b/>
                <w:color w:val="FFFFFF"/>
                <w:sz w:val="20"/>
              </w:rPr>
              <w:t>核心局限</w:t>
            </w:r>
          </w:p>
        </w:tc>
      </w:tr>
      <w:tr>
        <w:trPr>
          <w:trHeight w:val="425"/>
          <w:trHeight w:val="425"/>
          <w:trHeight w:val="425"/>
        </w:trPr>
        <w:tc>
          <w:tcPr>
            <w:tcW w:type="dxa" w:w="2946"/>
            <w:shd w:val="clear" w:color="auto" w:fill="F8F0FF"/>
            <w:vAlign w:val="center"/>
          </w:tcPr>
          <w:p>
            <w:r/>
            <w:r>
              <w:rPr>
                <w:rFonts w:ascii="微软雅黑" w:hAnsi="微软雅黑" w:eastAsia="微软雅黑"/>
                <w:b/>
                <w:color w:val="BF5AF2"/>
                <w:sz w:val="20"/>
              </w:rPr>
              <w:t>传统PDB/PD广告</w:t>
            </w:r>
          </w:p>
        </w:tc>
        <w:tc>
          <w:tcPr>
            <w:tcW w:type="dxa" w:w="2946"/>
            <w:shd w:val="clear" w:color="auto" w:fill="F8F0FF"/>
            <w:vAlign w:val="center"/>
          </w:tcPr>
          <w:p>
            <w:r/>
            <w:r>
              <w:rPr>
                <w:rFonts w:ascii="微软雅黑" w:hAnsi="微软雅黑" w:eastAsia="微软雅黑"/>
                <w:b w:val="0"/>
                <w:color w:val="323232"/>
                <w:sz w:val="19"/>
              </w:rPr>
              <w:t>程序化购买，精准定向人群但不考虑情绪时机</w:t>
            </w:r>
          </w:p>
        </w:tc>
        <w:tc>
          <w:tcPr>
            <w:tcW w:type="dxa" w:w="2946"/>
            <w:shd w:val="clear" w:color="auto" w:fill="FFF0F0"/>
            <w:vAlign w:val="center"/>
          </w:tcPr>
          <w:p>
            <w:r/>
            <w:r>
              <w:rPr>
                <w:rFonts w:ascii="微软雅黑" w:hAnsi="微软雅黑" w:eastAsia="微软雅黑"/>
                <w:b w:val="0"/>
                <w:color w:val="323232"/>
                <w:sz w:val="19"/>
              </w:rPr>
              <w:t>❌ 不考虑内容节奏和用户情绪状态</w:t>
            </w:r>
          </w:p>
        </w:tc>
      </w:tr>
      <w:tr>
        <w:trPr>
          <w:trHeight w:val="425"/>
          <w:trHeight w:val="425"/>
          <w:trHeight w:val="425"/>
        </w:trPr>
        <w:tc>
          <w:tcPr>
            <w:tcW w:type="dxa" w:w="2946"/>
            <w:shd w:val="clear" w:color="auto" w:fill="FFFFFF"/>
            <w:vAlign w:val="center"/>
          </w:tcPr>
          <w:p>
            <w:r/>
            <w:r>
              <w:rPr>
                <w:rFonts w:ascii="微软雅黑" w:hAnsi="微软雅黑" w:eastAsia="微软雅黑"/>
                <w:b/>
                <w:color w:val="BF5AF2"/>
                <w:sz w:val="20"/>
              </w:rPr>
              <w:t>爱奇艺/优酷情绪标签</w:t>
            </w:r>
          </w:p>
        </w:tc>
        <w:tc>
          <w:tcPr>
            <w:tcW w:type="dxa" w:w="2946"/>
            <w:shd w:val="clear" w:color="auto" w:fill="FFFFFF"/>
            <w:vAlign w:val="center"/>
          </w:tcPr>
          <w:p>
            <w:r/>
            <w:r>
              <w:rPr>
                <w:rFonts w:ascii="微软雅黑" w:hAnsi="微软雅黑" w:eastAsia="微软雅黑"/>
                <w:b w:val="0"/>
                <w:color w:val="323232"/>
                <w:sz w:val="19"/>
              </w:rPr>
              <w:t>基于内容类型的粗粒度分类（搞笑/感人/紧张）</w:t>
            </w:r>
          </w:p>
        </w:tc>
        <w:tc>
          <w:tcPr>
            <w:tcW w:type="dxa" w:w="2946"/>
            <w:shd w:val="clear" w:color="auto" w:fill="FFF0F0"/>
            <w:vAlign w:val="center"/>
          </w:tcPr>
          <w:p>
            <w:r/>
            <w:r>
              <w:rPr>
                <w:rFonts w:ascii="微软雅黑" w:hAnsi="微软雅黑" w:eastAsia="微软雅黑"/>
                <w:b w:val="0"/>
                <w:color w:val="323232"/>
                <w:sz w:val="19"/>
              </w:rPr>
              <w:t>❌ 用户级别感知，仍是"猜"而非"感知"</w:t>
            </w:r>
          </w:p>
        </w:tc>
      </w:tr>
      <w:tr>
        <w:trPr>
          <w:trHeight w:val="425"/>
          <w:trHeight w:val="425"/>
          <w:trHeight w:val="425"/>
        </w:trPr>
        <w:tc>
          <w:tcPr>
            <w:tcW w:type="dxa" w:w="2946"/>
            <w:shd w:val="clear" w:color="auto" w:fill="F8F0FF"/>
            <w:vAlign w:val="center"/>
          </w:tcPr>
          <w:p>
            <w:r/>
            <w:r>
              <w:rPr>
                <w:rFonts w:ascii="微软雅黑" w:hAnsi="微软雅黑" w:eastAsia="微软雅黑"/>
                <w:b/>
                <w:color w:val="BF5AF2"/>
                <w:sz w:val="20"/>
              </w:rPr>
              <w:t>YouTube skip广告</w:t>
            </w:r>
          </w:p>
        </w:tc>
        <w:tc>
          <w:tcPr>
            <w:tcW w:type="dxa" w:w="2946"/>
            <w:shd w:val="clear" w:color="auto" w:fill="F8F0FF"/>
            <w:vAlign w:val="center"/>
          </w:tcPr>
          <w:p>
            <w:r/>
            <w:r>
              <w:rPr>
                <w:rFonts w:ascii="微软雅黑" w:hAnsi="微软雅黑" w:eastAsia="微软雅黑"/>
                <w:b w:val="0"/>
                <w:color w:val="323232"/>
                <w:sz w:val="19"/>
              </w:rPr>
              <w:t>以5秒跳过键判断用户兴趣，被动防御</w:t>
            </w:r>
          </w:p>
        </w:tc>
        <w:tc>
          <w:tcPr>
            <w:tcW w:type="dxa" w:w="2946"/>
            <w:shd w:val="clear" w:color="auto" w:fill="FFF0F0"/>
            <w:vAlign w:val="center"/>
          </w:tcPr>
          <w:p>
            <w:r/>
            <w:r>
              <w:rPr>
                <w:rFonts w:ascii="微软雅黑" w:hAnsi="微软雅黑" w:eastAsia="微软雅黑"/>
                <w:b w:val="0"/>
                <w:color w:val="323232"/>
                <w:sz w:val="19"/>
              </w:rPr>
              <w:t>❌ 用户主动跳过说明已经造成伤害</w:t>
            </w:r>
          </w:p>
        </w:tc>
      </w:tr>
      <w:tr>
        <w:trPr>
          <w:trHeight w:val="425"/>
          <w:trHeight w:val="425"/>
          <w:trHeight w:val="425"/>
        </w:trPr>
        <w:tc>
          <w:tcPr>
            <w:tcW w:type="dxa" w:w="2946"/>
            <w:shd w:val="clear" w:color="auto" w:fill="FFFFFF"/>
            <w:vAlign w:val="center"/>
          </w:tcPr>
          <w:p>
            <w:r/>
            <w:r>
              <w:rPr>
                <w:rFonts w:ascii="微软雅黑" w:hAnsi="微软雅黑" w:eastAsia="微软雅黑"/>
                <w:b/>
                <w:color w:val="BF5AF2"/>
                <w:sz w:val="20"/>
              </w:rPr>
              <w:t>情绪智投（本方案）</w:t>
            </w:r>
          </w:p>
        </w:tc>
        <w:tc>
          <w:tcPr>
            <w:tcW w:type="dxa" w:w="2946"/>
            <w:shd w:val="clear" w:color="auto" w:fill="FFFFFF"/>
            <w:vAlign w:val="center"/>
          </w:tcPr>
          <w:p>
            <w:r/>
            <w:r>
              <w:rPr>
                <w:rFonts w:ascii="微软雅黑" w:hAnsi="微软雅黑" w:eastAsia="微软雅黑"/>
                <w:b w:val="0"/>
                <w:color w:val="323232"/>
                <w:sz w:val="19"/>
              </w:rPr>
              <w:t>实时多模态感知+强化学习自进化</w:t>
            </w:r>
          </w:p>
        </w:tc>
        <w:tc>
          <w:tcPr>
            <w:tcW w:type="dxa" w:w="2946"/>
            <w:shd w:val="clear" w:color="auto" w:fill="E8F5E9"/>
            <w:vAlign w:val="center"/>
          </w:tcPr>
          <w:p>
            <w:r/>
            <w:r>
              <w:rPr>
                <w:rFonts w:ascii="微软雅黑" w:hAnsi="微软雅黑" w:eastAsia="微软雅黑"/>
                <w:b w:val="0"/>
                <w:color w:val="1E783C"/>
                <w:sz w:val="19"/>
              </w:rPr>
              <w:t>✅ 从"猜"到"感知"，从"打断"到"共情"</w:t>
            </w:r>
          </w:p>
        </w:tc>
      </w:tr>
    </w:tbl>
    <w:p>
      <w:r>
        <w:br w:type="page"/>
      </w:r>
    </w:p>
    <w:p>
      <w:pPr>
        <w:spacing w:before="320" w:after="160"/>
        <w:jc w:val="center"/>
      </w:pPr>
      <w:r>
        <w:rPr>
          <w:rFonts w:ascii="微软雅黑" w:hAnsi="微软雅黑" w:eastAsia="微软雅黑"/>
          <w:b/>
          <w:color w:val="FF6600"/>
          <w:sz w:val="30"/>
        </w:rPr>
        <w:t>结语 · 一句话参赛宣言</w:t>
      </w:r>
    </w:p>
    <w:p>
      <w:pPr>
        <w:spacing w:before="400" w:after="400"/>
        <w:jc w:val="center"/>
      </w:pPr>
      <w:r>
        <w:rPr>
          <w:rFonts w:ascii="微软雅黑" w:hAnsi="微软雅黑" w:eastAsia="微软雅黑"/>
          <w:b/>
          <w:color w:val="00A1D6"/>
          <w:sz w:val="28"/>
        </w:rPr>
        <w:t>"好的广告不是打断用户，</w:t>
        <w:br/>
        <w:t>是在用户愿意倾听的时刻，</w:t>
        <w:br/>
        <w:t>轻轻走进他们的心里。"</w:t>
      </w:r>
    </w:p>
    <w:p>
      <w:pPr>
        <w:spacing w:after="120"/>
      </w:pPr>
      <w:r>
        <w:rPr>
          <w:rFonts w:ascii="微软雅黑" w:hAnsi="微软雅黑" w:eastAsia="微软雅黑"/>
          <w:b w:val="0"/>
          <w:color w:val="323232"/>
          <w:sz w:val="22"/>
        </w:rPr>
        <w:t>我们相信，情绪感知AI将重新定义视频广告的投放逻辑——</w:t>
      </w:r>
    </w:p>
    <w:p>
      <w:pPr>
        <w:spacing w:after="120"/>
      </w:pPr>
      <w:r>
        <w:rPr>
          <w:rFonts w:ascii="微软雅黑" w:hAnsi="微软雅黑" w:eastAsia="微软雅黑"/>
          <w:b w:val="0"/>
          <w:color w:val="323232"/>
          <w:sz w:val="22"/>
        </w:rPr>
        <w:t>从「强制曝光」到「精准共情」，让广告成为内容的自然延伸，而非观感的割裂者。</w:t>
      </w:r>
    </w:p>
    <w:p>
      <w:pPr>
        <w:spacing w:after="120"/>
      </w:pPr>
      <w:r>
        <w:rPr>
          <w:rFonts w:ascii="微软雅黑" w:hAnsi="微软雅黑" w:eastAsia="微软雅黑"/>
          <w:b/>
          <w:color w:val="FF6600"/>
          <w:sz w:val="22"/>
        </w:rPr>
        <w:t>这不是一个功能升级，而是一次范式转换。</w:t>
      </w:r>
    </w:p>
    <w:p>
      <w:pPr>
        <w:jc w:val="center"/>
      </w:pPr>
      <w:r>
        <w:rPr>
          <w:rFonts w:ascii="微软雅黑" w:hAnsi="微软雅黑" w:eastAsia="微软雅黑"/>
          <w:b w:val="0"/>
          <w:color w:val="969696"/>
          <w:sz w:val="20"/>
        </w:rPr>
        <w:br/>
        <w:br/>
        <w:t>情绪智投（EmotionSense Ad）</w:t>
        <w:br/>
        <w:t>腾讯视频广告赛道 ·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