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0"/>
      </w:pPr>
    </w:p>
    <w:p>
      <w:pPr>
        <w:jc w:val="center"/>
      </w:pPr>
      <w:r>
        <w:rPr>
          <w:rFonts w:ascii="微软雅黑" w:hAnsi="微软雅黑" w:eastAsia="微软雅黑"/>
          <w:b/>
          <w:i w:val="0"/>
          <w:color w:val="FF6600"/>
          <w:sz w:val="64"/>
        </w:rPr>
        <w:t>技术路线图</w:t>
      </w:r>
    </w:p>
    <w:p>
      <w:pPr>
        <w:jc w:val="center"/>
      </w:pPr>
      <w:r>
        <w:rPr>
          <w:rFonts w:ascii="微软雅黑" w:hAnsi="微软雅黑" w:eastAsia="微软雅黑"/>
          <w:b/>
          <w:i w:val="0"/>
          <w:color w:val="00A1D6"/>
          <w:sz w:val="40"/>
        </w:rPr>
        <w:t>情绪智投（EmotionSense Ad）</w:t>
      </w:r>
    </w:p>
    <w:p>
      <w:pPr>
        <w:spacing w:after="800"/>
        <w:jc w:val="center"/>
      </w:pPr>
      <w:r>
        <w:rPr>
          <w:rFonts w:ascii="微软雅黑" w:hAnsi="微软雅黑" w:eastAsia="微软雅黑"/>
          <w:b w:val="0"/>
          <w:i w:val="0"/>
          <w:color w:val="646464"/>
          <w:sz w:val="26"/>
        </w:rPr>
        <w:t>AI 情绪洞察驱动的视频广告智能投放系统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46464"/>
          <w:sz w:val="22"/>
        </w:rPr>
        <w:t>2026 年 5 月</w:t>
      </w:r>
    </w:p>
    <w:p>
      <w:r>
        <w:br w:type="page"/>
      </w:r>
    </w:p>
    <w:p>
      <w:pPr>
        <w:spacing w:before="360" w:after="80"/>
        <w:jc w:val="center"/>
      </w:pPr>
      <w:r>
        <w:rPr>
          <w:rFonts w:ascii="微软雅黑" w:hAnsi="微软雅黑" w:eastAsia="微软雅黑"/>
          <w:b/>
          <w:i w:val="0"/>
          <w:color w:val="FF6600"/>
          <w:sz w:val="36"/>
        </w:rPr>
        <w:t>一、技术路线图总览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323232"/>
          <w:sz w:val="22"/>
        </w:rPr>
        <w:t>情绪智投的技术架构分为四个层次，从底层的感知捕获到顶层的持续进化，形成完整的"感知 → 决策 → 保障 → 进化"闭环系统。每一层既独立承担特定任务，又与相邻层紧密协作，共同实现"在最恰当的时刻，把最合适的广告，送到最需要的用户面前"这一核心目标。</w:t>
      </w:r>
    </w:p>
    <w:p>
      <w:pPr>
        <w:spacing w:before="8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680"/>
          <w:trHeight w:val="680"/>
          <w:trHeight w:val="680"/>
          <w:trHeight w:val="680"/>
        </w:trPr>
        <w:tc>
          <w:tcPr>
            <w:tcW w:type="dxa" w:w="2324"/>
            <w:shd w:val="clear" w:color="auto" w:fill="FF6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44"/>
              </w:rPr>
              <w:t>1</w:t>
              <w:br/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</w:rPr>
              <w:t>感知层</w:t>
            </w:r>
          </w:p>
        </w:tc>
        <w:tc>
          <w:tcPr>
            <w:tcW w:type="dxa" w:w="2324"/>
            <w:shd w:val="clear" w:color="auto" w:fill="00A1D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44"/>
              </w:rPr>
              <w:t>2</w:t>
              <w:br/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</w:rPr>
              <w:t>决策层</w:t>
            </w:r>
          </w:p>
        </w:tc>
        <w:tc>
          <w:tcPr>
            <w:tcW w:type="dxa" w:w="2324"/>
            <w:shd w:val="clear" w:color="auto" w:fill="30D15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44"/>
              </w:rPr>
              <w:t>3</w:t>
              <w:br/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</w:rPr>
              <w:t>保障层</w:t>
            </w:r>
          </w:p>
        </w:tc>
        <w:tc>
          <w:tcPr>
            <w:tcW w:type="dxa" w:w="2324"/>
            <w:shd w:val="clear" w:color="auto" w:fill="BF5A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44"/>
              </w:rPr>
              <w:t>4</w:t>
              <w:br/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</w:rPr>
              <w:t>进化层</w:t>
            </w:r>
          </w:p>
        </w:tc>
      </w:tr>
      <w:tr>
        <w:trPr>
          <w:trHeight w:val="567"/>
          <w:trHeight w:val="567"/>
          <w:trHeight w:val="567"/>
          <w:trHeight w:val="567"/>
        </w:trPr>
        <w:tc>
          <w:tcPr>
            <w:tcW w:type="dxa" w:w="2324"/>
            <w:shd w:val="clear" w:color="auto" w:fill="FFF3E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6600"/>
                <w:sz w:val="18"/>
              </w:rPr>
              <w:t>多模态情绪融合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646464"/>
                <w:sz w:val="17"/>
              </w:rPr>
              <w:t>面部 + 语音 + 行为 + PPG</w:t>
              <w:br/>
              <w:t>四维数据实时采集</w:t>
            </w:r>
          </w:p>
        </w:tc>
        <w:tc>
          <w:tcPr>
            <w:tcW w:type="dxa" w:w="2324"/>
            <w:shd w:val="clear" w:color="auto" w:fill="F0F7F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00A1D6"/>
                <w:sz w:val="18"/>
              </w:rPr>
              <w:t>强化学习大脑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646464"/>
                <w:sz w:val="17"/>
              </w:rPr>
              <w:t>DQN 深度 Q 网络</w:t>
              <w:br/>
              <w:t>自主发现最优投放策略</w:t>
            </w:r>
          </w:p>
        </w:tc>
        <w:tc>
          <w:tcPr>
            <w:tcW w:type="dxa" w:w="2324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30D158"/>
                <w:sz w:val="18"/>
              </w:rPr>
              <w:t>边缘 AI 隐私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646464"/>
                <w:sz w:val="17"/>
              </w:rPr>
              <w:t>本地推理 + 差分隐私</w:t>
              <w:br/>
              <w:t>联邦学习，数据不出设备</w:t>
            </w:r>
          </w:p>
        </w:tc>
        <w:tc>
          <w:tcPr>
            <w:tcW w:type="dxa" w:w="2324"/>
            <w:shd w:val="clear" w:color="auto" w:fill="F8F0F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BF5AF2"/>
                <w:sz w:val="18"/>
              </w:rPr>
              <w:t>数据自进化闭环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646464"/>
                <w:sz w:val="17"/>
              </w:rPr>
              <w:t>弱监督 + 半自动标注</w:t>
              <w:br/>
              <w:t>每 7 天模型迭代上线</w:t>
            </w:r>
          </w:p>
        </w:tc>
      </w:tr>
    </w:tbl>
    <w:p>
      <w:pPr>
        <w:spacing w:before="8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rHeight w:val="481"/>
          <w:trHeight w:val="481"/>
          <w:trHeight w:val="481"/>
          <w:trHeight w:val="481"/>
          <w:trHeight w:val="481"/>
          <w:trHeight w:val="481"/>
          <w:trHeight w:val="481"/>
        </w:trPr>
        <w:tc>
          <w:tcPr>
            <w:tcW w:type="dxa" w:w="1344"/>
            <w:shd w:val="clear" w:color="auto" w:fill="FFF3E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18"/>
              </w:rPr>
              <w:t>用户看视频中</w:t>
            </w:r>
          </w:p>
        </w:tc>
        <w:tc>
          <w:tcPr>
            <w:tcW w:type="dxa" w:w="1344"/>
            <w:shd w:val="clear" w:color="auto" w:fill="F0F7F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18"/>
              </w:rPr>
              <w:t>多模态感知</w:t>
              <w:br/>
              <w:t>情绪状态</w:t>
            </w:r>
          </w:p>
        </w:tc>
        <w:tc>
          <w:tcPr>
            <w:tcW w:type="dxa" w:w="1344"/>
            <w:shd w:val="clear" w:color="auto" w:fill="FFF3E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18"/>
              </w:rPr>
              <w:t>DQN 决策</w:t>
              <w:br/>
              <w:t>最优广告+时机</w:t>
            </w:r>
          </w:p>
        </w:tc>
        <w:tc>
          <w:tcPr>
            <w:tcW w:type="dxa" w:w="1344"/>
            <w:shd w:val="clear" w:color="auto" w:fill="F0F7F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18"/>
              </w:rPr>
              <w:t>边缘 AI</w:t>
              <w:br/>
              <w:t>隐私保护</w:t>
            </w:r>
          </w:p>
        </w:tc>
        <w:tc>
          <w:tcPr>
            <w:tcW w:type="dxa" w:w="1344"/>
            <w:shd w:val="clear" w:color="auto" w:fill="FFF3E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18"/>
              </w:rPr>
              <w:t>广告自然呈现</w:t>
              <w:br/>
              <w:t>负面情绪监测</w:t>
            </w:r>
          </w:p>
        </w:tc>
        <w:tc>
          <w:tcPr>
            <w:tcW w:type="dxa" w:w="1344"/>
            <w:shd w:val="clear" w:color="auto" w:fill="F0F7F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18"/>
              </w:rPr>
              <w:t>数据存入</w:t>
              <w:br/>
              <w:t>IndexedDB</w:t>
            </w:r>
          </w:p>
        </w:tc>
        <w:tc>
          <w:tcPr>
            <w:tcW w:type="dxa" w:w="1344"/>
            <w:shd w:val="clear" w:color="auto" w:fill="FFF3E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18"/>
              </w:rPr>
              <w:t>弱监督标注</w:t>
              <w:br/>
              <w:t>模型迭代</w:t>
            </w:r>
          </w:p>
        </w:tc>
      </w:tr>
    </w:tbl>
    <w:p>
      <w:pPr>
        <w:spacing w:before="40" w:after="0"/>
      </w:pP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i w:val="0"/>
          <w:color w:val="FF6600"/>
          <w:sz w:val="20"/>
        </w:rPr>
        <w:t>→→→→→→→→→→→→</w:t>
      </w:r>
    </w:p>
    <w:p>
      <w:r>
        <w:br w:type="page"/>
      </w:r>
    </w:p>
    <w:p>
      <w:pPr>
        <w:spacing w:before="360" w:after="80"/>
        <w:jc w:val="center"/>
      </w:pPr>
      <w:r>
        <w:rPr>
          <w:rFonts w:ascii="微软雅黑" w:hAnsi="微软雅黑" w:eastAsia="微软雅黑"/>
          <w:b/>
          <w:i w:val="0"/>
          <w:color w:val="FF6600"/>
          <w:sz w:val="36"/>
        </w:rPr>
        <w:t>二、感知层 — 多模态情绪融合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323232"/>
          <w:sz w:val="21"/>
        </w:rPr>
        <w:t>感知层是整个系统的"眼睛"和"耳朵"，负责从真实用户行为中实时捕获情绪状态。单一模态存在天然盲区——暗光下人脸失效、静音场景下语音失灵——因此采用四模态融合策略，确保系统在各种真实场景下都能稳定工作。</w:t>
      </w:r>
    </w:p>
    <w:p>
      <w:pPr>
        <w:spacing w:before="8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510"/>
          <w:trHeight w:val="510"/>
          <w:trHeight w:val="510"/>
          <w:trHeight w:val="510"/>
        </w:trPr>
        <w:tc>
          <w:tcPr>
            <w:tcW w:type="dxa" w:w="2324"/>
            <w:shd w:val="clear" w:color="auto" w:fill="FF6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面部微表情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CNN+Transformer</w:t>
            </w:r>
          </w:p>
        </w:tc>
        <w:tc>
          <w:tcPr>
            <w:tcW w:type="dxa" w:w="2324"/>
            <w:shd w:val="clear" w:color="auto" w:fill="00A1D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语音情绪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音频+BERT</w:t>
            </w:r>
          </w:p>
        </w:tc>
        <w:tc>
          <w:tcPr>
            <w:tcW w:type="dxa" w:w="2324"/>
            <w:shd w:val="clear" w:color="auto" w:fill="30D15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观看行为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行为信号</w:t>
            </w:r>
          </w:p>
        </w:tc>
        <w:tc>
          <w:tcPr>
            <w:tcW w:type="dxa" w:w="2324"/>
            <w:shd w:val="clear" w:color="auto" w:fill="BF5A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心率变异性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7"/>
              </w:rPr>
              <w:t>PPG指尖传感</w:t>
            </w:r>
          </w:p>
        </w:tc>
      </w:tr>
      <w:tr>
        <w:trPr>
          <w:trHeight w:val="623"/>
          <w:trHeight w:val="623"/>
          <w:trHeight w:val="623"/>
          <w:trHeight w:val="623"/>
        </w:trPr>
        <w:tc>
          <w:tcPr>
            <w:tcW w:type="dxa" w:w="2324"/>
            <w:shd w:val="clear" w:color="auto" w:fill="FFF3E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17"/>
              </w:rPr>
              <w:t>识别22个AU单元</w:t>
              <w:br/>
              <w:t>7种情绪置信度</w:t>
              <w:br/>
              <w:t>AU4→负面信号</w:t>
              <w:br/>
              <w:t>AU12→正向信号</w:t>
            </w:r>
          </w:p>
        </w:tc>
        <w:tc>
          <w:tcPr>
            <w:tcW w:type="dxa" w:w="2324"/>
            <w:shd w:val="clear" w:color="auto" w:fill="F0F7F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17"/>
              </w:rPr>
              <w:t>识别笑声/惊叹</w:t>
              <w:br/>
              <w:t>区分兴奋/平静</w:t>
              <w:br/>
              <w:t>家庭集体笑声</w:t>
              <w:br/>
              <w:t>正向情绪信号</w:t>
            </w:r>
          </w:p>
        </w:tc>
        <w:tc>
          <w:tcPr>
            <w:tcW w:type="dxa" w:w="2324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17"/>
              </w:rPr>
              <w:t>注视时长/快进</w:t>
              <w:br/>
              <w:t>暂停/回看频率</w:t>
              <w:br/>
              <w:t>行为真实外显</w:t>
              <w:br/>
              <w:t>无需额外授权</w:t>
            </w:r>
          </w:p>
        </w:tc>
        <w:tc>
          <w:tcPr>
            <w:tcW w:type="dxa" w:w="2324"/>
            <w:shd w:val="clear" w:color="auto" w:fill="F8F0F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17"/>
              </w:rPr>
              <w:t>闪光灯+摄像头</w:t>
              <w:br/>
              <w:t>指尖血氧波动</w:t>
              <w:br/>
              <w:t>感知唤醒度</w:t>
              <w:br/>
              <w:t>深夜场景适用</w:t>
            </w:r>
          </w:p>
        </w:tc>
      </w:tr>
    </w:tbl>
    <w:p>
      <w:pPr>
        <w:spacing w:before="120" w:after="0"/>
      </w:pPr>
    </w:p>
    <w:p>
      <w:pPr>
        <w:spacing w:before="280" w:after="60"/>
      </w:pPr>
      <w:r>
        <w:rPr>
          <w:rFonts w:ascii="微软雅黑" w:hAnsi="微软雅黑" w:eastAsia="微软雅黑"/>
          <w:b/>
          <w:i w:val="0"/>
          <w:color w:val="00A1D6"/>
          <w:sz w:val="26"/>
        </w:rPr>
        <w:t>情绪状态向量融合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323232"/>
          <w:sz w:val="21"/>
        </w:rPr>
        <w:t>四个模态的输出经过融合层，生成统一的 240 维情绪状态向量，作为决策层的输入：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68"/>
          <w:trHeight w:val="368"/>
          <w:trHeight w:val="368"/>
          <w:trHeight w:val="368"/>
        </w:trPr>
        <w:tc>
          <w:tcPr>
            <w:tcW w:type="dxa" w:w="1701"/>
            <w:shd w:val="clear" w:color="auto" w:fill="2C4A7C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模态</w:t>
            </w:r>
          </w:p>
        </w:tc>
        <w:tc>
          <w:tcPr>
            <w:tcW w:type="dxa" w:w="1417"/>
            <w:shd w:val="clear" w:color="auto" w:fill="2C4A7C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输出维度</w:t>
            </w:r>
          </w:p>
        </w:tc>
        <w:tc>
          <w:tcPr>
            <w:tcW w:type="dxa" w:w="1134"/>
            <w:shd w:val="clear" w:color="auto" w:fill="2C4A7C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融合权重</w:t>
            </w:r>
          </w:p>
        </w:tc>
        <w:tc>
          <w:tcPr>
            <w:tcW w:type="dxa" w:w="5102"/>
            <w:shd w:val="clear" w:color="auto" w:fill="2C4A7C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rPr>
          <w:trHeight w:val="368"/>
          <w:trHeight w:val="368"/>
          <w:trHeight w:val="368"/>
          <w:trHeight w:val="368"/>
        </w:trPr>
        <w:tc>
          <w:tcPr>
            <w:tcW w:type="dxa" w:w="1701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面部表情</w:t>
            </w:r>
          </w:p>
        </w:tc>
        <w:tc>
          <w:tcPr>
            <w:tcW w:type="dxa" w:w="1417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128 维</w:t>
            </w:r>
          </w:p>
        </w:tc>
        <w:tc>
          <w:tcPr>
            <w:tcW w:type="dxa" w:w="1134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35%</w:t>
            </w:r>
          </w:p>
        </w:tc>
        <w:tc>
          <w:tcPr>
            <w:tcW w:type="dxa" w:w="5102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CNN + Transformer 双塔，AU 编码</w:t>
            </w:r>
          </w:p>
        </w:tc>
      </w:tr>
      <w:tr>
        <w:trPr>
          <w:trHeight w:val="368"/>
          <w:trHeight w:val="368"/>
          <w:trHeight w:val="368"/>
          <w:trHeight w:val="368"/>
        </w:trP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语音情绪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32 维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20%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音频频谱 + BERT，喘息/笑声检测</w:t>
            </w:r>
          </w:p>
        </w:tc>
      </w:tr>
      <w:tr>
        <w:trPr>
          <w:trHeight w:val="368"/>
          <w:trHeight w:val="368"/>
          <w:trHeight w:val="368"/>
          <w:trHeight w:val="368"/>
        </w:trPr>
        <w:tc>
          <w:tcPr>
            <w:tcW w:type="dxa" w:w="1701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观看行为</w:t>
            </w:r>
          </w:p>
        </w:tc>
        <w:tc>
          <w:tcPr>
            <w:tcW w:type="dxa" w:w="1417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64 维</w:t>
            </w:r>
          </w:p>
        </w:tc>
        <w:tc>
          <w:tcPr>
            <w:tcW w:type="dxa" w:w="1134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30%</w:t>
            </w:r>
          </w:p>
        </w:tc>
        <w:tc>
          <w:tcPr>
            <w:tcW w:type="dxa" w:w="5102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注意力轨迹 + 交互信号</w:t>
            </w:r>
          </w:p>
        </w:tc>
      </w:tr>
      <w:tr>
        <w:trPr>
          <w:trHeight w:val="368"/>
          <w:trHeight w:val="368"/>
          <w:trHeight w:val="368"/>
          <w:trHeight w:val="368"/>
        </w:trP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心率变异性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16 维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15%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PPG 信号分析，唤醒度评估</w:t>
            </w:r>
          </w:p>
        </w:tc>
      </w:tr>
      <w:tr>
        <w:trPr>
          <w:trHeight w:val="368"/>
          <w:trHeight w:val="368"/>
          <w:trHeight w:val="368"/>
          <w:trHeight w:val="368"/>
        </w:trPr>
        <w:tc>
          <w:tcPr>
            <w:tcW w:type="dxa" w:w="1701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→ 融合输出</w:t>
            </w:r>
          </w:p>
        </w:tc>
        <w:tc>
          <w:tcPr>
            <w:tcW w:type="dxa" w:w="1417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240 维</w:t>
            </w:r>
          </w:p>
        </w:tc>
        <w:tc>
          <w:tcPr>
            <w:tcW w:type="dxa" w:w="1134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100%</w:t>
            </w:r>
          </w:p>
        </w:tc>
        <w:tc>
          <w:tcPr>
            <w:tcW w:type="dxa" w:w="5102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加权拼接，统一情绪状态向量</w:t>
            </w:r>
          </w:p>
        </w:tc>
      </w:tr>
    </w:tbl>
    <w:p>
      <w:pPr>
        <w:spacing w:before="120" w:after="0"/>
      </w:pPr>
    </w:p>
    <w:p>
      <w:pPr>
        <w:spacing w:before="280" w:after="60"/>
      </w:pPr>
      <w:r>
        <w:rPr>
          <w:rFonts w:ascii="微软雅黑" w:hAnsi="微软雅黑" w:eastAsia="微软雅黑"/>
          <w:b/>
          <w:i w:val="0"/>
          <w:color w:val="00A1D6"/>
          <w:sz w:val="26"/>
        </w:rPr>
        <w:t>感知层技术指标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rHeight w:val="368"/>
          <w:trHeight w:val="368"/>
          <w:trHeight w:val="368"/>
        </w:trPr>
        <w:tc>
          <w:tcPr>
            <w:tcW w:type="dxa" w:w="2268"/>
            <w:shd w:val="clear" w:color="auto" w:fill="FF6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FF6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5386"/>
            <w:shd w:val="clear" w:color="auto" w:fill="FF6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rPr>
          <w:trHeight w:val="368"/>
          <w:trHeight w:val="368"/>
          <w:trHeight w:val="368"/>
        </w:trPr>
        <w:tc>
          <w:tcPr>
            <w:tcW w:type="dxa" w:w="2268"/>
            <w:shd w:val="clear" w:color="auto" w:fill="FFF3EE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感知延迟</w:t>
            </w:r>
          </w:p>
        </w:tc>
        <w:tc>
          <w:tcPr>
            <w:tcW w:type="dxa" w:w="1701"/>
            <w:shd w:val="clear" w:color="auto" w:fill="FFF3EE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&lt; 150ms</w:t>
            </w:r>
          </w:p>
        </w:tc>
        <w:tc>
          <w:tcPr>
            <w:tcW w:type="dxa" w:w="5386"/>
            <w:shd w:val="clear" w:color="auto" w:fill="FFF3EE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每 150ms 完成一次情绪检测</w:t>
            </w:r>
          </w:p>
        </w:tc>
      </w:tr>
      <w:tr>
        <w:trPr>
          <w:trHeight w:val="368"/>
          <w:trHeight w:val="368"/>
          <w:trHeight w:val="368"/>
        </w:trP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多模态准确率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比单模态高 30%+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四模态融合后相对单维度的提升</w:t>
            </w:r>
          </w:p>
        </w:tc>
      </w:tr>
      <w:tr>
        <w:trPr>
          <w:trHeight w:val="368"/>
          <w:trHeight w:val="368"/>
          <w:trHeight w:val="368"/>
        </w:trPr>
        <w:tc>
          <w:tcPr>
            <w:tcW w:type="dxa" w:w="2268"/>
            <w:shd w:val="clear" w:color="auto" w:fill="FFF3EE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模态覆盖场景</w:t>
            </w:r>
          </w:p>
        </w:tc>
        <w:tc>
          <w:tcPr>
            <w:tcW w:type="dxa" w:w="1701"/>
            <w:shd w:val="clear" w:color="auto" w:fill="FFF3EE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100%</w:t>
            </w:r>
          </w:p>
        </w:tc>
        <w:tc>
          <w:tcPr>
            <w:tcW w:type="dxa" w:w="5386"/>
            <w:shd w:val="clear" w:color="auto" w:fill="FFF3EE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任一模态失效时，其余模态可独立支撑</w:t>
            </w:r>
          </w:p>
        </w:tc>
      </w:tr>
      <w:tr>
        <w:trPr>
          <w:trHeight w:val="368"/>
          <w:trHeight w:val="368"/>
          <w:trHeight w:val="368"/>
        </w:trP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数据采集频率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150ms / 次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每 150ms 存入 IndexedDB 一条记录</w:t>
            </w:r>
          </w:p>
        </w:tc>
      </w:tr>
    </w:tbl>
    <w:p>
      <w:r>
        <w:br w:type="page"/>
      </w:r>
    </w:p>
    <w:p>
      <w:pPr>
        <w:spacing w:before="360" w:after="80"/>
        <w:jc w:val="center"/>
      </w:pPr>
      <w:r>
        <w:rPr>
          <w:rFonts w:ascii="微软雅黑" w:hAnsi="微软雅黑" w:eastAsia="微软雅黑"/>
          <w:b/>
          <w:i w:val="0"/>
          <w:color w:val="00A1D6"/>
          <w:sz w:val="36"/>
        </w:rPr>
        <w:t>三、决策层 — 强化学习大脑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323232"/>
          <w:sz w:val="21"/>
        </w:rPr>
        <w:t>决策层是整个系统的"大脑"，负责在感知层提供的 240 维情绪状态向量基础上，决定"什么时候投放、投放哪条广告"这一核心问题。选择强化学习（而非规则引擎或纯监督学习）是因为它能在与真实环境的持续交互中自主发现最优策略，并能适应用户群体差异和内容类型的动态变化。</w:t>
      </w:r>
    </w:p>
    <w:p>
      <w:pPr>
        <w:spacing w:before="80" w:after="0"/>
      </w:pPr>
    </w:p>
    <w:p>
      <w:pPr>
        <w:spacing w:before="280" w:after="60"/>
      </w:pPr>
      <w:r>
        <w:rPr>
          <w:rFonts w:ascii="微软雅黑" w:hAnsi="微软雅黑" w:eastAsia="微软雅黑"/>
          <w:b/>
          <w:i w:val="0"/>
          <w:color w:val="00A1D6"/>
          <w:sz w:val="26"/>
        </w:rPr>
        <w:t>为什么是强化学习？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rHeight w:val="368"/>
        </w:trPr>
        <w:tc>
          <w:tcPr>
            <w:tcW w:type="dxa" w:w="1701"/>
            <w:shd w:val="clear" w:color="auto" w:fill="FFF0F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323232"/>
                <w:sz w:val="22"/>
              </w:rPr>
              <w:t>规则引擎</w:t>
            </w:r>
          </w:p>
        </w:tc>
        <w:tc>
          <w:tcPr>
            <w:tcW w:type="dxa" w:w="680"/>
            <w:shd w:val="clear" w:color="auto" w:fill="FFF0F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6B6B"/>
                <w:sz w:val="28"/>
              </w:rPr>
              <w:t>❌</w:t>
            </w:r>
          </w:p>
        </w:tc>
        <w:tc>
          <w:tcPr>
            <w:tcW w:type="dxa" w:w="6973"/>
            <w:shd w:val="clear" w:color="auto" w:fill="FFF0F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if-then 规则无法应对千变万化的真实场景，人工维护成本极高，无法发现非线性最优</w:t>
            </w:r>
          </w:p>
        </w:tc>
      </w:tr>
      <w:tr>
        <w:trPr>
          <w:trHeight w:val="368"/>
        </w:trPr>
        <w:tc>
          <w:tcPr>
            <w:tcW w:type="dxa" w:w="1701"/>
            <w:shd w:val="clear" w:color="auto" w:fill="FFFBEB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323232"/>
                <w:sz w:val="22"/>
              </w:rPr>
              <w:t>监督学习</w:t>
            </w:r>
          </w:p>
        </w:tc>
        <w:tc>
          <w:tcPr>
            <w:tcW w:type="dxa" w:w="680"/>
            <w:shd w:val="clear" w:color="auto" w:fill="FFFBEB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A500"/>
                <w:sz w:val="28"/>
              </w:rPr>
              <w:t>❌</w:t>
            </w:r>
          </w:p>
        </w:tc>
        <w:tc>
          <w:tcPr>
            <w:tcW w:type="dxa" w:w="6973"/>
            <w:shd w:val="clear" w:color="auto" w:fill="FFFBEB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只能学习历史数据中的模式，无法自主探索超越历史的最优策略，泛化能力有限</w:t>
            </w:r>
          </w:p>
        </w:tc>
      </w:tr>
      <w:tr>
        <w:trPr>
          <w:trHeight w:val="368"/>
        </w:trPr>
        <w:tc>
          <w:tcPr>
            <w:tcW w:type="dxa" w:w="1701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323232"/>
                <w:sz w:val="22"/>
              </w:rPr>
              <w:t>强化学习</w:t>
            </w:r>
          </w:p>
        </w:tc>
        <w:tc>
          <w:tcPr>
            <w:tcW w:type="dxa" w:w="680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30D158"/>
                <w:sz w:val="28"/>
              </w:rPr>
              <w:t>✅</w:t>
            </w:r>
          </w:p>
        </w:tc>
        <w:tc>
          <w:tcPr>
            <w:tcW w:type="dxa" w:w="6973"/>
            <w:shd w:val="clear" w:color="auto" w:fill="E8F5E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在持续交互中自主发现最优策略，适应用户群体差异和内容类型的动态变化</w:t>
            </w:r>
          </w:p>
        </w:tc>
      </w:tr>
    </w:tbl>
    <w:p>
      <w:pPr>
        <w:spacing w:before="120" w:after="0"/>
      </w:pPr>
    </w:p>
    <w:p>
      <w:pPr>
        <w:spacing w:before="280" w:after="60"/>
      </w:pPr>
      <w:r>
        <w:rPr>
          <w:rFonts w:ascii="微软雅黑" w:hAnsi="微软雅黑" w:eastAsia="微软雅黑"/>
          <w:b/>
          <w:i w:val="0"/>
          <w:color w:val="00A1D6"/>
          <w:sz w:val="26"/>
        </w:rPr>
        <w:t>DQN 深度 Q 网络模型设计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567"/>
          <w:trHeight w:val="567"/>
        </w:trPr>
        <w:tc>
          <w:tcPr>
            <w:tcW w:type="dxa" w:w="1701"/>
            <w:shd w:val="clear" w:color="auto" w:fill="00A1D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DQN 要素</w:t>
            </w:r>
          </w:p>
        </w:tc>
        <w:tc>
          <w:tcPr>
            <w:tcW w:type="dxa" w:w="7654"/>
            <w:shd w:val="clear" w:color="auto" w:fill="00A1D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设计说明</w:t>
            </w:r>
          </w:p>
        </w:tc>
      </w:tr>
      <w:tr>
        <w:trPr>
          <w:trHeight w:val="567"/>
          <w:trHeight w:val="567"/>
        </w:trPr>
        <w:tc>
          <w:tcPr>
            <w:tcW w:type="dxa" w:w="1701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状态空间 (S)</w:t>
            </w:r>
          </w:p>
        </w:tc>
        <w:tc>
          <w:tcPr>
            <w:tcW w:type="dxa" w:w="7654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240 维情绪状态向量</w:t>
              <w:br/>
              <w:t>面部表情特征(128维) + 语音情绪(32维) + 观看行为特征(64维) + 心率变异性(16维)</w:t>
              <w:br/>
              <w:t>融合后作为当前环境状态的完整表征</w:t>
            </w:r>
          </w:p>
        </w:tc>
      </w:tr>
      <w:tr>
        <w:trPr>
          <w:trHeight w:val="567"/>
          <w:trHeight w:val="567"/>
        </w:trP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动作空间 (A)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{ 不投放, 投放广告A, 投放广告B, ..., 投放广告N }</w:t>
              <w:br/>
              <w:t>N 为当日候选广告规模；动作空间支持动态增删</w:t>
              <w:br/>
              <w:t>决策目标：选出情绪契合度最高的广告，在最优时刻呈现</w:t>
            </w:r>
          </w:p>
        </w:tc>
      </w:tr>
      <w:tr>
        <w:trPr>
          <w:trHeight w:val="567"/>
          <w:trHeight w:val="567"/>
        </w:trPr>
        <w:tc>
          <w:tcPr>
            <w:tcW w:type="dxa" w:w="1701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奖励函数 (R)</w:t>
            </w:r>
          </w:p>
        </w:tc>
        <w:tc>
          <w:tcPr>
            <w:tcW w:type="dxa" w:w="7654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R = α × 广告点击率</w:t>
              <w:br/>
              <w:t xml:space="preserve">    + β × 观看完成率</w:t>
              <w:br/>
              <w:t xml:space="preserve">    - γ × 用户流失率</w:t>
              <w:br/>
              <w:t xml:space="preserve">    - δ × 负面情绪增量</w:t>
              <w:br/>
              <w:t>（α,β,γ,δ 为业务可调权重，根据平台阶段动态配置）</w:t>
            </w:r>
          </w:p>
        </w:tc>
      </w:tr>
      <w:tr>
        <w:trPr>
          <w:trHeight w:val="567"/>
          <w:trHeight w:val="567"/>
        </w:trP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探索策略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前期：ε-greedy 探索（随机尝试新策略，避免陷入局部最优）</w:t>
              <w:br/>
              <w:t>稳态：逐渐降低 ε 值，转为 exploitation，利用已学到的最优策略</w:t>
              <w:br/>
              <w:t>目标：平衡探索与利用，最大化长期累积奖励</w:t>
            </w:r>
          </w:p>
        </w:tc>
      </w:tr>
      <w:tr>
        <w:trPr>
          <w:trHeight w:val="567"/>
          <w:trHeight w:val="567"/>
        </w:trPr>
        <w:tc>
          <w:tcPr>
            <w:tcW w:type="dxa" w:w="1701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神经网络结构</w:t>
            </w:r>
          </w:p>
        </w:tc>
        <w:tc>
          <w:tcPr>
            <w:tcW w:type="dxa" w:w="7654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输入层：240 维状态向量</w:t>
              <w:br/>
              <w:t>隐藏层：3 层全连接（512 → 256 → 128），ReLU 激活</w:t>
              <w:br/>
              <w:t>输出层：N+1 个动作 Q 值（对应动作空间）</w:t>
              <w:br/>
              <w:t>训练算法：DQN + 经验回放（Experience Replay）+ 目标网络（Target Network）</w:t>
            </w:r>
          </w:p>
        </w:tc>
      </w:tr>
    </w:tbl>
    <w:p>
      <w:pPr>
        <w:spacing w:before="120" w:after="0"/>
      </w:pPr>
    </w:p>
    <w:p>
      <w:pPr>
        <w:spacing w:before="280" w:after="60"/>
      </w:pPr>
      <w:r>
        <w:rPr>
          <w:rFonts w:ascii="微软雅黑" w:hAnsi="微软雅黑" w:eastAsia="微软雅黑"/>
          <w:b/>
          <w:i w:val="0"/>
          <w:color w:val="00A1D6"/>
          <w:sz w:val="26"/>
        </w:rPr>
        <w:t>决策层技术指标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rHeight w:val="368"/>
          <w:trHeight w:val="368"/>
          <w:trHeight w:val="368"/>
        </w:trPr>
        <w:tc>
          <w:tcPr>
            <w:tcW w:type="dxa" w:w="2268"/>
            <w:shd w:val="clear" w:color="auto" w:fill="00A1D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00A1D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5386"/>
            <w:shd w:val="clear" w:color="auto" w:fill="00A1D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rPr>
          <w:trHeight w:val="368"/>
          <w:trHeight w:val="368"/>
          <w:trHeight w:val="368"/>
        </w:trPr>
        <w:tc>
          <w:tcPr>
            <w:tcW w:type="dxa" w:w="2268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决策延迟</w:t>
            </w:r>
          </w:p>
        </w:tc>
        <w:tc>
          <w:tcPr>
            <w:tcW w:type="dxa" w:w="1701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&lt; 50ms</w:t>
            </w:r>
          </w:p>
        </w:tc>
        <w:tc>
          <w:tcPr>
            <w:tcW w:type="dxa" w:w="5386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边缘节点推理，端到端决策耗时</w:t>
            </w:r>
          </w:p>
        </w:tc>
      </w:tr>
      <w:tr>
        <w:trPr>
          <w:trHeight w:val="368"/>
          <w:trHeight w:val="368"/>
          <w:trHeight w:val="368"/>
        </w:trP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探索轮次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前 10000 步 ε-greedy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前期充分探索，后期稳定 exploitation</w:t>
            </w:r>
          </w:p>
        </w:tc>
      </w:tr>
      <w:tr>
        <w:trPr>
          <w:trHeight w:val="368"/>
          <w:trHeight w:val="368"/>
          <w:trHeight w:val="368"/>
        </w:trPr>
        <w:tc>
          <w:tcPr>
            <w:tcW w:type="dxa" w:w="2268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模型更新频率</w:t>
            </w:r>
          </w:p>
        </w:tc>
        <w:tc>
          <w:tcPr>
            <w:tcW w:type="dxa" w:w="1701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每 7 天</w:t>
            </w:r>
          </w:p>
        </w:tc>
        <w:tc>
          <w:tcPr>
            <w:tcW w:type="dxa" w:w="5386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弱监督 + 半自动标注，每周灰度上线新模型</w:t>
            </w:r>
          </w:p>
        </w:tc>
      </w:tr>
      <w:tr>
        <w:trPr>
          <w:trHeight w:val="368"/>
          <w:trHeight w:val="368"/>
          <w:trHeight w:val="368"/>
        </w:trP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收敛目标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连续 3 天核心指标提升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A/B 测试：新模型对比旧模型 CTR+5% 则上线</w:t>
            </w:r>
          </w:p>
        </w:tc>
      </w:tr>
    </w:tbl>
    <w:p>
      <w:r>
        <w:br w:type="page"/>
      </w:r>
    </w:p>
    <w:p>
      <w:pPr>
        <w:spacing w:before="360" w:after="80"/>
        <w:jc w:val="center"/>
      </w:pPr>
      <w:r>
        <w:rPr>
          <w:rFonts w:ascii="微软雅黑" w:hAnsi="微软雅黑" w:eastAsia="微软雅黑"/>
          <w:b/>
          <w:i w:val="0"/>
          <w:color w:val="30D158"/>
          <w:sz w:val="36"/>
        </w:rPr>
        <w:t>四、保障层 — 边缘 AI 隐私保护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323232"/>
          <w:sz w:val="21"/>
        </w:rPr>
        <w:t>隐私保护是情绪智投得以规模化的前提，而非限制。灵感来源：苹果的"设备端机器学习"理念——智能可以在本地发生，用户数据不需要为智能而牺牲。</w:t>
      </w:r>
    </w:p>
    <w:p>
      <w:pPr>
        <w:spacing w:before="8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567"/>
          <w:trHeight w:val="567"/>
          <w:trHeight w:val="567"/>
          <w:trHeight w:val="567"/>
        </w:trPr>
        <w:tc>
          <w:tcPr>
            <w:tcW w:type="dxa" w:w="2324"/>
            <w:shd w:val="clear" w:color="auto" w:fill="FF6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32"/>
              </w:rPr>
              <w:t>🏠</w:t>
              <w:br/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本地计算</w:t>
            </w:r>
          </w:p>
        </w:tc>
        <w:tc>
          <w:tcPr>
            <w:tcW w:type="dxa" w:w="2324"/>
            <w:shd w:val="clear" w:color="auto" w:fill="00A1D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32"/>
              </w:rPr>
              <w:t>🔒</w:t>
              <w:br/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差分隐私</w:t>
            </w:r>
          </w:p>
        </w:tc>
        <w:tc>
          <w:tcPr>
            <w:tcW w:type="dxa" w:w="2324"/>
            <w:shd w:val="clear" w:color="auto" w:fill="30D15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32"/>
              </w:rPr>
              <w:t>🔄</w:t>
              <w:br/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联邦学习</w:t>
            </w:r>
          </w:p>
        </w:tc>
        <w:tc>
          <w:tcPr>
            <w:tcW w:type="dxa" w:w="2324"/>
            <w:shd w:val="clear" w:color="auto" w:fill="BF5A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FFFFFF"/>
                <w:sz w:val="32"/>
              </w:rPr>
              <w:t>👤</w:t>
              <w:br/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2"/>
              </w:rPr>
              <w:t>用户知情</w:t>
            </w:r>
          </w:p>
        </w:tc>
      </w:tr>
      <w:tr>
        <w:trPr>
          <w:trHeight w:val="510"/>
          <w:trHeight w:val="510"/>
          <w:trHeight w:val="510"/>
          <w:trHeight w:val="510"/>
        </w:trPr>
        <w:tc>
          <w:tcPr>
            <w:tcW w:type="dxa" w:w="2324"/>
            <w:shd w:val="clear" w:color="auto" w:fill="FFF3E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6600"/>
                <w:sz w:val="18"/>
              </w:rPr>
              <w:t>所有推理在本地完成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323232"/>
                <w:sz w:val="17"/>
              </w:rPr>
              <w:t>原始数据永不离设备</w:t>
              <w:br/>
              <w:t>仅上传情绪标签</w:t>
            </w:r>
          </w:p>
        </w:tc>
        <w:tc>
          <w:tcPr>
            <w:tcW w:type="dxa" w:w="2324"/>
            <w:shd w:val="clear" w:color="auto" w:fill="F0F7F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00A1D6"/>
                <w:sz w:val="18"/>
              </w:rPr>
              <w:t>上传标签加噪声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323232"/>
                <w:sz w:val="17"/>
              </w:rPr>
              <w:t>数学噪声防反推</w:t>
              <w:br/>
              <w:t>个体不可识别</w:t>
            </w:r>
          </w:p>
        </w:tc>
        <w:tc>
          <w:tcPr>
            <w:tcW w:type="dxa" w:w="2324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30D158"/>
                <w:sz w:val="18"/>
              </w:rPr>
              <w:t>梯度聚合不传数据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323232"/>
                <w:sz w:val="17"/>
              </w:rPr>
              <w:t>多用户数据聚合</w:t>
              <w:br/>
              <w:t>单一用户不泄露</w:t>
            </w:r>
          </w:p>
        </w:tc>
        <w:tc>
          <w:tcPr>
            <w:tcW w:type="dxa" w:w="2324"/>
            <w:shd w:val="clear" w:color="auto" w:fill="F8F0F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BF5AF2"/>
                <w:sz w:val="18"/>
              </w:rPr>
              <w:t>随时查看关闭授权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323232"/>
                <w:sz w:val="17"/>
              </w:rPr>
              <w:t>授权完全自愿</w:t>
              <w:br/>
              <w:t>随时可撤回</w:t>
            </w:r>
          </w:p>
        </w:tc>
      </w:tr>
    </w:tbl>
    <w:p>
      <w:pPr>
        <w:spacing w:before="120" w:after="0"/>
      </w:pPr>
    </w:p>
    <w:p>
      <w:pPr>
        <w:spacing w:before="280" w:after="60"/>
      </w:pPr>
      <w:r>
        <w:rPr>
          <w:rFonts w:ascii="微软雅黑" w:hAnsi="微软雅黑" w:eastAsia="微软雅黑"/>
          <w:b/>
          <w:i w:val="0"/>
          <w:color w:val="30D158"/>
          <w:sz w:val="26"/>
        </w:rPr>
        <w:t>模型压缩技术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323232"/>
          <w:sz w:val="21"/>
        </w:rPr>
        <w:t>使用三大模型压缩技术，将百兆级模型压缩至 10MB 以内，流畅运行在中高端手机上：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rHeight w:val="368"/>
        </w:trPr>
        <w:tc>
          <w:tcPr>
            <w:tcW w:type="dxa" w:w="1984"/>
            <w:shd w:val="clear" w:color="auto" w:fill="FF6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知识蒸馏</w:t>
            </w:r>
          </w:p>
        </w:tc>
        <w:tc>
          <w:tcPr>
            <w:tcW w:type="dxa" w:w="2268"/>
            <w:shd w:val="clear" w:color="auto" w:fill="FFF3E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让大模型（教师）教小模型（学生）学习近似输出</w:t>
            </w:r>
          </w:p>
        </w:tc>
        <w:tc>
          <w:tcPr>
            <w:tcW w:type="dxa" w:w="5102"/>
            <w:shd w:val="clear" w:color="auto" w:fill="FFF3EE"/>
            <w:vAlign w:val="center"/>
          </w:tcPr>
          <w:p>
            <w:r/>
          </w:p>
        </w:tc>
      </w:tr>
      <w:tr>
        <w:trPr>
          <w:trHeight w:val="368"/>
        </w:trPr>
        <w:tc>
          <w:tcPr>
            <w:tcW w:type="dxa" w:w="1984"/>
            <w:shd w:val="clear" w:color="auto" w:fill="00A1D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量化 (Quantization)</w:t>
            </w:r>
          </w:p>
        </w:tc>
        <w:tc>
          <w:tcPr>
            <w:tcW w:type="dxa" w:w="2268"/>
            <w:shd w:val="clear" w:color="auto" w:fill="F0F7F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FP32 → INT8，减少权重位数，精度损失 &lt; 2%</w:t>
            </w:r>
          </w:p>
        </w:tc>
        <w:tc>
          <w:tcPr>
            <w:tcW w:type="dxa" w:w="5102"/>
            <w:shd w:val="clear" w:color="auto" w:fill="F0F7FF"/>
            <w:vAlign w:val="center"/>
          </w:tcPr>
          <w:p>
            <w:r/>
          </w:p>
        </w:tc>
      </w:tr>
      <w:tr>
        <w:trPr>
          <w:trHeight w:val="368"/>
        </w:trPr>
        <w:tc>
          <w:tcPr>
            <w:tcW w:type="dxa" w:w="1984"/>
            <w:shd w:val="clear" w:color="auto" w:fill="30D15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剪枝 (Pruning)</w:t>
            </w:r>
          </w:p>
        </w:tc>
        <w:tc>
          <w:tcPr>
            <w:tcW w:type="dxa" w:w="2268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移除冗余神经元，保留核心权重结构</w:t>
            </w:r>
          </w:p>
        </w:tc>
        <w:tc>
          <w:tcPr>
            <w:tcW w:type="dxa" w:w="5102"/>
            <w:shd w:val="clear" w:color="auto" w:fill="E8F5E9"/>
            <w:vAlign w:val="center"/>
          </w:tcPr>
          <w:p>
            <w:r/>
          </w:p>
        </w:tc>
      </w:tr>
      <w:tr>
        <w:trPr>
          <w:trHeight w:val="368"/>
        </w:trPr>
        <w:tc>
          <w:tcPr>
            <w:tcW w:type="dxa" w:w="1984"/>
            <w:shd w:val="clear" w:color="auto" w:fill="BF5A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→ 压缩结果</w:t>
            </w:r>
          </w:p>
        </w:tc>
        <w:tc>
          <w:tcPr>
            <w:tcW w:type="dxa" w:w="2268"/>
            <w:shd w:val="clear" w:color="auto" w:fill="F8F0F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百兆级模型 → 10MB 以内，端侧推理延迟 &lt; 50ms</w:t>
            </w:r>
          </w:p>
        </w:tc>
        <w:tc>
          <w:tcPr>
            <w:tcW w:type="dxa" w:w="5102"/>
            <w:shd w:val="clear" w:color="auto" w:fill="F8F0FF"/>
            <w:vAlign w:val="center"/>
          </w:tcPr>
          <w:p>
            <w:r/>
          </w:p>
        </w:tc>
      </w:tr>
    </w:tbl>
    <w:p>
      <w:pPr>
        <w:spacing w:before="120" w:after="0"/>
      </w:pPr>
    </w:p>
    <w:p>
      <w:pPr>
        <w:spacing w:before="280" w:after="60"/>
      </w:pPr>
      <w:r>
        <w:rPr>
          <w:rFonts w:ascii="微软雅黑" w:hAnsi="微软雅黑" w:eastAsia="微软雅黑"/>
          <w:b/>
          <w:i w:val="0"/>
          <w:color w:val="30D158"/>
          <w:sz w:val="26"/>
        </w:rPr>
        <w:t>保障层技术指标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rHeight w:val="368"/>
          <w:trHeight w:val="368"/>
          <w:trHeight w:val="368"/>
        </w:trPr>
        <w:tc>
          <w:tcPr>
            <w:tcW w:type="dxa" w:w="2268"/>
            <w:shd w:val="clear" w:color="auto" w:fill="30D15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30D15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5386"/>
            <w:shd w:val="clear" w:color="auto" w:fill="30D15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rPr>
          <w:trHeight w:val="368"/>
          <w:trHeight w:val="368"/>
          <w:trHeight w:val="368"/>
        </w:trPr>
        <w:tc>
          <w:tcPr>
            <w:tcW w:type="dxa" w:w="2268"/>
            <w:shd w:val="clear" w:color="auto" w:fill="E8F5E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模型体积</w:t>
            </w:r>
          </w:p>
        </w:tc>
        <w:tc>
          <w:tcPr>
            <w:tcW w:type="dxa" w:w="1701"/>
            <w:shd w:val="clear" w:color="auto" w:fill="E8F5E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&lt; 10MB</w:t>
            </w:r>
          </w:p>
        </w:tc>
        <w:tc>
          <w:tcPr>
            <w:tcW w:type="dxa" w:w="5386"/>
            <w:shd w:val="clear" w:color="auto" w:fill="E8F5E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知识蒸馏+量化+剪枝压缩后</w:t>
            </w:r>
          </w:p>
        </w:tc>
      </w:tr>
      <w:tr>
        <w:trPr>
          <w:trHeight w:val="368"/>
          <w:trHeight w:val="368"/>
          <w:trHeight w:val="368"/>
        </w:trP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端侧推理延迟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&lt; 50ms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中高端手机本地推理，端到端</w:t>
            </w:r>
          </w:p>
        </w:tc>
      </w:tr>
      <w:tr>
        <w:trPr>
          <w:trHeight w:val="368"/>
          <w:trHeight w:val="368"/>
          <w:trHeight w:val="368"/>
        </w:trPr>
        <w:tc>
          <w:tcPr>
            <w:tcW w:type="dxa" w:w="2268"/>
            <w:shd w:val="clear" w:color="auto" w:fill="E8F5E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隐私泄露风险</w:t>
            </w:r>
          </w:p>
        </w:tc>
        <w:tc>
          <w:tcPr>
            <w:tcW w:type="dxa" w:w="1701"/>
            <w:shd w:val="clear" w:color="auto" w:fill="E8F5E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0（数学保证）</w:t>
            </w:r>
          </w:p>
        </w:tc>
        <w:tc>
          <w:tcPr>
            <w:tcW w:type="dxa" w:w="5386"/>
            <w:shd w:val="clear" w:color="auto" w:fill="E8F5E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差分隐私 + 本地计算，数据不出设备</w:t>
            </w:r>
          </w:p>
        </w:tc>
      </w:tr>
      <w:tr>
        <w:trPr>
          <w:trHeight w:val="368"/>
          <w:trHeight w:val="368"/>
          <w:trHeight w:val="368"/>
        </w:trP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用户授权可控性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100%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摄像头/麦克风授权随时可撤回</w:t>
            </w:r>
          </w:p>
        </w:tc>
      </w:tr>
    </w:tbl>
    <w:p>
      <w:r>
        <w:br w:type="page"/>
      </w:r>
    </w:p>
    <w:p>
      <w:pPr>
        <w:spacing w:before="360" w:after="80"/>
        <w:jc w:val="center"/>
      </w:pPr>
      <w:r>
        <w:rPr>
          <w:rFonts w:ascii="微软雅黑" w:hAnsi="微软雅黑" w:eastAsia="微软雅黑"/>
          <w:b/>
          <w:i w:val="0"/>
          <w:color w:val="BF5AF2"/>
          <w:sz w:val="36"/>
        </w:rPr>
        <w:t>五、进化层 — 数据驱动自进化闭环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323232"/>
          <w:sz w:val="21"/>
        </w:rPr>
        <w:t>进化层是整个系统的"永动机"，通过持续的数据积累和模型迭代，让系统的决策能力不断进化，从"初版可用"走向"越用越准"。</w:t>
      </w:r>
    </w:p>
    <w:p>
      <w:pPr>
        <w:spacing w:before="80" w:after="0"/>
      </w:pPr>
    </w:p>
    <w:p>
      <w:pPr>
        <w:spacing w:before="280" w:after="60"/>
      </w:pPr>
      <w:r>
        <w:rPr>
          <w:rFonts w:ascii="微软雅黑" w:hAnsi="微软雅黑" w:eastAsia="微软雅黑"/>
          <w:b/>
          <w:i w:val="0"/>
          <w:color w:val="BF5AF2"/>
          <w:sz w:val="26"/>
        </w:rPr>
        <w:t>五步自进化闭环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rHeight w:val="680"/>
          <w:trHeight w:val="680"/>
          <w:trHeight w:val="680"/>
          <w:trHeight w:val="680"/>
          <w:trHeight w:val="680"/>
        </w:trPr>
        <w:tc>
          <w:tcPr>
            <w:tcW w:type="dxa" w:w="1871"/>
            <w:shd w:val="clear" w:color="auto" w:fill="FF6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40"/>
              </w:rPr>
              <w:t>1</w:t>
              <w:br/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数据采集</w:t>
            </w:r>
          </w:p>
        </w:tc>
        <w:tc>
          <w:tcPr>
            <w:tcW w:type="dxa" w:w="1871"/>
            <w:shd w:val="clear" w:color="auto" w:fill="FF853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40"/>
              </w:rPr>
              <w:t>2</w:t>
              <w:br/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标签标注</w:t>
            </w:r>
          </w:p>
        </w:tc>
        <w:tc>
          <w:tcPr>
            <w:tcW w:type="dxa" w:w="1871"/>
            <w:shd w:val="clear" w:color="auto" w:fill="BF5A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40"/>
              </w:rPr>
              <w:t>3</w:t>
              <w:br/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模型训练</w:t>
            </w:r>
          </w:p>
        </w:tc>
        <w:tc>
          <w:tcPr>
            <w:tcW w:type="dxa" w:w="1871"/>
            <w:shd w:val="clear" w:color="auto" w:fill="30D15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40"/>
              </w:rPr>
              <w:t>4</w:t>
              <w:br/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在线评估</w:t>
            </w:r>
          </w:p>
        </w:tc>
        <w:tc>
          <w:tcPr>
            <w:tcW w:type="dxa" w:w="1871"/>
            <w:shd w:val="clear" w:color="auto" w:fill="00A1D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40"/>
              </w:rPr>
              <w:t>5</w:t>
              <w:br/>
            </w: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迭代部署</w:t>
            </w:r>
          </w:p>
        </w:tc>
      </w:tr>
    </w:tbl>
    <w:p>
      <w:pPr>
        <w:spacing w:before="80" w:after="0"/>
      </w:pP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i w:val="0"/>
          <w:color w:val="BF5AF2"/>
          <w:sz w:val="28"/>
        </w:rPr>
        <w:t>→→→→→→→→</w:t>
      </w:r>
    </w:p>
    <w:p>
      <w:pPr>
        <w:spacing w:before="4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rHeight w:val="481"/>
          <w:trHeight w:val="481"/>
          <w:trHeight w:val="481"/>
          <w:trHeight w:val="481"/>
          <w:trHeight w:val="481"/>
        </w:trPr>
        <w:tc>
          <w:tcPr>
            <w:tcW w:type="dxa" w:w="1871"/>
            <w:shd w:val="clear" w:color="auto" w:fill="FFF3E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17"/>
              </w:rPr>
              <w:t>IndexedDB实时</w:t>
              <w:br/>
              <w:t>云端定时同步</w:t>
              <w:br/>
              <w:t>数据清洗入集群</w:t>
            </w:r>
          </w:p>
        </w:tc>
        <w:tc>
          <w:tcPr>
            <w:tcW w:type="dxa" w:w="1871"/>
            <w:shd w:val="clear" w:color="auto" w:fill="FFF3EE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17"/>
              </w:rPr>
              <w:t>弱标签自动生成</w:t>
              <w:br/>
              <w:t>半监督学习</w:t>
              <w:br/>
              <w:t>减少80%标注</w:t>
            </w:r>
          </w:p>
        </w:tc>
        <w:tc>
          <w:tcPr>
            <w:tcW w:type="dxa" w:w="1871"/>
            <w:shd w:val="clear" w:color="auto" w:fill="F8F0F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17"/>
              </w:rPr>
              <w:t>CNN+Transformer</w:t>
              <w:br/>
              <w:t>微表情特征</w:t>
              <w:br/>
              <w:t>情绪+广告候选</w:t>
            </w:r>
          </w:p>
        </w:tc>
        <w:tc>
          <w:tcPr>
            <w:tcW w:type="dxa" w:w="1871"/>
            <w:shd w:val="clear" w:color="auto" w:fill="E8F5E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17"/>
              </w:rPr>
              <w:t>A/B测试</w:t>
              <w:br/>
              <w:t>连续3天提升</w:t>
              <w:br/>
              <w:t>自动灰度上线</w:t>
            </w:r>
          </w:p>
        </w:tc>
        <w:tc>
          <w:tcPr>
            <w:tcW w:type="dxa" w:w="1871"/>
            <w:shd w:val="clear" w:color="auto" w:fill="F0F7F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17"/>
              </w:rPr>
              <w:t>边缘节点推送</w:t>
              <w:br/>
              <w:t>权重同步</w:t>
              <w:br/>
              <w:t>热更新&lt;50ms</w:t>
            </w:r>
          </w:p>
        </w:tc>
      </w:tr>
    </w:tbl>
    <w:p>
      <w:pPr>
        <w:spacing w:before="120" w:after="0"/>
      </w:pPr>
    </w:p>
    <w:p>
      <w:pPr>
        <w:spacing w:before="280" w:after="60"/>
      </w:pPr>
      <w:r>
        <w:rPr>
          <w:rFonts w:ascii="微软雅黑" w:hAnsi="微软雅黑" w:eastAsia="微软雅黑"/>
          <w:b/>
          <w:i w:val="0"/>
          <w:color w:val="BF5AF2"/>
          <w:sz w:val="26"/>
        </w:rPr>
        <w:t>数据库设计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rHeight w:val="396"/>
          <w:trHeight w:val="396"/>
          <w:trHeight w:val="396"/>
        </w:trPr>
        <w:tc>
          <w:tcPr>
            <w:tcW w:type="dxa" w:w="1701"/>
            <w:shd w:val="clear" w:color="auto" w:fill="BF5A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数据表</w:t>
            </w:r>
          </w:p>
        </w:tc>
        <w:tc>
          <w:tcPr>
            <w:tcW w:type="dxa" w:w="2835"/>
            <w:shd w:val="clear" w:color="auto" w:fill="BF5A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4819"/>
            <w:shd w:val="clear" w:color="auto" w:fill="BF5A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用途</w:t>
            </w:r>
          </w:p>
        </w:tc>
      </w:tr>
      <w:tr>
        <w:trPr>
          <w:trHeight w:val="396"/>
          <w:trHeight w:val="396"/>
          <w:trHeight w:val="396"/>
        </w:trPr>
        <w:tc>
          <w:tcPr>
            <w:tcW w:type="dxa" w:w="1701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用户画像表</w:t>
            </w:r>
          </w:p>
        </w:tc>
        <w:tc>
          <w:tcPr>
            <w:tcW w:type="dxa" w:w="2835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用户ID / 情绪偏好标签 / 活跃时段 / 设备型号</w:t>
            </w:r>
          </w:p>
        </w:tc>
        <w:tc>
          <w:tcPr>
            <w:tcW w:type="dxa" w:w="4819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为强化学习提供用户分群特征，支持个性化决策</w:t>
            </w:r>
          </w:p>
        </w:tc>
      </w:tr>
      <w:tr>
        <w:trPr>
          <w:trHeight w:val="396"/>
          <w:trHeight w:val="396"/>
          <w:trHeight w:val="396"/>
        </w:trP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微表情记录表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时间戳 / AU向量 / 7维情绪置信度 / 场景标签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核心训练数据，支持模型持续优化</w:t>
            </w:r>
          </w:p>
        </w:tc>
      </w:tr>
      <w:tr>
        <w:trPr>
          <w:trHeight w:val="396"/>
          <w:trHeight w:val="396"/>
          <w:trHeight w:val="396"/>
        </w:trPr>
        <w:tc>
          <w:tcPr>
            <w:tcW w:type="dxa" w:w="1701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广告投放日志</w:t>
            </w:r>
          </w:p>
        </w:tc>
        <w:tc>
          <w:tcPr>
            <w:tcW w:type="dxa" w:w="2835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投放时间 / 广告ID / 用户ID / 情绪状态 / 是否点击 / 是否跳过</w:t>
            </w:r>
          </w:p>
        </w:tc>
        <w:tc>
          <w:tcPr>
            <w:tcW w:type="dxa" w:w="4819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奖励信号的直接来源，用于训练点击率预估模型</w:t>
            </w:r>
          </w:p>
        </w:tc>
      </w:tr>
      <w:tr>
        <w:trPr>
          <w:trHeight w:val="396"/>
          <w:trHeight w:val="396"/>
          <w:trHeight w:val="396"/>
        </w:trP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模型表现日志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模型版本 / 日期 / CTR / 完成率 / 流失率 / 负面情绪增量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监控模型健康度，判断是否需要回滚或重新训练</w:t>
            </w:r>
          </w:p>
        </w:tc>
      </w:tr>
    </w:tbl>
    <w:p>
      <w:pPr>
        <w:spacing w:before="120" w:after="0"/>
      </w:pPr>
    </w:p>
    <w:p>
      <w:pPr>
        <w:spacing w:before="280" w:after="60"/>
      </w:pPr>
      <w:r>
        <w:rPr>
          <w:rFonts w:ascii="微软雅黑" w:hAnsi="微软雅黑" w:eastAsia="微软雅黑"/>
          <w:b/>
          <w:i w:val="0"/>
          <w:color w:val="BF5AF2"/>
          <w:sz w:val="26"/>
        </w:rPr>
        <w:t>进化层技术指标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rHeight w:val="368"/>
          <w:trHeight w:val="368"/>
          <w:trHeight w:val="368"/>
        </w:trPr>
        <w:tc>
          <w:tcPr>
            <w:tcW w:type="dxa" w:w="2268"/>
            <w:shd w:val="clear" w:color="auto" w:fill="BF5A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BF5A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5386"/>
            <w:shd w:val="clear" w:color="auto" w:fill="BF5A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rPr>
          <w:trHeight w:val="368"/>
          <w:trHeight w:val="368"/>
          <w:trHeight w:val="368"/>
        </w:trPr>
        <w:tc>
          <w:tcPr>
            <w:tcW w:type="dxa" w:w="2268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数据采集频率</w:t>
            </w:r>
          </w:p>
        </w:tc>
        <w:tc>
          <w:tcPr>
            <w:tcW w:type="dxa" w:w="1701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150ms / 条</w:t>
            </w:r>
          </w:p>
        </w:tc>
        <w:tc>
          <w:tcPr>
            <w:tcW w:type="dxa" w:w="5386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每 150ms 存入 IndexedDB 一条记录</w:t>
            </w:r>
          </w:p>
        </w:tc>
      </w:tr>
      <w:tr>
        <w:trPr>
          <w:trHeight w:val="368"/>
          <w:trHeight w:val="368"/>
          <w:trHeight w:val="368"/>
        </w:trP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人工标注成本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减少 80%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弱监督 + 半自动标注</w:t>
            </w:r>
          </w:p>
        </w:tc>
      </w:tr>
      <w:tr>
        <w:trPr>
          <w:trHeight w:val="368"/>
          <w:trHeight w:val="368"/>
          <w:trHeight w:val="368"/>
        </w:trPr>
        <w:tc>
          <w:tcPr>
            <w:tcW w:type="dxa" w:w="2268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模型迭代周期</w:t>
            </w:r>
          </w:p>
        </w:tc>
        <w:tc>
          <w:tcPr>
            <w:tcW w:type="dxa" w:w="1701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每 7 天</w:t>
            </w:r>
          </w:p>
        </w:tc>
        <w:tc>
          <w:tcPr>
            <w:tcW w:type="dxa" w:w="5386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弱标签积累 → 模型训练 → A/B测试 → 灰度上线</w:t>
            </w:r>
          </w:p>
        </w:tc>
      </w:tr>
      <w:tr>
        <w:trPr>
          <w:trHeight w:val="368"/>
          <w:trHeight w:val="368"/>
          <w:trHeight w:val="368"/>
        </w:trPr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边缘部署延迟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&lt; 50ms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热更新模型权重，浏览器端无需刷新页面</w:t>
            </w:r>
          </w:p>
        </w:tc>
      </w:tr>
      <w:tr>
        <w:trPr>
          <w:trHeight w:val="368"/>
          <w:trHeight w:val="368"/>
          <w:trHeight w:val="368"/>
        </w:trPr>
        <w:tc>
          <w:tcPr>
            <w:tcW w:type="dxa" w:w="2268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上线判断标准</w:t>
            </w:r>
          </w:p>
        </w:tc>
        <w:tc>
          <w:tcPr>
            <w:tcW w:type="dxa" w:w="1701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连续 3 天指标提升</w:t>
            </w:r>
          </w:p>
        </w:tc>
        <w:tc>
          <w:tcPr>
            <w:tcW w:type="dxa" w:w="5386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A/B 测试新模型 vs 旧模型，CTR+5% 则保留</w:t>
            </w:r>
          </w:p>
        </w:tc>
      </w:tr>
    </w:tbl>
    <w:p>
      <w:r>
        <w:br w:type="page"/>
      </w:r>
    </w:p>
    <w:p>
      <w:pPr>
        <w:spacing w:before="360" w:after="80"/>
        <w:jc w:val="center"/>
      </w:pPr>
      <w:r>
        <w:rPr>
          <w:rFonts w:ascii="微软雅黑" w:hAnsi="微软雅黑" w:eastAsia="微软雅黑"/>
          <w:b/>
          <w:i w:val="0"/>
          <w:color w:val="FF6600"/>
          <w:sz w:val="36"/>
        </w:rPr>
        <w:t>六、端到端数据流向图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323232"/>
          <w:sz w:val="21"/>
        </w:rPr>
        <w:t>以下展示了从用户行为输入到广告投放输出的完整数据流，所有环节均遵循"数据不出设备"原则：</w:t>
      </w:r>
    </w:p>
    <w:p>
      <w:pPr>
        <w:spacing w:before="8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rHeight w:val="368"/>
        </w:trP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888888"/>
                <w:sz w:val="20"/>
              </w:rPr>
              <w:t>用户行为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摄像头画面 / 麦克风音频 / 播放器日志 / PPG信号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/>
                <w:color w:val="888888"/>
                <w:sz w:val="18"/>
              </w:rPr>
              <w:t>原始感知数据</w:t>
            </w:r>
          </w:p>
        </w:tc>
      </w:tr>
      <w:tr>
        <w:trPr>
          <w:trHeight w:val="368"/>
        </w:trPr>
        <w:tc>
          <w:tcPr>
            <w:tcW w:type="dxa" w:w="1701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00A1D6"/>
                <w:sz w:val="20"/>
              </w:rPr>
              <w:t>感知层处理</w:t>
            </w:r>
          </w:p>
        </w:tc>
        <w:tc>
          <w:tcPr>
            <w:tcW w:type="dxa" w:w="3969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face-api.js / 腾讯云API 本地推理</w:t>
            </w:r>
          </w:p>
        </w:tc>
        <w:tc>
          <w:tcPr>
            <w:tcW w:type="dxa" w:w="3685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/>
                <w:color w:val="00A1D6"/>
                <w:sz w:val="18"/>
              </w:rPr>
              <w:t>仅输出情绪标签，不上传原始数据</w:t>
            </w:r>
          </w:p>
        </w:tc>
      </w:tr>
      <w:tr>
        <w:trPr>
          <w:trHeight w:val="368"/>
        </w:trPr>
        <w:tc>
          <w:tcPr>
            <w:tcW w:type="dxa" w:w="1701"/>
            <w:shd w:val="clear" w:color="auto" w:fill="FFF3EE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6600"/>
                <w:sz w:val="20"/>
              </w:rPr>
              <w:t>情绪状态向量</w:t>
            </w:r>
          </w:p>
        </w:tc>
        <w:tc>
          <w:tcPr>
            <w:tcW w:type="dxa" w:w="3969"/>
            <w:shd w:val="clear" w:color="auto" w:fill="FFF3EE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240维向量 → 决策层输入</w:t>
            </w:r>
          </w:p>
        </w:tc>
        <w:tc>
          <w:tcPr>
            <w:tcW w:type="dxa" w:w="3685"/>
            <w:shd w:val="clear" w:color="auto" w:fill="FFF3EE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/>
                <w:color w:val="FF6600"/>
                <w:sz w:val="18"/>
              </w:rPr>
              <w:t>每150ms更新一次</w:t>
            </w:r>
          </w:p>
        </w:tc>
      </w:tr>
      <w:tr>
        <w:trPr>
          <w:trHeight w:val="368"/>
        </w:trPr>
        <w:tc>
          <w:tcPr>
            <w:tcW w:type="dxa" w:w="1701"/>
            <w:shd w:val="clear" w:color="auto" w:fill="E8F5E9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0D158"/>
                <w:sz w:val="20"/>
              </w:rPr>
              <w:t>DQN决策</w:t>
            </w:r>
          </w:p>
        </w:tc>
        <w:tc>
          <w:tcPr>
            <w:tcW w:type="dxa" w:w="3969"/>
            <w:shd w:val="clear" w:color="auto" w:fill="E8F5E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强化学习模型 → 最优广告 + 最优时机</w:t>
            </w:r>
          </w:p>
        </w:tc>
        <w:tc>
          <w:tcPr>
            <w:tcW w:type="dxa" w:w="3685"/>
            <w:shd w:val="clear" w:color="auto" w:fill="E8F5E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/>
                <w:color w:val="30D158"/>
                <w:sz w:val="18"/>
              </w:rPr>
              <w:t>边缘节点推理，延迟&lt;50ms</w:t>
            </w:r>
          </w:p>
        </w:tc>
      </w:tr>
      <w:tr>
        <w:trPr>
          <w:trHeight w:val="368"/>
        </w:trPr>
        <w:tc>
          <w:tcPr>
            <w:tcW w:type="dxa" w:w="1701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BF5AF2"/>
                <w:sz w:val="20"/>
              </w:rPr>
              <w:t>广告呈现</w:t>
            </w:r>
          </w:p>
        </w:tc>
        <w:tc>
          <w:tcPr>
            <w:tcW w:type="dxa" w:w="3969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在情绪最松弛时刻自然呈现</w:t>
            </w:r>
          </w:p>
        </w:tc>
        <w:tc>
          <w:tcPr>
            <w:tcW w:type="dxa" w:w="3685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/>
                <w:color w:val="BF5AF2"/>
                <w:sz w:val="18"/>
              </w:rPr>
              <w:t>同时启动负面情绪监测（AUI AU9）</w:t>
            </w:r>
          </w:p>
        </w:tc>
      </w:tr>
      <w:tr>
        <w:trPr>
          <w:trHeight w:val="368"/>
        </w:trPr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888888"/>
                <w:sz w:val="20"/>
              </w:rPr>
              <w:t>效果反馈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点击/跳过/流失 → 奖励信号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/>
                <w:color w:val="888888"/>
                <w:sz w:val="18"/>
              </w:rPr>
              <w:t>存入广告投放日志 + IndexedDB</w:t>
            </w:r>
          </w:p>
        </w:tc>
      </w:tr>
      <w:tr>
        <w:trPr>
          <w:trHeight w:val="368"/>
        </w:trPr>
        <w:tc>
          <w:tcPr>
            <w:tcW w:type="dxa" w:w="1701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00A1D6"/>
                <w:sz w:val="20"/>
              </w:rPr>
              <w:t>模型迭代</w:t>
            </w:r>
          </w:p>
        </w:tc>
        <w:tc>
          <w:tcPr>
            <w:tcW w:type="dxa" w:w="3969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弱标签自动生成 → 每周模型更新</w:t>
            </w:r>
          </w:p>
        </w:tc>
        <w:tc>
          <w:tcPr>
            <w:tcW w:type="dxa" w:w="3685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/>
                <w:color w:val="00A1D6"/>
                <w:sz w:val="18"/>
              </w:rPr>
              <w:t>新模型推送至边缘节点热更新</w:t>
            </w:r>
          </w:p>
        </w:tc>
      </w:tr>
    </w:tbl>
    <w:p>
      <w:pPr>
        <w:spacing w:before="80" w:after="0"/>
      </w:pPr>
    </w:p>
    <w:p>
      <w:pPr>
        <w:jc w:val="center"/>
      </w:pPr>
      <w:r>
        <w:rPr>
          <w:rFonts w:ascii="微软雅黑" w:hAnsi="微软雅黑" w:eastAsia="微软雅黑"/>
          <w:b/>
          <w:i w:val="0"/>
          <w:color w:val="30D158"/>
          <w:sz w:val="20"/>
        </w:rPr>
        <w:t>🔒 全程遵循隐私优先原则：原始数据留存设备，仅上传脱敏情绪标签</w:t>
      </w:r>
    </w:p>
    <w:p>
      <w:r>
        <w:br w:type="page"/>
      </w:r>
    </w:p>
    <w:p>
      <w:pPr>
        <w:spacing w:before="360" w:after="80"/>
        <w:jc w:val="center"/>
      </w:pPr>
      <w:r>
        <w:rPr>
          <w:rFonts w:ascii="微软雅黑" w:hAnsi="微软雅黑" w:eastAsia="微软雅黑"/>
          <w:b/>
          <w:i w:val="0"/>
          <w:color w:val="FF6600"/>
          <w:sz w:val="36"/>
        </w:rPr>
        <w:t>七、技术架构总结</w:t>
      </w:r>
    </w:p>
    <w:p>
      <w:pPr>
        <w:spacing w:before="8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68"/>
          <w:trHeight w:val="368"/>
          <w:trHeight w:val="368"/>
          <w:trHeight w:val="368"/>
        </w:trPr>
        <w:tc>
          <w:tcPr>
            <w:tcW w:type="dxa" w:w="2351"/>
            <w:shd w:val="clear" w:color="auto" w:fill="2C4A7C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层次</w:t>
            </w:r>
          </w:p>
        </w:tc>
        <w:tc>
          <w:tcPr>
            <w:tcW w:type="dxa" w:w="2351"/>
            <w:shd w:val="clear" w:color="auto" w:fill="2C4A7C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核心技术</w:t>
            </w:r>
          </w:p>
        </w:tc>
        <w:tc>
          <w:tcPr>
            <w:tcW w:type="dxa" w:w="2351"/>
            <w:shd w:val="clear" w:color="auto" w:fill="2C4A7C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关键指标</w:t>
            </w:r>
          </w:p>
        </w:tc>
        <w:tc>
          <w:tcPr>
            <w:tcW w:type="dxa" w:w="2351"/>
            <w:shd w:val="clear" w:color="auto" w:fill="2C4A7C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边界职责</w:t>
            </w:r>
          </w:p>
        </w:tc>
      </w:tr>
      <w:tr>
        <w:trPr>
          <w:trHeight w:val="368"/>
          <w:trHeight w:val="368"/>
          <w:trHeight w:val="368"/>
          <w:trHeight w:val="368"/>
        </w:trPr>
        <w:tc>
          <w:tcPr>
            <w:tcW w:type="dxa" w:w="2351"/>
            <w:shd w:val="clear" w:color="auto" w:fill="FFF3EE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FF6600"/>
                <w:sz w:val="20"/>
              </w:rPr>
              <w:t>感知层</w:t>
            </w:r>
          </w:p>
        </w:tc>
        <w:tc>
          <w:tcPr>
            <w:tcW w:type="dxa" w:w="2351"/>
            <w:shd w:val="clear" w:color="auto" w:fill="FFF3EE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CNN+Transformer / PPG / 行为信号</w:t>
            </w:r>
          </w:p>
        </w:tc>
        <w:tc>
          <w:tcPr>
            <w:tcW w:type="dxa" w:w="2351"/>
            <w:shd w:val="clear" w:color="auto" w:fill="FFF3EE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&lt; 150ms 感知延迟</w:t>
            </w:r>
          </w:p>
        </w:tc>
        <w:tc>
          <w:tcPr>
            <w:tcW w:type="dxa" w:w="2351"/>
            <w:shd w:val="clear" w:color="auto" w:fill="FFF3EE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捕获情绪，不做决策</w:t>
            </w:r>
          </w:p>
        </w:tc>
      </w:tr>
      <w:tr>
        <w:trPr>
          <w:trHeight w:val="368"/>
          <w:trHeight w:val="368"/>
          <w:trHeight w:val="368"/>
          <w:trHeight w:val="368"/>
        </w:trPr>
        <w:tc>
          <w:tcPr>
            <w:tcW w:type="dxa" w:w="2351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00A1D6"/>
                <w:sz w:val="20"/>
              </w:rPr>
              <w:t>决策层</w:t>
            </w:r>
          </w:p>
        </w:tc>
        <w:tc>
          <w:tcPr>
            <w:tcW w:type="dxa" w:w="2351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DQN 强化学习 / ε-greedy</w:t>
            </w:r>
          </w:p>
        </w:tc>
        <w:tc>
          <w:tcPr>
            <w:tcW w:type="dxa" w:w="2351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&lt; 50ms 决策延迟</w:t>
            </w:r>
          </w:p>
        </w:tc>
        <w:tc>
          <w:tcPr>
            <w:tcW w:type="dxa" w:w="2351"/>
            <w:shd w:val="clear" w:color="auto" w:fill="F0F7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选择最优广告和时机</w:t>
            </w:r>
          </w:p>
        </w:tc>
      </w:tr>
      <w:tr>
        <w:trPr>
          <w:trHeight w:val="368"/>
          <w:trHeight w:val="368"/>
          <w:trHeight w:val="368"/>
          <w:trHeight w:val="368"/>
        </w:trPr>
        <w:tc>
          <w:tcPr>
            <w:tcW w:type="dxa" w:w="2351"/>
            <w:shd w:val="clear" w:color="auto" w:fill="E8F5E9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30D158"/>
                <w:sz w:val="20"/>
              </w:rPr>
              <w:t>保障层</w:t>
            </w:r>
          </w:p>
        </w:tc>
        <w:tc>
          <w:tcPr>
            <w:tcW w:type="dxa" w:w="2351"/>
            <w:shd w:val="clear" w:color="auto" w:fill="E8F5E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知识蒸馏 / 差分隐私 / 联邦学习</w:t>
            </w:r>
          </w:p>
        </w:tc>
        <w:tc>
          <w:tcPr>
            <w:tcW w:type="dxa" w:w="2351"/>
            <w:shd w:val="clear" w:color="auto" w:fill="E8F5E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&lt; 10MB 模型体积</w:t>
            </w:r>
          </w:p>
        </w:tc>
        <w:tc>
          <w:tcPr>
            <w:tcW w:type="dxa" w:w="2351"/>
            <w:shd w:val="clear" w:color="auto" w:fill="E8F5E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保护隐私，不参与主流程</w:t>
            </w:r>
          </w:p>
        </w:tc>
      </w:tr>
      <w:tr>
        <w:trPr>
          <w:trHeight w:val="368"/>
          <w:trHeight w:val="368"/>
          <w:trHeight w:val="368"/>
          <w:trHeight w:val="368"/>
        </w:trPr>
        <w:tc>
          <w:tcPr>
            <w:tcW w:type="dxa" w:w="2351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BF5AF2"/>
                <w:sz w:val="20"/>
              </w:rPr>
              <w:t>进化层</w:t>
            </w:r>
          </w:p>
        </w:tc>
        <w:tc>
          <w:tcPr>
            <w:tcW w:type="dxa" w:w="2351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弱监督标注 / A/B 测试</w:t>
            </w:r>
          </w:p>
        </w:tc>
        <w:tc>
          <w:tcPr>
            <w:tcW w:type="dxa" w:w="2351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每 7 天模型迭代</w:t>
            </w:r>
          </w:p>
        </w:tc>
        <w:tc>
          <w:tcPr>
            <w:tcW w:type="dxa" w:w="2351"/>
            <w:shd w:val="clear" w:color="auto" w:fill="F8F0FF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color w:val="323232"/>
                <w:sz w:val="20"/>
              </w:rPr>
              <w:t>持续优化，不实时干预</w:t>
            </w:r>
          </w:p>
        </w:tc>
      </w:tr>
    </w:tbl>
    <w:p>
      <w:pPr>
        <w:spacing w:before="8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510"/>
          <w:trHeight w:val="510"/>
          <w:trHeight w:val="510"/>
          <w:trHeight w:val="510"/>
        </w:trPr>
        <w:tc>
          <w:tcPr>
            <w:tcW w:type="dxa" w:w="2324"/>
            <w:shd w:val="clear" w:color="auto" w:fill="FF660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</w:rPr>
              <w:t>感知层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8"/>
              </w:rPr>
              <w:t>多模态融合</w:t>
            </w:r>
          </w:p>
        </w:tc>
        <w:tc>
          <w:tcPr>
            <w:tcW w:type="dxa" w:w="2324"/>
            <w:shd w:val="clear" w:color="auto" w:fill="00A1D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</w:rPr>
              <w:t>决策层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8"/>
              </w:rPr>
              <w:t>DQN 强化学习</w:t>
            </w:r>
          </w:p>
        </w:tc>
        <w:tc>
          <w:tcPr>
            <w:tcW w:type="dxa" w:w="2324"/>
            <w:shd w:val="clear" w:color="auto" w:fill="30D158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</w:rPr>
              <w:t>保障层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8"/>
              </w:rPr>
              <w:t>边缘AI隐私</w:t>
            </w:r>
          </w:p>
        </w:tc>
        <w:tc>
          <w:tcPr>
            <w:tcW w:type="dxa" w:w="2324"/>
            <w:shd w:val="clear" w:color="auto" w:fill="BF5AF2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24"/>
              </w:rPr>
              <w:t>进化层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FFFFFF"/>
                <w:sz w:val="18"/>
              </w:rPr>
              <w:t>数据自进化</w:t>
            </w:r>
          </w:p>
        </w:tc>
      </w:tr>
    </w:tbl>
    <w:p>
      <w:pPr>
        <w:spacing w:before="40" w:after="0"/>
      </w:pPr>
    </w:p>
    <w:p>
      <w:pPr>
        <w:jc w:val="center"/>
      </w:pPr>
      <w:r>
        <w:rPr>
          <w:rFonts w:ascii="微软雅黑" w:hAnsi="微软雅黑" w:eastAsia="微软雅黑"/>
          <w:b/>
          <w:i w:val="0"/>
          <w:color w:val="BF5AF2"/>
          <w:sz w:val="24"/>
        </w:rPr>
        <w:t>感知 ⇄ 决策 ⇄ 保障 ⇄ 进化  持续循环</w:t>
      </w:r>
    </w:p>
    <w:p>
      <w:pPr>
        <w:spacing w:before="160" w:after="0"/>
      </w:pP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646464"/>
          <w:sz w:val="21"/>
        </w:rPr>
        <w:t>情绪智投的技术架构始终围绕一个核心目标：在保护用户隐私的前提下，让广告在用户情绪最适合接受的时刻自然呈现。感知层提供真实世界的情绪输入，决策层基于强化学习做出最优选择，保障层确保这一切在隐私合规的前提下进行，进化层让系统越用越聪明。四层联动，形成真正的"感知-决策-进化"闭环。</w:t>
      </w:r>
    </w:p>
    <w:p>
      <w:r>
        <w:br w:type="page"/>
      </w:r>
    </w:p>
    <w:p>
      <w:pPr>
        <w:spacing w:before="1200" w:after="0"/>
      </w:pPr>
    </w:p>
    <w:p>
      <w:pPr>
        <w:jc w:val="center"/>
      </w:pPr>
      <w:r>
        <w:rPr>
          <w:rFonts w:ascii="微软雅黑" w:hAnsi="微软雅黑" w:eastAsia="微软雅黑"/>
          <w:b/>
          <w:i w:val="0"/>
          <w:color w:val="00A1D6"/>
          <w:sz w:val="36"/>
        </w:rPr>
        <w:t>情绪智投（EmotionSense Ad）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46464"/>
          <w:sz w:val="22"/>
        </w:rPr>
        <w:t>腾讯视频广告赛道 · 技术路线图 · 2026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