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mercado de jogos de tabuleiro está em expansão. O segmento movimentou mais de R$ 53 bi no mundo em 2024 (SEBRAE, 2026). No Brasil, os jogos de tabuleiro e cartas passaram de 9,1% para 13,1% das vendas da indústria de brinquedos entre 2017 e 2025, com crescimento de 16% no último ano, acima da média do setor (ABRINQ, 2026). Esse crescimento estrutural amplia o espaço para um formato específico de negócio: o bar temático de jogos de tabuleiro.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bar temático de jogos, conhecido como luderia, ludobar ou quiz-bar, combina alimentação, bebidas e acesso a um acervo de jogos. A Ludus Luderia, pioneira do formato em São Paulo desde 2007, opera hoje com mais de 2 mil jogos (DIVERSÓRIO, 2026). O formato se difundiu para outras capitais brasileiras. No exterior, ele integra um setor maior, o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o Reino Unido já soma mais de 800 locais de lazer social baseados em jogos, com o público de 18 a 34 anos responsável por cerca de 60% do gasto (SAVILLS, [s.d.]).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formato acompanha uma mudança no consumo de lazer, que se desloca da posse de bens para a vivência de experiências. Compras de experiências geram mais satisfação que compras de bens materiais (GILOVICH; KUMAR; JAMPOL, 2015). O varejo físico segue o mesmo movimento: nos shopping centers brasileiros, as operações de lazer passaram de 1,4% para 2,2% do total de lojas entre 2019 e 2023 (MERCADO&amp;CONSUMO, 2025). A luderia vende uma ocasião social, e não um produto.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investimento nesse formato enfrenta, contudo, um problema de evidência. Não há levantamento setorial sobre luderias no Brasil. As premissas que concentram o risco do negócio - taxa de ocupação e ticket médio - costumam ser estimadas sem fonte. O único estudo de viabilidade identificado sobre o formato analisa um caso isolado, em uma cidade do interior paulista (ASAKURA; SILVA; MELLO, 2018).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Salvador, a São Jogue, com duas unidades, é a única luderia em operação. Este trabalho avalia se a cidade comporta um novo estabelecimento e sob quais condições de ponto, preço e ocupação. Cada premissa do plano é ligada a um dado, e cada dado a uma fonte e a um nível de confiança.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OBJETIVOS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tem como objetivo principal avaliar a viabilidade mercadológica, operacional e econômico-financeira de uma luderia em Salvador, de modo a subsidiar a decisão de investimento e a identificar as condições sob as quais o negócio se sustenta.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atingir esse propósito, foram traçados os seguintes objetivos específicos: (i) analisar o mercado e a concorrência de luderias nas 14 metrópoles brasileiras, com destaque para Salvador, quanto a avaliação, preço e cardápio; (ii) definir o posicionamento e o composto de marketing, incluindo a curadoria do acervo, a partir dos aspectos que mais pesam na satisfação dos clientes; (iii) estimar a demanda, a taxa de ocupação e o giro de mesas a partir de observação direta e de avaliações calibradas; (iv) dimensionar a estrutura operacional e os requisitos jurídicos do negócio; e (v) projetar investimentos, receitas, custos e indicadores de viabilidade a partir de premissas rastreáveis.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partir dos resultados obtidos no cumprimento dos objetivos anteriores, espera-se ainda: (vi) identificar as premissas críticas e os pontos de ruptura do negócio por meio de análise de sensibilidade; e (vii) propor um plano de contingência e as validações necessárias antes do investimento.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JUSTIFICATIVA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relevância de um plano de negócios para uma luderia em Salvador sustenta-se em três frentes complementares: a acadêmica, a social e a gerencial.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acadêmico, este trabalho preenche uma lacuna na literatura sobre negócios de entretenimento social presencial. Os levantamentos sobre o mercado brasileiro de jogos de tabuleiro concentram-se no varejo e na indústria, sem tratar o nível do estabelecimento. O único estudo de viabilidade identificado sobre o formato analisa um caso isolado, em uma cidade do interior paulista (ASAKURA; SILVA; MELLO, 2018). Além disso, planos de negócios costumam apoiar suas projeções em premissas pouco justificadas. Este trabalho sustenta cada premissa em dados secundários e comportamentais, classificados por nível de evidência e testados por triangulação e análise de sensibilidade. Essa abordagem amplia o rigor metodológico da aplicação do instrumental de plano de negócios - análise PESTEL, Cinco Forças de Porter, matriz SWOT, grade ERRC e indicadores de viabilidade - a um caso real.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social, a luderia oferece um espaço de lazer presencial, alternativo ao entretenimento mediado por telas. O formato atende ocasiões sociais cotidianas, como encontros entre amigos, aniversários e confraternizações corporativas, em torno de uma atividade compartilhada.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Por fim, do ponto de vista gerencial, os resultados deste trabalho orientam decisões concretas de investimento: a escolha do ponto, a curadoria do acervo, a política de preço e o cardápio. Empreendedores do setor enfrentam, com frequência, a ausência de dados sobre demanda e desempenho de concorrentes. O trabalho documenta um processo replicável de construção de premissas a partir de fontes públicas e de testes comportamentais de baixo custo. Negócios de lazer em fase de estruturação podem adotar essa abordagem para reduzir a incerteza antes do investimento.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ESTRUTURA DO RELATÓRIO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relatório organiza-se em onze capítulos. O capítulo 2 apresenta o referencial teórico: os conceitos de plano de negócios e de estratégia, os estudos sobre lazer e sobre o público de jogos de tabuleiro, as referências sobre estabelecimentos de entretenimento e os fundamentos de análise de viabilidade.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capítulo 3 descreve a metodologia utilizada - fontes e instrumentos de coleta, tratamento dos dados, hierarquia de evidências e limitações. O capítulo inclui a matriz de evidências, que vincula cada decisão do plano ao dado que a sustenta. O capítulo 4 traz o sumário executivo, com a síntese do negócio e dos indicadores de viabilidade.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capítulos 5 a 8 desenvolvem o plano. O capítulo 5 apresenta a análise de mercado, com o panorama do setor, o público-alvo e a concorrência nas 14 metrópoles brasileiras. O capítulo 6 apresenta o plano de marketing, com o posicionamento, o composto mercadológico e a estimativa de demanda. O capítulo 7 descreve o plano operacional, e o capítulo 8 trata dos aspectos jurídicos e legais.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capítulo 9 apresenta o plano financeiro, com o registro de premissas, os demonstrativos projetados e os indicadores de viabilidade. O capítulo 10 reúne a análise estratégica e de riscos, com os cenários, as premissas críticas e o plano de contingência.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Por fim, o capítulo 11 reúne as considerações finais, com o parecer de viabilidade, as limitações e os próximos passos. Os apêndices reúnem o registro completo de premissas, os demonstrativos detalhados, as análises estatísticas dos dados coletados e as instruções de acesso ao repositório.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nesta introdução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ABRINQ.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Anuário da Abrinq 2026</w:t>
      </w:r>
      <w:r>
        <w:rPr>
          <w:rFonts w:ascii="Arial" w:cs="Arial" w:eastAsia="Arial" w:hAnsi="Arial"/>
          <w:sz w:val="24"/>
          <w:szCs w:val="24"/>
        </w:rPr>
        <w:t xml:space="preserve">. Associação Brasileira dos Fabricantes de Brinquedos,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ASAKURA; SILVA; MELLO. Estudo de viabilidade econômica de um boardgame café em Ourinhos/SP.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 do CIC - FIO</w:t>
      </w:r>
      <w:r>
        <w:rPr>
          <w:rFonts w:ascii="Arial" w:cs="Arial" w:eastAsia="Arial" w:hAnsi="Arial"/>
          <w:sz w:val="24"/>
          <w:szCs w:val="24"/>
        </w:rPr>
        <w:t xml:space="preserve">, 2018. Disponível em: http://www.cic.fio.edu.br/anaisCIC/anais2018/pdf/05_01.pdf. [Completar prenomes dos autores e data de acesso.]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GILOVICH, Thomas; KUMAR, Amit; JAMPOL, Lily. A wonderful life: experiential consumption and the pursuit of happiness.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Consumer Psychology</w:t>
      </w:r>
      <w:r>
        <w:rPr>
          <w:rFonts w:ascii="Arial" w:cs="Arial" w:eastAsia="Arial" w:hAnsi="Arial"/>
          <w:sz w:val="24"/>
          <w:szCs w:val="24"/>
        </w:rPr>
        <w:t xml:space="preserve">, v. 25, n. 1, p. 152-165, 2015. DOI: 10.1016/j.jcps.2014.08.004.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DIVERSÓRIO. Onde jogar board games em São Paulo? Conheça a Ludus Luderia com mais de 2 mil jogos.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MERCADO&amp;CONSUMO. Lazer é a segunda maior motivação de ida a shopping centers.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Mercado&amp;Consumo</w:t>
      </w:r>
      <w:r>
        <w:rPr>
          <w:rFonts w:ascii="Arial" w:cs="Arial" w:eastAsia="Arial" w:hAnsi="Arial"/>
          <w:sz w:val="24"/>
          <w:szCs w:val="24"/>
        </w:rPr>
        <w:t xml:space="preserve">, 8 jan. 2025. Disponível em: https://mercadoeconsumo.com.br/08/01/2025/shopping-centers/lazer-e-a-segunda-maior-motivacao-de-ida-a-shopping-centers. Acesso em: 2 out. 2026. [Substituir pela publicação original da Abrasce, quando localizada.]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SAVILLS. Competitive socialising. Savills UK, [s.d.]. Disponível em: https://www.savills.co.uk/research_articles/229130/357959-0. [Conferir ano de publicação e data de acesso.]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SEBRAE. Jogos de tabuleiro movimentaram R$ 53 bilhões em 2024. Agência de Notícias do Sebrae, 2026.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REFERENCIAL TEÓRICO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PLANO DE NEGÓCIOS E DECISÃO BASEADA EM EVIDÊNCIAS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de negócios descreve o empreendimento e testa, antes do investimento, se ele se sustenta. Dornelas (2021, [AV]) atribui ao plano duas funções: orientar a gestão e comunicar a oportunidade a sócios e financiadores. Os componentes do plano organizam os capítulos 5 a 9, e o sumário executivo (capítulo 4) condensa o resultado em uma decisão: investir ou não.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valor do plano depende da qualidade das premissas. A gestão baseada em evidências é o uso consciente, explícito e criterioso das melhores evidências disponíveis na tomada de decisão (FIGUEIREDO, 2020, p. 31). As evidências vêm de pesquisas científicas, de dados da própria organização, da experiência profissional e dos valores das partes afetadas (FIGUEIREDO, 2020, p. 31). Um negócio ainda não aberto não tem dados próprios: o trabalho usa dados de estabelecimentos comparáveis, ordenados pela escala de confiança N1–N6 (capítulo 3).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Quando a evidência é insuficiente, a decisão trabalha com a evidência limitada e a complementa com testes piloto (FIGUEIREDO, 2020, p. 32). Por isso, as premissas de maior incerteza recebem faixa pessimista, provável e otimista (capítulo 9) e indicam as validações a fazer antes do investimento (capítulo 11).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ESTRATÉGIA E MODELO DE NEGÓCIO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Ambiente competitivo e macroambiente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rentabilidade de um setor depende de cinco forças: a rivalidade entre concorrentes, a ameaça de novos entrantes, a ameaça de substitutos e o poder de negociação de compradores e de fornecedores (PORTER, 2004, [AV]). No caso da luderia, os substitutos são bares, restaurantes e outras formas de lazer noturno, e os fornecedores críticos são as editoras de jogos e os de alimentos e bebidas. O capítulo 5.3 aplica as cinco forças aos concorrentes do Bloco B1.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macroambiente reúne as forças externas que a empresa não controla (KOTLER; KELLER, 2012, [AV]). O capítulo 5.5 organiza essas forças pela análise PESTEL, em seis dimensões: política, econômica, social, tecnológica, ambiental e legal.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Atributos de satisfação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Kano classifica os atributos de um serviço pela relação entre desempenho e satisfação. Atributos obrigatórios geram insatisfação quando ausentes, mas não geram satisfação quando presentes; atributos atrativos geram satisfação quando presentes, sem gerar insatisfação quando ausentes (TONTINI; THEISS, 2005, p. 35–36).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do contraste da penalidade e da recompensa (PRC) faz essa classificação a partir de dados de satisfação. A satisfação geral é regredida contra indicadores de desempenho abaixo e acima de uma referência: o coeficiente de penalidade mede a perda de satisfação no primeiro caso, e o de recompensa, o ganho no segundo (PICOLO; TONTINI, 2008, p. 42–45). Atributo com penalidade maior que a recompensa é obrigatório; com recompensa maior, atrativo (PICOLO; TONTINI, 2008, p. 50–51). O capítulo 6 aplica a lógica às avaliações do Bloco B2, comparando a nota de quem elogia, de quem critica e de quem não menciona cada aspecto.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PRC tem um limite: só identifica atributos que o cliente já experimentou, e atributos inovadores tendem a sair como não significativos (PICOLO; TONTINI, 2008, p. 56). O posicionamento usa a PRC para decidir o que não pode ser reduzido; o que a luderia cria de novo precisa de outra evidência, como a oferta de luderias de outras metrópoles.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 Diagnóstico estratégico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SWOT cruza as forças e fraquezas internas do negócio com as oportunidades e ameaças do ambiente (KOTLER; KELLER, 2012, [AV]). No capítulo 10.1, cada item da matriz aponta para o dado do capítulo 5 ou 6 que o sustenta, e item sem dado sai.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ECONOMIA DA EXPERIÊNCIA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Pine e Gilmore (1999, [AV]) tratam a experiência como uma oferta econômica própria, distinta de bens e serviços: a empresa encena um acontecimento memorável, e o cliente paga pelo tempo que passa nele. A luderia vende uma ocasião social, e não o uso de um jogo: o jogo é o meio, e o produto é o encontro em torno da mesa. A distinção orienta a proposta de valor (capítulo 6.1) e a leitura das ocasiões de consumo nas avaliações (capítulo 5.2).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PÚBLICO DE JOGOS DE TABULEIRO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jogo de tabuleiro moderno valoriza a interação presencial. Em entrevistas com jogadores adultos, Sarpa (2016, p. 39–40) encontrou o jogo descrito como o elo que reúne as pessoas, mais importante que o próprio jogo, e situado no fim de semana, com amigos.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levantamentos de perfil do público, como o Censo Ludopedia, usam amostras autosselecionadas de usuários de portais especializados (FIGUEIREDO; MANTOVANI, 2022, p. 4–5). Eles descrevem o jogador engajado, dono de acervo, e não o frequentador médio de uma luderia. Por isso, o perfil do frequentador sai das avaliações do Bloco B2 (capítulo 5.2).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preço é a barreira mais citada: 57% dos respondentes do Censo Ludopedia apontam o preço elevado como a maior preocupação com os jogos fabricados no Brasil (FIGUEIREDO; MANTOVANI, 2022, p. 4). O dado tem leitura dupla. O acervo da luderia dá acesso a jogos que o cliente não compraria; o jogador que já tem acervo, porém, compara o gasto no bar com a compra de um jogo, e entrevistados de Sarpa (2016, p. 41) descrevem esse gasto como "desperdício de dinheiro". A tensão entra na definição da taxa de entrada (capítulo 6.3).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Mecânicas de fácil apreensão aumentam a probabilidade de sucesso de um título entre usuários brasileiros, e jogos de guerra e de cartas colecionáveis a reduzem (FIGUEIREDO; MANTOVANI, 2022, p. 12). O capítulo 6.2 cruza o resultado com os jogos citados nas avaliações do Bloco B2.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ESTABELECIMENTOS DE LAZER E ENTRETENIMENTO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pertence ao segmento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estabelecimentos que combinam uma atividade de jogo com alimentos e bebidas em uma ocasião social. No Reino Unido, os atributos mais exigidos nesses locais são os mesmos de qualquer bar: segurança (70%), preço (69%) e qualidade da comida (63%) (KAM INSIGHT, 2022, [AV-X02-a]). O jogo diferencia o local, mas não dispensa o básico da hospitalidade.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ambiente físico também compõe o serviço: as condições ambientais, o arranjo do espaço e os sinais do local afetam a avaliação do cliente (FITZSIMMONS; FITZSIMMONS; BORDOLOI, 2014, [AV]). Ainda assim, o ambiente não é o fator de maior peso. Em clientes do Outback Steakhouse no Brasil, a qualidade da comida teve o maior efeito sobre a imagem do restaurante (coeficiente padronizado de 0,866), acima do serviço (0,223) e do ambiente (0,107) (VASCONCELLOS, 2016, p. 45–47). Comida, serviço e ambiente formam categorias da análise de conteúdo do Bloco B2, ao lado do acervo e do preço.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de um serviço é perecível: a mesa vazia em uma hora não pode ser vendida na hora seguinte. A lei de Little liga as medidas de ocupação: o número médio de clientes no estabelecimento é igual à taxa de chegada multiplicada pela permanência média (FITZSIMMONS; FITZSIMMONS; BORDOLOI, 2014, [AV]). A relação dá consistência à contagem do Bloco B3 e ao dimensionamento da capacidade (capítulo 7.2).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 VIABILIDADE E DECISÃO SOB INCERTEZA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valor presente líquido (VPL) é a soma dos fluxos de caixa futuros descontados pela taxa mínima de atratividade (TMA), menos o investimento inicial; VPL positivo indica que o projeto remunera o capital acima da TMA (ASSAF NETO, 2005, [AV-R04-a]). A taxa interna de retorno (TIR) é a taxa que torna o VPL igual a zero, e o projeto é aceito quando a TIR supera a TMA (ASSAF NETO, 2005, [AV-R04-b]). O payback descontado é o prazo em que os fluxos descontados recuperam o investimento (ASSAF NETO, 2005, [AV-R04-c]).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TMA parte de uma taxa livre de risco e soma um prêmio pelo risco do projeto (BRUNI, 2018, [AV]). Um negócio pequeno, de capital fechado e sem liquidez exige prêmio maior que o de uma empresa listada (DAMODARAN, 2010, [AV]). No capítulo 9, a TMA parte da Selic e do IPCA divulgados pelo Banco Central.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 de equilíbrio é o volume de vendas em que a receita cobre os custos fixos e variáveis (BRUNI; FAMÁ, 2019, [AV]). Na luderia, ele se expressa em visitantes por semana e pode ser comparado com o fluxo estimado.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único estudo de viabilidade localizado sobre o formato, de um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board game café</w:t>
      </w:r>
      <w:r>
        <w:rPr>
          <w:rFonts w:ascii="Arial" w:cs="Arial" w:eastAsia="Arial" w:hAnsi="Arial"/>
          <w:sz w:val="24"/>
          <w:szCs w:val="24"/>
        </w:rPr>
        <w:t xml:space="preserve"> em Ourinhos (SP), declara o negócio viável pelo payback simples e não testa a sensibilidade às premissas de receita (ASAKURA; SILVA; MELLO, 2018, [AV-R50-a]). O trabalho trata a incerteza de forma explícita. A análise de sensibilidade varia uma premissa por vez e mede o efeito sobre o VPL; ordenadas pelo efeito, as premissas formam o gráfico de tornado, e as de maior impacto são as premissas críticas (BRUNI, 2018, [AV]). O ponto de ruptura é o valor de uma premissa crítica que torna o VPL igual a zero (BRUNI, 2018, [AV]). Ele converte o resultado em condição: o negócio é viável enquanto a taxa de ocupação ficar acima de um valor determinado.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— Conceitos do referencial teórico e sua aplicação no plano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Conceito ou ferramenta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 que apoia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Aplicação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baseada em evidências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dado sustenta cada premissa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3; cap. 11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forças; PESTEL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Espaço para um novo concorrente; limites externos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5.3 e 5.5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Kano e PRC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que não podem ser reduzidos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6.1 e 6.2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SWOT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Diagnóstico estratégico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10.1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Economia da experiência;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competitive socialising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ocasião social como produto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5.2 e 6.1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do jogador; barreira de preço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e taxa de entrada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6.2 e 6.3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físico; capacidade e lei de Little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Ambiente, mesas, giro e equipe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7 e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VPL, TIR, payback descontado, ponto de equilíbrio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Investir ou não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9.6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Sensibilidade, tornado e ponto de ruptura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quais condições o negócio se sustenta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9.7 e 10.3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autor.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ASAKURA, P. N.; SILVA, A. R. da; MELLO, D. A. Estudo de viabilidade econômica de um boardgame café no município de Ourinhos/SP.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 do CIC - FIO</w:t>
      </w:r>
      <w:r>
        <w:rPr>
          <w:rFonts w:ascii="Arial" w:cs="Arial" w:eastAsia="Arial" w:hAnsi="Arial"/>
          <w:sz w:val="24"/>
          <w:szCs w:val="24"/>
        </w:rPr>
        <w:t xml:space="preserve">, Ourinhos, 2018. Disponível em: http://www.cic.fio.edu.br/anaisCIC/anais2018/pdf/05_01.pdf.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ASSAF NETO, Alexandre.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Finanças corporativas e valor</w:t>
      </w:r>
      <w:r>
        <w:rPr>
          <w:rFonts w:ascii="Arial" w:cs="Arial" w:eastAsia="Arial" w:hAnsi="Arial"/>
          <w:sz w:val="24"/>
          <w:szCs w:val="24"/>
        </w:rPr>
        <w:t xml:space="preserve">. São Paulo: Atlas, 2005.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BRUNI, Adriano Leal.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Avaliação de investimentos</w:t>
      </w:r>
      <w:r>
        <w:rPr>
          <w:rFonts w:ascii="Arial" w:cs="Arial" w:eastAsia="Arial" w:hAnsi="Arial"/>
          <w:sz w:val="24"/>
          <w:szCs w:val="24"/>
        </w:rPr>
        <w:t xml:space="preserve">. 3. ed. São Paulo: Atlas, 2018.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BRUNI, Adriano Leal; FAMÁ, Rubens.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Gestão de custos e formação de preços</w:t>
      </w:r>
      <w:r>
        <w:rPr>
          <w:rFonts w:ascii="Arial" w:cs="Arial" w:eastAsia="Arial" w:hAnsi="Arial"/>
          <w:sz w:val="24"/>
          <w:szCs w:val="24"/>
        </w:rPr>
        <w:t xml:space="preserve">. 7. ed. São Paulo: Atlas, 2019.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DAMODARAN, Aswath.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Avaliação de investimentos</w:t>
      </w:r>
      <w:r>
        <w:rPr>
          <w:rFonts w:ascii="Arial" w:cs="Arial" w:eastAsia="Arial" w:hAnsi="Arial"/>
          <w:sz w:val="24"/>
          <w:szCs w:val="24"/>
        </w:rPr>
        <w:t xml:space="preserve">: ferramentas e técnicas para a determinação do valor de qualquer ativo. 2. ed. Rio de Janeiro: Qualitymark, 2010.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DORNELAS, José.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Plano de negócios</w:t>
      </w:r>
      <w:r>
        <w:rPr>
          <w:rFonts w:ascii="Arial" w:cs="Arial" w:eastAsia="Arial" w:hAnsi="Arial"/>
          <w:sz w:val="24"/>
          <w:szCs w:val="24"/>
        </w:rPr>
        <w:t xml:space="preserve">: seu guia definitivo. 3. ed. São Paulo: Empreende, 2021.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FIGUEIREDO, Américo Rodrigues de. Gestão baseada em evidências.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GV-executivo</w:t>
      </w:r>
      <w:r>
        <w:rPr>
          <w:rFonts w:ascii="Arial" w:cs="Arial" w:eastAsia="Arial" w:hAnsi="Arial"/>
          <w:sz w:val="24"/>
          <w:szCs w:val="24"/>
        </w:rPr>
        <w:t xml:space="preserve">, São Paulo, v. 19, n. 1, p. 30–32, jan./fev. 2020.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FIGUEIREDO, Caio Moretti de; MANTOVANI, Daielly Melina Nassif. Jogos de tabuleiro modernos e o consumidor brasileiro: uma análise das características desejáveis no produto via modelos estatístico-preditivos. In: SEMINÁRIOS EM ADMINISTRAÇÃO, 25., 2022, São Paulo.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</w:t>
      </w:r>
      <w:r>
        <w:rPr>
          <w:rFonts w:ascii="Arial" w:cs="Arial" w:eastAsia="Arial" w:hAnsi="Arial"/>
          <w:sz w:val="24"/>
          <w:szCs w:val="24"/>
        </w:rPr>
        <w:t xml:space="preserve"> [...]. São Paulo: FEA-USP, 2022. Disponível em: https://login.semead.com.br/25semead/anais/arquivos/1057.pdf. [AV: data de acesso]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FITZSIMMONS, James A.; FITZSIMMONS, Mona J.; BORDOLOI, Sanjeev K.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Administração de serviços</w:t>
      </w:r>
      <w:r>
        <w:rPr>
          <w:rFonts w:ascii="Arial" w:cs="Arial" w:eastAsia="Arial" w:hAnsi="Arial"/>
          <w:sz w:val="24"/>
          <w:szCs w:val="24"/>
        </w:rPr>
        <w:t xml:space="preserve">: operações, estratégia e tecnologia da informação. 8. ed. Porto Alegre: AMGH, 2014.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KAM INSIGHT.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winning a new customer occasion. KAM Media, 2022. Disponível em: https://kaminsight.com/wp-content/uploads/sites/2044/2023/07/KAM-Competitive-Socialising-Feb-22.pdf. [AV: data de acesso]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KOTLER, Philip; KELLER, Kevin Lane.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Administração de marketing</w:t>
      </w:r>
      <w:r>
        <w:rPr>
          <w:rFonts w:ascii="Arial" w:cs="Arial" w:eastAsia="Arial" w:hAnsi="Arial"/>
          <w:sz w:val="24"/>
          <w:szCs w:val="24"/>
        </w:rPr>
        <w:t xml:space="preserve">. 14. ed. São Paulo: Pearson, 2012.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PICOLO, Jaime Dagostim; TONTINI, Gérson. Análise do contraste da penalidade e da recompensa (PRC): identificando oportunidades de melhoria em um serviço.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RAM – Revista de Administração Mackenzie</w:t>
      </w:r>
      <w:r>
        <w:rPr>
          <w:rFonts w:ascii="Arial" w:cs="Arial" w:eastAsia="Arial" w:hAnsi="Arial"/>
          <w:sz w:val="24"/>
          <w:szCs w:val="24"/>
        </w:rPr>
        <w:t xml:space="preserve">, São Paulo, v. 9, n. 5, p. 35–58, 2008.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PINE, B. Joseph; GILMORE, James H.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O espetáculo dos negócios</w:t>
      </w:r>
      <w:r>
        <w:rPr>
          <w:rFonts w:ascii="Arial" w:cs="Arial" w:eastAsia="Arial" w:hAnsi="Arial"/>
          <w:sz w:val="24"/>
          <w:szCs w:val="24"/>
        </w:rPr>
        <w:t xml:space="preserve">. Rio de Janeiro: Campus, 1999.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PORTER, Michael 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Estratégia competitiva</w:t>
      </w:r>
      <w:r>
        <w:rPr>
          <w:rFonts w:ascii="Arial" w:cs="Arial" w:eastAsia="Arial" w:hAnsi="Arial"/>
          <w:sz w:val="24"/>
          <w:szCs w:val="24"/>
        </w:rPr>
        <w:t xml:space="preserve">: técnicas para análise de indústrias e da concorrência. 2. ed. Rio de Janeiro: Elsevier, 2004.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SARPA, Bernard Calvert.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Experiências de consumo com jogos de tabuleiro modernos</w:t>
      </w:r>
      <w:r>
        <w:rPr>
          <w:rFonts w:ascii="Arial" w:cs="Arial" w:eastAsia="Arial" w:hAnsi="Arial"/>
          <w:sz w:val="24"/>
          <w:szCs w:val="24"/>
        </w:rPr>
        <w:t xml:space="preserve">. 2016. Dissertação (Mestrado em Administração) – Instituto COPPEAD de Administração, Universidade Federal do Rio de Janeiro, Rio de Janeiro, 2016.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TONTINI, Gérson; THEISS, Juscelene. Estudo sobre a confiabilidade da classificação dos atributos de um serviço pelo modelo Kano de qualidade atrativa e obrigatória.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RAI – Revista de Administração e Inovação</w:t>
      </w:r>
      <w:r>
        <w:rPr>
          <w:rFonts w:ascii="Arial" w:cs="Arial" w:eastAsia="Arial" w:hAnsi="Arial"/>
          <w:sz w:val="24"/>
          <w:szCs w:val="24"/>
        </w:rPr>
        <w:t xml:space="preserve">, São Paulo, v. 2, n. 1, p. 34–50, 2005.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VASCONCELLOS, Pedro Henrique da Silva Carvalho de Barros 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influência da qualidade de serviço na imagem, satisfação e intenções comportamentais em restaurantes</w:t>
      </w:r>
      <w:r>
        <w:rPr>
          <w:rFonts w:ascii="Arial" w:cs="Arial" w:eastAsia="Arial" w:hAnsi="Arial"/>
          <w:sz w:val="24"/>
          <w:szCs w:val="24"/>
        </w:rPr>
        <w:t xml:space="preserve">: uma análise do Outback Steakhouse Brasil. 2016. Dissertação (Mestrado em Administração de Empresas) – Pontifícia Universidade Católica do Rio de Janeiro, Rio de Janeiro, 2016.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METODOLOGIA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CARACTERIZAÇÃO DO TRABALHO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é um plano de negócios baseado em evidências. Cada decisão do plano liga-se a um dado, e cada dado a uma fonte e a um nível de confiança. A pesquisa é aplicada, descritivo-exploratória e quantitativa, com análise de conteúdo das avaliações, e o delineamento é transversal: os dados descrevem o mercado em outubro de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Luderia</w:t>
      </w:r>
      <w:r>
        <w:rPr>
          <w:rFonts w:ascii="Arial" w:cs="Arial" w:eastAsia="Arial" w:hAnsi="Arial"/>
          <w:sz w:val="24"/>
          <w:szCs w:val="24"/>
        </w:rPr>
        <w:t xml:space="preserve"> é o estabelecimento que combina alimentos e bebidas com acervo de jogos de mesa para uso no local, incluídos os formatos ludobar e quiz-bar.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Concorrente</w:t>
      </w:r>
      <w:r>
        <w:rPr>
          <w:rFonts w:ascii="Arial" w:cs="Arial" w:eastAsia="Arial" w:hAnsi="Arial"/>
          <w:sz w:val="24"/>
          <w:szCs w:val="24"/>
        </w:rPr>
        <w:t xml:space="preserve"> é a luderia aprovada na curadoria do Bloco B1.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Avaliação</w:t>
      </w:r>
      <w:r>
        <w:rPr>
          <w:rFonts w:ascii="Arial" w:cs="Arial" w:eastAsia="Arial" w:hAnsi="Arial"/>
          <w:sz w:val="24"/>
          <w:szCs w:val="24"/>
        </w:rPr>
        <w:t xml:space="preserve"> é a avaliação com texto publicada no Google Maps.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não usa questionários de opinião ou de intenção de compra: o entrevistado declara o que faria, não o que faz. As premissas vêm de bases públicas, de rastros digitais dos concorrentes e da contagem direta de ocupação.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HIERARQUIA DE EVIDÊNCIAS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premissa recebe um nível de evidência, de N1, o mais confiável, a N6 (Quadro 3.1). Premissa sustentada por mais de uma fonte registra todos os níveis, como "N3 + N5".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3.1 – Níveis de evidência das premissas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9"/>
      </w:tblGrid>
      <w:tr>
        <w:trPr>
          <w:cantSplit/>
          <w:tblHeader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evidência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no trabalho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Orçamento, cotação, contrato ou tabela oficial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público estruturado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Banco Central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de concorrentes medido pelo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Preços, horários e acervos do Bloco B1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setorial ou relatório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Margens típicas de bares e restaurantes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primária comportamental própria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direta de ocupação (Bloco B3)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em dia útil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Nenhuma premissa crítica, entre as 3 a 5 de maior impacto no VPL, fica só em N6. Quando não há alternativa, a premissa recebe faixa larga e destaque na análise de riscos (cap. 10). No mesmo nível, prevalece o dado mais próximo do consumo: compra, registro transacional, observação direta, rastro digital e, por último, opinião declarada.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FONTES E INSTRUMENTOS DE COLETA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organiza-se em quatro blocos (Quadro 3.2). Os Blocos B1 e B2 são censos da fonte, o B3 é a única coleta primária, e o B4 reúne bases públicas extraídas por inteiro.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3.2 – Blocos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26"/>
        <w:gridCol w:w="1950"/>
        <w:gridCol w:w="1952"/>
      </w:tblGrid>
      <w:tr>
        <w:trPr>
          <w:cantSplit/>
          <w:tblHeader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Recorte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no plano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— Concorrentes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API; Google Maps; site, Instagram, cardápio e acervo de cada concorrente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Luderias com mais de 100 avaliações nas 14 metrópoles da REGIC 2018 (IBGE): 54 concorrentes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Concorrência, preço, cardápio, ponto, acervo, ticket médio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— Avaliações recentes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de avaliações de cada concorrente no Google Maps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Avaliações com rótulo de data até "3 meses atrás", inclusive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Proposta de valor, reclamações, tamanho do grupo, jogos citados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 — Contagem direta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nas duas unidades da São Jogue, com leitura da NFC-e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visitas, sexta e sábado à noite, out/2026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permanência, tamanho do grupo, fluxo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 — Bases públicas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Simples Nacional, Banco Central, CONCLA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e demais capitais; 2017 a 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Público, aluguel, salários, tributos, taxa de desconto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Bloco B1 — Concorrentes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busca pela Google Places API levantou 164 candidatos com mais de 100 avaliações nas 14 metrópoles e em suas regiões metropolitanas, e a curadoria manual aprovou 54. Cada concorrente pertence a uma única metrópole, pelo endereço (Apêndice E). O corte de 100 avaliações delimita os concorrentes estabelecidos, que são a referência de preço e de fluxo.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 cada concorrente, são registrados a nota, o volume de avaliações, o horário, a política de cobrança, o cardápio, o acervo e o entorno. Os cardápios têm categorias fixas, e item com vários tamanhos ou combos entra nas medianas só pela linha de referência: cardápio mais recente, sem combo, no menor tamanho. O couvert que não aparece no cardápio é buscado no site, na imprensa e no Instagram da casa, com a data da publicação.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cesta de jogos reúne os títulos presentes em 15 ou mais dos 30 acervos publicados, com preço levantado em lojas online, e sustenta o custo do acervo inicial (cap. 9). O entorno conta as estações de transporte e os shoppings de porte (1.000 avaliações ou mais) a até 500 m e 1.000 m de cada concorrente.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Bloco B2 — Avaliações recentes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rótulo "3 meses atrás" cobre de 90 a 119 dias. O número de avaliações no recorte, dividido pela duração da janela, dá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velocidade de avaliações</w:t>
      </w:r>
      <w:r>
        <w:rPr>
          <w:rFonts w:ascii="Arial" w:cs="Arial" w:eastAsia="Arial" w:hAnsi="Arial"/>
          <w:sz w:val="24"/>
          <w:szCs w:val="24"/>
        </w:rPr>
        <w:t xml:space="preserve">, em avaliações com texto por mês. A coleta foi feita por script no navegador, em outubro de 2026, com o nome do autor trocado por um código. Avaliação com texto cortado é marcada, e o concorrente é coletado de novo. A base de codificação tem 1.628 avaliações.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Bloco B3 — Contagem direta de ocupação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a âncora absoluta do trabalho. Foram quatro visitas à São Jogue, única luderia de Salvador, sempre na noite de sexta ou sábado: Bela Vista em 10/10 e 16/10 e Paralela em 17/10 e 30/10/2026, com 10,9 horas observadas e 27 grupos de mesa, com 101 pessoas.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observador fica sentado a uma mesa como cliente, e essa mesa sai dos registros e do denominador. Um aplicativo para Android, desenvolvido para o trabalho, grava a entrada e a saída de cada grupo, o número de pessoas, os jogos e as chamadas ao instrutor (Apêndice G).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taxa de ocupação</w:t>
      </w:r>
      <w:r>
        <w:rPr>
          <w:rFonts w:ascii="Arial" w:cs="Arial" w:eastAsia="Arial" w:hAnsi="Arial"/>
          <w:sz w:val="24"/>
          <w:szCs w:val="24"/>
        </w:rPr>
        <w:t xml:space="preserve"> é a proporção média das mesas ocupadas, calculada minuto a minuto, sobre 10 mesas na Bela Vista e 9 na Paralela.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NFC-e de uma compra do autor no início e no fim de cada visita dá o número da nota. A diferença entre as visitas da mesma unidade dá as notas emitidas no intervalo: 183 na Bela Vista, em 6 dias, e 209 na Paralela, em 13 dias. Como as duas unidades só emitem a nota a pedido do cliente, as notas são um piso das vendas.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3.3.4 Bloco B4 — Bases públicas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bases públicas dão o público e a renda (Censo 2022, estimativas de população e PNAD Contínua), o aluguel (FipeZap), os salários (Novo CAGED), os tributos (Simples Nacional e CONCLA), as margens do setor (PAS), o gasto das famílias (POF 2017-2018) e a taxa de desconto (Banco Central), cada série com recorte e data de referência (Apêndice H).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TRATAMENTO DOS DADOS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Pipeline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passam por coleta, tratamento e análise, cada etapa com scripts próprios. Os brutos com nomes de pessoas ficam fora do repositório público, todo sorteio usa semente fixa, e qualquer número do texto pode ser gerado de novo a partir dos scripts.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Codificação das avaliações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codificadas por análise de conteúdo (BARDIN, 2011)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unidade de registro é o tema, trecho que expressa um juízo sobre um atributo do concorrente, e a enumeração é por presença. O dicionário tem 22 temas, os mesmos para elogio e crítica: jogos, equipe e serviço, comida e bebida, preço, ambiente e regras da casa. Ocasião da visita e público vão para uma coluna de contexto. A codificação foi feita com apoio de inteligência artificial, pelo dicionário, e é validada pela recodificação do autor (seção 3.4.3).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Validação da coleta e da codificação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estima o erro não amostral de cobertura, medida e processamento (GROVES et al., 2009)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com procedimento próprio para cada bloco (Quadro 3.3).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3.3 – Validação por bloco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2791"/>
        <w:gridCol w:w="3071"/>
      </w:tblGrid>
      <w:tr>
        <w:trPr>
          <w:cantSplit/>
          <w:tblHeader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 validar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Fidelidade do script à página; completude; cobertura do Google Maps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 de auditoria; contagem na página; buscas independentes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Omissão de registro; erro de contagem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do saldo; comparação entre porta, mesas e notas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Código, filtro, unidade, deflação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Reconciliação com a tabela publicada; soma das linhas igual ao total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Nos Blocos B1 e B2, uma amostra de auditoria sorteada com semente fixa é conferida na página: 20% dos concorrentes e 200 unidades de cada variável. A taxa de erro sai com intervalo de confiança de 95% pelo método de Wilson (1927)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e a variável é aceita quando o limite superior fica em 5% ou menos. A completude das avaliações é conferida em todos os concorrentes, porque as falhas se concentram em certas páginas.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codificação é validada por recodificação cega de 139 avaliações sorteadas com estratificação. A concordância é medida pelo kappa de Cohen (COHEN, 1960)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por tema, com aceitação a partir de 0,70; tema abaixo do critério é reportado como exploratório e não sustenta premissa sozinho. No Bloco B3, a contagem inicial mais as entradas e menos as saídas é comparada às contagens periódicas de mesas.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TÉCNICAS DE ANÁLISE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marketing, a análise de penalidade e recompensa compara a nota média com e sem crítica a cada tema, com peso igual por concorrente, e separa os atributos obrigatórios dos que diferenciam. No operacional, as reclamações são ordenadas pela frequência, e o tamanho dos grupos e a permanência dimensionam as mesas.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financeiro, a taxa de ocupação de fim de semana vem da contagem direta. O ticket médio vem do consumo por pessoa no cardápio, uma bebida e uma entrada ou prato, calibrado pelos preços da São Jogue.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giro</w:t>
      </w:r>
      <w:r>
        <w:rPr>
          <w:rFonts w:ascii="Arial" w:cs="Arial" w:eastAsia="Arial" w:hAnsi="Arial"/>
          <w:sz w:val="24"/>
          <w:szCs w:val="24"/>
        </w:rPr>
        <w:t xml:space="preserve">, número de grupos que uma mesa recebe por dia, é o horário de funcionamento dividido pela permanência média.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fluxo</w:t>
      </w:r>
      <w:r>
        <w:rPr>
          <w:rFonts w:ascii="Arial" w:cs="Arial" w:eastAsia="Arial" w:hAnsi="Arial"/>
          <w:sz w:val="24"/>
          <w:szCs w:val="24"/>
        </w:rPr>
        <w:t xml:space="preserve">, em visitantes por semana, é estimado na São Jogue por dois caminhos. As notas fiscais dão o limite inferior, e a contagem no movimento máximo, estendida às horas de fim de semana, dá o limite superior. A razão entre a velocidade de avaliações e o fluxo da São Jogue estende a estimativa aos demais concorrentes, sempre em faixa (N5 + N3). Toda proporção usada em premissa vem com intervalo de confiança.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matriz de evidências, que liga cada decisão do plano à pergunta, ao dado, à fonte e ao nível, está no 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ASPECTOS ÉTICOS E LEGAIS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informações de acesso público, e o nome de usuário é trocado por um código na coleta. A contagem direta é observação agregada em espaço comercial aberto ao público, sem fotos nem interação com clientes. O tratamento segue a Lei nº 13.709/2018 (LGPD) e a Resolução CNS nº 510/2016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e a dispensa de submissão ao Comitê de Ética foi consultada com a orientação.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LIMITAÇÕES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mede bem os concorrentes estabelecidos e o movimento máximo da São Jogue, e mede mal a média da semana e a variação ao longo do ano. Cada limitação entra na faixa da premissa que ela afeta (Quadro 3.4).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3.4 – Limitações e tratamento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Tratamento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Autosseleção de quem avalia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Experiências extremas sobrerrepresentadas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igual por concorrente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Recorte de três meses e corte de 100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sazonalidade; casas novas fora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Sazonalidade como premissa com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em um só estabelecimento, em quatro noites de pico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acima da média da semana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como limite superior; notas como piso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NFC-e só a pedido, um intervalo por unidade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Vendas subestimadas; sem variação do mês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como limite inferior, em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Falhas do script e erro de codificação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perdidos; viés nos temas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com IC 95%; recodificação cega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por cidade e POF de 2017-2018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sem bairro; valores defasados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larga; correção pelo IPCA; cotação do ponto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BARDIN, Laurence.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Análise de conteúdo</w:t>
      </w:r>
      <w:r>
        <w:rPr>
          <w:rFonts w:ascii="Arial" w:cs="Arial" w:eastAsia="Arial" w:hAnsi="Arial"/>
          <w:sz w:val="24"/>
          <w:szCs w:val="24"/>
        </w:rPr>
        <w:t xml:space="preserve">. São Paulo: Edições 70, 2011.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COHEN, Jacob. A coefficient of agreement for nominal scales.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Educational and Psychological Measurement</w:t>
      </w:r>
      <w:r>
        <w:rPr>
          <w:rFonts w:ascii="Arial" w:cs="Arial" w:eastAsia="Arial" w:hAnsi="Arial"/>
          <w:sz w:val="24"/>
          <w:szCs w:val="24"/>
        </w:rPr>
        <w:t xml:space="preserve">, v. 20, n. 1, p. 37–46, 1960.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GROVES, Robert M. et al.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Survey methodology</w:t>
      </w:r>
      <w:r>
        <w:rPr>
          <w:rFonts w:ascii="Arial" w:cs="Arial" w:eastAsia="Arial" w:hAnsi="Arial"/>
          <w:sz w:val="24"/>
          <w:szCs w:val="24"/>
        </w:rPr>
        <w:t xml:space="preserve">. 2. ed. Hoboken: Wiley, 2009.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WILSON, Edwin B. Probable inference, the law of succession, and statistical inference.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the American Statistical Association</w:t>
      </w:r>
      <w:r>
        <w:rPr>
          <w:rFonts w:ascii="Arial" w:cs="Arial" w:eastAsia="Arial" w:hAnsi="Arial"/>
          <w:sz w:val="24"/>
          <w:szCs w:val="24"/>
        </w:rPr>
        <w:t xml:space="preserve">, v. 22, n. 158, p. 209–212, 1927. [AV]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SUMÁRIO EXECUTIVO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CONCEITO DO NEGÓCIO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é um salão de jogos de tabuleiro com cozinha e bar, na Pituba, em Salvador. O cliente paga uma taxa de entrada por pessoa, por turno de 3 horas, escolhe entre 322 títulos com a ajuda de um instrutor e consome alimentos e bebidas na mesa. </w:t>
      </w:r>
      <w:r>
        <w:rPr>
          <w:rFonts w:ascii="Arial" w:cs="Arial" w:eastAsia="Arial" w:hAnsi="Arial"/>
          <w:sz w:val="24"/>
          <w:szCs w:val="24"/>
        </w:rPr>
        <w:t xml:space="preserve">[proposta de valor em uma frase, do 6.1]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EMPREENDEDOR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[preencher pelo autor: formação, experiência e competências ligadas ao negócio.]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MISSÃO, VISÃO E VALORES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[preencher pelo autor.]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SÍNTESE DE MERCADO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14 metrópoles brasileiras têm 54 luderias com mais de 100 avaliações no Google Maps, em 13 delas. Salvador tem uma, a São Jogue, com duas unidades, a 4,8 estrelas em 787 avaliações (Bloco B1). Os concorrentes que publicam a taxa de entrada cobram mediana de R$ 25,00 no fim de semana, e o consumo por pessoa tem mediana de R$ 50,25 (seções 5.3 e 6.3). A Pituba lidera a matriz de bairros pela população de 20 a 39 anos e pela proporção de domicílios em apartamento, e não tem unidade da São Jogue (seção 6.4).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SÍNTESE FINANCEIRA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provável é de R$ 503 mil, com a reforma (36%) e o capital de giro (20%) como maiores itens. No ano maduro, a receita bruta é de R$ 73,1 mil por mês, a partir de 48 pessoas por dia, taxa de R$ 28,00 no fim de semana e R$ 22,00 no dia útil e gasto com A&amp;B de R$ 24,00 por pessoa (cap. 9).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4.1 – Indicadores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11"/>
        <w:gridCol w:w="1411"/>
        <w:gridCol w:w="1411"/>
        <w:gridCol w:w="1412"/>
      </w:tblGrid>
      <w:tr>
        <w:trPr>
          <w:cantSplit/>
          <w:tblHeader/>
        </w:trPr>
        <w:tc>
          <w:tcPr>
            <w:tcW w:type="dxa" w:w="34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Provável, equipe do cap. 7</w:t>
            </w:r>
          </w:p>
        </w:tc>
        <w:tc>
          <w:tcPr>
            <w:tcW w:type="dxa" w:w="14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490.374,00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 a 15% real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-213.787,00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 real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-21,0%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-0,3%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394,0%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Payback descontado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 ano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equilíbrio mensal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atinge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70.411,00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61.545,00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atinge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(31/10/2026).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 PARECER DE VIABILIDADE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não é viável nas premissas prováveis. Ele passa a ser viável com a equipe de 8 pessoas do cap. 7 e ocupação de fim de semana de 41,5% ou mais, abaixo da média de 46,1% medida nas noites de pico da São Jogue (seção 10.3). A ocupação de dia útil não foi medida e é a premissa que mais precisa de validação antes do investimento, junto com a cotação do ponto e da reforma (seção 10.5).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ANÁLISE DE MERCADO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ANÁLISE DO SETOR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Serviços às famílias no Brasil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serviços prestados às famílias cresceram acima da inflação depois da pandemia. A receita bruta do segmento passou de R$ 223,9 bilhões, em 2019, para R$ 388,9 bilhões, em 2023, com ganho real em torno de 36% (IBGE, PAS, tabela 2611)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lazer cresceu mais que a alimentação e atraiu novas empresas. Entre 2019 e 2023, a receita das atividades culturais, recreativas e esportivas subiu 95,4%, e a dos serviços de alimentação, 67,7% (IBGE, PAS, tabela 2611). No mesmo período, o número de empresas de alimentação caiu 8,7%, e o de atividades culturais e recreativas cresceu 35,1% (IBGE, PAS, tabela 2619). A luderia disputa clientes como bar, onde a concorrência é por escala, e se diferencia como lazer, onde há espaço para entrantes.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2024, os gastos com pessoal equivaleram a 25,1% da receita operacional líquida dos serviços de alimentação, o consumo de mercadorias a 26,8% e o aluguel a 4,0% (IBGE, PAS 2024, tabela 10758)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Esses percentuais são o teto de comparação das premissas de custo do cap. 9.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Jogos de tabuleiro e luderias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jogos de tabuleiro e cartas passaram de 9,1% para 13,1% das vendas da indústria de brinquedos entre 2017 e 2025 (ABRINQ, 2026). O número sustenta o crescimento do hábito de jogar, não a demanda por luderias. Não há levantamento oficial nem setorial sobre luderias, e o formato não tem código próprio na CNAE (cap. 8.1): o tamanho do segmento é medido pelo Bloco B1 (seção 5.3).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5.1.3 Alimentação fora do lar na Bahia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fora do domicílio pesa mais no orçamento baiano que na média nacional. Na Bahia, a alimentação fora do domicílio respondia por 36,1% da despesa familiar com alimentação, contra 32,8% no Brasil, e as bebidas alcoólicas consumidas fora de casa, por 2,6%, contra 1,5% (IBGE, POF 2017-2018). A propensão local favorece um modelo de receita apoiado em alimentos e bebidas, com o jogo como motivo da visita. O dado entra como evidência de hábito (N2), não como gasto atual.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PÚBLICO-ALVO E SEGMENTAÇÃO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População e renda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 tem público em número, mas com renda menor. A população estimada em 2026 é de 2.559.945 habitantes (IBGE, Estimativas da População), e 30,5% dos residentes tinham de 20 a 39 anos no Censo 2022. O rendimento médio do trabalho, de R$ 3.417,00 no 2º trimestre de 2026, coloca Salvador em 22º lugar entre as 27 capitais, e o rendimento domiciliar per capita caiu de R$ 1.985,00, em 2023, para R$ 1.900,00, em 2025 (IBGE, PNAD Contínua). A renda menor pesa na definição do preço de entrada (6.3), e o ponto precisa estar onde a renda se concentra (6.4).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O que o público valoriza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atendimento é o tema mais citado nas avaliações: aparece em 55,7% delas, seguido de alimentos e bebidas (40,6%) e acervo (26,9%) (Bloco B2, provisório). A explicação de regras pela equipe aparece em 16,4% e, quando negativa, acompanha nota média de 2,83. Preço aparece em 12,8%, com nota média de 3,11 nas menções negativas. A decisão afetada é o quadro de pessoal, com instrutor de jogos, e o peso do cardápio na proposta de valor.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[Pendente: ocasiões de consumo (B2) e tamanho do público em Salvador.]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ANÁLISE DA CONCORRÊNCIA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 Concorrentes nas 14 metrópoles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Bloco B1 identificou 54 luderias com mais de 100 avaliações no Google Maps nas 14 metrópoles da REGIC (IBGE, 2020), em outubro de 2026. São Paulo concentra 19; Belo Horizonte, Brasília e Curitiba têm seis cada; Rio de Janeiro, cinco; Florianópolis, três; Fortaleza e Porto Alegre, duas; Belém, Goiânia, Recife, Salvador e Vitória, uma; Manaus não tem nenhuma (Bloco B1, 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nota mediana é 4,7 (de 4,2 a 5,0), e o volume mediano de avaliações é 621 (de 105 a 5.137). Nota alta é condição de entrada no mercado, não diferencial; o volume de avaliações separa as casas e alimenta a estimativa de fluxo.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 Densidade e concorrência em Salvador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 tem a menor oferta de luderias por habitante entre as metrópoles com ao menos uma casa: cerca de 0,04 por 100 mil habitantes, contra 0,16 em São Paulo e 0,33 em Curitiba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A baixa densidade indica espaço para um segundo concorrente, mas também pode refletir a renda menor, e a ocupação observada na São Jogue (Bloco B3) testa as duas leituras.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São Jogue é a única luderia de Salvador no recorte. A unidade Bela Vista tem nota 4,8, 787 avaliações e abre 68 horas por semana; a Paralela, mais nova, tem 16 avaliações. As duas ficam no eixo da Avenida Paralela, o que orienta a escolha de bairro (6.4). O aluguel de jogos para levar para casa é o substituto mais próximo, com seis acervos em Salvador na plataforma Acervo de Jogos, mas não compete com a ocasião social.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 Acervo e preço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acervo dos concorrentes tem mediana de 468 títulos (de 190 a 1.357), nas 17 casas com acervo conhecido. O couvert ou taxa de entrada foi encontrado em 22 dos 53 concorrentes, com mediana de R$ 20,00 por pessoa (de R$ 5,00 a R$ 40,00); a Ludus declara que não cobra, e nos outros 30 o couvert não foi encontrado. Entre as que divulgam a política, o couvert é a regra (6.3). O consumo por pessoa, uma bebida e uma entrada ou prato, tem mediana de R$ 50,25 em 36 casas, com faixa interquartil de R$ 38,38 a R$ 65,70, e de R$ 48,50 na São Jogue (Bloco B1, 2026).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5.3.4 Cinco forças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5.1 – Cinco forças aplicadas à luderia em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Força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Intensidade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Rivalidade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 no formato, alta no bar comum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luderia no recorte (B1); alimentação concentra receita (PAS)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Ameaça de entrantes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barato frente à cozinha; barreira na curadoria e na explicação de jogos (B2)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Substitutos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Bares, aluguel de jogos, lazer em casa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dos fornecedores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 a médio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com várias lojas (5.4); A&amp;B com muitos distribuidores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dos clientes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abaixo da média das capitais (5.2.1); custo de troca baixo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FORNECEDORES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oito lojas especializadas, 2.342 jogos tinham preço mediano de R$ 130,00, com faixa interquartil de R$ 69,90 a R$ 249,88 (Bloco B1, 2026). Um acervo do tamanho mediano dos concorrentes custaria cerca de R$ 61 mil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[Pendente: alimentos e bebidas, mobiliário e equipamentos.]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MACROAMBIENTE (PESTEL)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5.5.1 Econômico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juros altos encarecem o capital. A meta da Selic estava em 14,00% ao ano em setembro de 2026, e o mercado espera 12,00% no fim de 2027 (BCB, SGS e Focus). A taxa de desconto do cap. 9 parte dessa curva.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inflação da alimentação fora do domicílio corre acima da geral, e mais em Salvador. Em 12 meses até agosto de 2026, o IPCA subiu 3,64% em Salvador, e a alimentação fora do domicílio, 6,55% (IBGE, IPCA). Por isso, o reajuste de preço do cap. 9 usa o subitem de Salvador.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aluguel comercial em Salvador chegou a R$ 54,15 por m² em julho de 2026, alta de 18,9% em 12 meses, contra 7,8% em São Paulo (FIPE, Índice FipeZAP). O aluguel é o principal custo fixo e entra como premissa de risco na escolha do ponto (6.4) e na sensibilidade (cap. 9).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5.5.2 Político-legal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enquadramento tributário e a licença são tratados no cap. 8. No mercado, pesam a transição da reforma tributária sobre o consumo (Lei Complementar n. 214/2025)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 e a regulação municipal de ruído e horário </w:t>
      </w:r>
      <w:r>
        <w:rPr>
          <w:rFonts w:ascii="Arial" w:cs="Arial" w:eastAsia="Arial" w:hAnsi="Arial"/>
          <w:sz w:val="24"/>
          <w:szCs w:val="24"/>
        </w:rPr>
        <w:t xml:space="preserve">[BUSCAR]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5.5.3 Tecnológico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divulgação das luderias acontece nas redes sociais. As 49 luderias com perfil no Instagram têm mediana de 14.021 seguidores, e a São Jogue tem 38.492 (Bloco B1, 2026). O Instagram é o canal principal do plano de comunicação (cap. 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ABRINQ.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Anuário da Abrinq 2026</w:t>
      </w:r>
      <w:r>
        <w:rPr>
          <w:rFonts w:ascii="Arial" w:cs="Arial" w:eastAsia="Arial" w:hAnsi="Arial"/>
          <w:sz w:val="24"/>
          <w:szCs w:val="24"/>
        </w:rPr>
        <w:t xml:space="preserve">. São Paulo: Associação Brasileira dos Fabricantes de Brinquedos, 2026. </w:t>
      </w:r>
      <w:r>
        <w:rPr>
          <w:rFonts w:ascii="Arial" w:cs="Arial" w:eastAsia="Arial" w:hAnsi="Arial"/>
          <w:sz w:val="24"/>
          <w:szCs w:val="24"/>
        </w:rPr>
        <w:t xml:space="preserve">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BANCO CENTRAL DO BRASIL (BCB).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Sistema Gerenciador de Séries Temporais (SGS)</w:t>
      </w:r>
      <w:r>
        <w:rPr>
          <w:rFonts w:ascii="Arial" w:cs="Arial" w:eastAsia="Arial" w:hAnsi="Arial"/>
          <w:sz w:val="24"/>
          <w:szCs w:val="24"/>
        </w:rPr>
        <w:t xml:space="preserve">: séries 432, 1619 e 13522. Brasília, 2026. Acesso em: 14 out.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BANCO CENTRAL DO BRASIL (BCB).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Relatório Focus</w:t>
      </w:r>
      <w:r>
        <w:rPr>
          <w:rFonts w:ascii="Arial" w:cs="Arial" w:eastAsia="Arial" w:hAnsi="Arial"/>
          <w:sz w:val="24"/>
          <w:szCs w:val="24"/>
        </w:rPr>
        <w:t xml:space="preserve">: expectativas de mercado de 11 set. 2026. Brasília,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FUNDAÇÃO INSTITUTO DE PESQUISAS ECONÔMICAS (FIPE).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Índice FipeZAP</w:t>
      </w:r>
      <w:r>
        <w:rPr>
          <w:rFonts w:ascii="Arial" w:cs="Arial" w:eastAsia="Arial" w:hAnsi="Arial"/>
          <w:sz w:val="24"/>
          <w:szCs w:val="24"/>
        </w:rPr>
        <w:t xml:space="preserve">: locação comercial, julho de 2026. São Paulo,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Censo Demográfico 2022</w:t>
      </w:r>
      <w:r>
        <w:rPr>
          <w:rFonts w:ascii="Arial" w:cs="Arial" w:eastAsia="Arial" w:hAnsi="Arial"/>
          <w:sz w:val="24"/>
          <w:szCs w:val="24"/>
        </w:rPr>
        <w:t xml:space="preserve">: população residente por idade. Rio de Janeiro: IBGE, 2023. </w:t>
      </w:r>
      <w:r>
        <w:rPr>
          <w:rFonts w:ascii="Arial" w:cs="Arial" w:eastAsia="Arial" w:hAnsi="Arial"/>
          <w:sz w:val="24"/>
          <w:szCs w:val="24"/>
        </w:rPr>
        <w:t xml:space="preserve">[AV ano]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Estimativas da população residente</w:t>
      </w:r>
      <w:r>
        <w:rPr>
          <w:rFonts w:ascii="Arial" w:cs="Arial" w:eastAsia="Arial" w:hAnsi="Arial"/>
          <w:sz w:val="24"/>
          <w:szCs w:val="24"/>
        </w:rPr>
        <w:t xml:space="preserve">: 2026. Rio de Janeiro: IBGE,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Anual de Serviços (PAS)</w:t>
      </w:r>
      <w:r>
        <w:rPr>
          <w:rFonts w:ascii="Arial" w:cs="Arial" w:eastAsia="Arial" w:hAnsi="Arial"/>
          <w:sz w:val="24"/>
          <w:szCs w:val="24"/>
        </w:rPr>
        <w:t xml:space="preserve">: tabelas 2611, 2619 e 10758. Rio de Janeiro: IBGE, 2025-2026. </w:t>
      </w:r>
      <w:r>
        <w:rPr>
          <w:rFonts w:ascii="Arial" w:cs="Arial" w:eastAsia="Arial" w:hAnsi="Arial"/>
          <w:sz w:val="24"/>
          <w:szCs w:val="24"/>
        </w:rPr>
        <w:t xml:space="preserve">[AV ano de cada edição]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de Orçamentos Familiares 2017-2018</w:t>
      </w:r>
      <w:r>
        <w:rPr>
          <w:rFonts w:ascii="Arial" w:cs="Arial" w:eastAsia="Arial" w:hAnsi="Arial"/>
          <w:sz w:val="24"/>
          <w:szCs w:val="24"/>
        </w:rPr>
        <w:t xml:space="preserve">: tabelas 6715 e 6972. Rio de Janeiro: IBGE, 2019.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Nacional por Amostra de Domicílios Contínua</w:t>
      </w:r>
      <w:r>
        <w:rPr>
          <w:rFonts w:ascii="Arial" w:cs="Arial" w:eastAsia="Arial" w:hAnsi="Arial"/>
          <w:sz w:val="24"/>
          <w:szCs w:val="24"/>
        </w:rPr>
        <w:t xml:space="preserve">: tabelas 5436 e 7395. Rio de Janeiro: IBGE,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Regiões de influência das cidades 2018</w:t>
      </w:r>
      <w:r>
        <w:rPr>
          <w:rFonts w:ascii="Arial" w:cs="Arial" w:eastAsia="Arial" w:hAnsi="Arial"/>
          <w:sz w:val="24"/>
          <w:szCs w:val="24"/>
        </w:rPr>
        <w:t xml:space="preserve">. Rio de Janeiro: IBGE, 2020.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Sistema Nacional de Índices de Preços ao Consumidor</w:t>
      </w:r>
      <w:r>
        <w:rPr>
          <w:rFonts w:ascii="Arial" w:cs="Arial" w:eastAsia="Arial" w:hAnsi="Arial"/>
          <w:sz w:val="24"/>
          <w:szCs w:val="24"/>
        </w:rPr>
        <w:t xml:space="preserve">: IPCA, tabela 7060. Rio de Janeiro: IBGE, 2026.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PLANO DE MARKETING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PREÇO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cobra uma taxa de entrada por pessoa, por turno de 3 horas, com valor maior de sexta a domingo. É o modelo da São Jogue e o mais comum entre os concorrentes que divulgam a taxa: 15 dos 22 que cobram diferenciam o preço pelo dia da semana (Tabela 6.1). O turno de 3 horas fica acima da permanência média medida no B3, de 109 minutos, e não limita o grupo típico; serve para liberar a mesa nos horários de reserva.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6.1 – Taxa de entrada por pessoa nos concorrentes que a divulgam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2093"/>
        <w:gridCol w:w="1628"/>
        <w:gridCol w:w="1862"/>
      </w:tblGrid>
      <w:tr>
        <w:trPr>
          <w:cantSplit/>
          <w:tblHeader/>
        </w:trPr>
        <w:tc>
          <w:tcPr>
            <w:tcW w:type="dxa" w:w="348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0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</w:t>
            </w:r>
          </w:p>
        </w:tc>
        <w:tc>
          <w:tcPr>
            <w:tcW w:type="dxa" w:w="162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útil</w:t>
            </w:r>
          </w:p>
        </w:tc>
        <w:tc>
          <w:tcPr>
            <w:tcW w:type="dxa" w:w="186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Fim de semana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 (turno de 3 h)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Encounter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40,00 a 45,00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LudoCafé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 a 25,00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35,00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Shelf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Ludoteca Sidequest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Belém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Tubaleria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Arena BG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Loja de Jogos - Asgard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Brasília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Bardo Mago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Of Boards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Nala Land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Recife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TabuClub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 a 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Games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25,00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Comdado Bar e Jogos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Tabuleria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Covil Game Bar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 a 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Fan Hour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 Carioca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Joyjoy Café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Curitiba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 a 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Café Geek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Vitória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15,00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a 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BoardZ Game Pub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Curitiba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Garagem do Nerd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Toca do Rato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Porto Alegre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Ludus Luderia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Paulo</w:t>
            </w:r>
          </w:p>
        </w:tc>
        <w:tc>
          <w:tcPr>
            <w:tcW w:type="dxa" w:w="162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86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nos cardápios, sites, matérias de imprensa, posts do Instagram e fotos do Google Maps do Bloco B1 (abr/2024 a jul/2026; BoardZ sem data, coletada em out/2026) e nas NFC-e da São Jogue (Bloco B3). Fim de semana: sexta a domingo e feriados. Faixa: menor e maior valor do período. LudoCafé: menor valor com consumo mínimo de R$ 50,00. BoardZ: passe do dia; a casa não cobra entrada, e o jogo avulso é pago por título. Place Games: R$ 10,00 da entrada valem como consumo, e a entrada é grátis na confraria de quinta. Café Geek: passaporte por nível de jogo.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taxa da São Jogue está no alto da faixa. Pelo maior valor de cada casa, a mediana dos 22 concorrentes que cobram é de R$ 25,00 no fim de semana, e só três cobram mais que a São Jogue: Encounter (R$ 45,00 no sábado), LudoCafé (R$ 35,00 sem consumo mínimo) e Shelf (R$ 30,00). No dia útil, a mediana é de R$ 15,00, contra R$ 22,00. Dos 53 concorrentes do B1, 22 têm a taxa encontrada no cardápio, no site, na imprensa ou no Instagram, e a Ludus declara que não cobra; nos outros 30, a cobrança não foi encontrada. Os valores de Covil, LudoCafé, Garagem do Nerd e Joyjoy são de 2024 e podem estar defasados. A contagem exclui a sala privativa do Café Geek, cobrada por hora e por grupo.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confirmam que o preço da entrada pesa, mas pouco. Das 1.628 avaliações com texto do B2, 44 citam a taxa de entrada — 24 de forma negativa e 20 positiva — e 152 citam o preço do consumo, 61 de forma negativa. Na Sidequest, que cobra o mesmo que a São Jogue no fim de semana, um cliente chamou os R$ 28,00 de "um preço um pouco alto" e deu nota 4. O gasto declarado pelos avaliadores no campo de preço por pessoa do Google Maps tem mediana na faixa de R$ 80,00 a R$ 100,00 (352 declarações, sem a Bodogami, que soma 250 das 602).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efetivo na São Jogue fica bem abaixo desse gasto declarado. Nas quatro NFC-e das mesas dos observadores, a pessoa gastou em média R$ 23,91 com alimentos e bebidas, além da taxa (Bloco B3). A soma, perto de R$ 50,00 por pessoa, equivale a R$ 180,00 por grupo de 3,6 pessoas. Na Bahia, as famílias com renda de R$ 5.724,00 a R$ 9.540,00 gastavam R$ 448,65 por mês com alimentação fora do domicílio (IBGE, POF 2017-2018): uma visita consome cerca de 40% desse orçamento, a preços de 2018 </w:t>
      </w:r>
      <w:r>
        <w:rPr>
          <w:rFonts w:ascii="Arial" w:cs="Arial" w:eastAsia="Arial" w:hAnsi="Arial"/>
          <w:sz w:val="24"/>
          <w:szCs w:val="24"/>
        </w:rPr>
        <w:t xml:space="preserve">[script — corrigir pelo IPCA]</w:t>
      </w:r>
      <w:r>
        <w:rPr>
          <w:rFonts w:ascii="Arial" w:cs="Arial" w:eastAsia="Arial" w:hAnsi="Arial"/>
          <w:sz w:val="24"/>
          <w:szCs w:val="24"/>
        </w:rPr>
        <w:t xml:space="preserve">. A luderia é ocasião de saída, não hábito semanal.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adota os preços da São Jogue como provável. A taxa de entrada fica em R$ 28,00 no fim de semana (faixa de R$ 25,00 a R$ 30,00) e R$ 22,00 no dia útil (R$ 20,00 a R$ 25,00); o gasto com alimentos e bebidas, em R$ 24,00 por pessoa (R$ 18,00 a R$ 32,00). Os valores entram no registro de premissas do cap. 9 como R06, R07 e R08. A taxa acima da mediana dos concorrentes só se sustenta com o serviço que a justifica — explicação de jogos e acervo grande —, o que liga o preço à proposta de valor (6.1).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PRAÇA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Pituba é o bairro indicado para a luderia. Ela lidera a matriz de critérios em todos os conjuntos de pesos testados (Tabela 6.2): tem a 5ª maior população de 20 a 39 anos de Salvador, 15.276 pessoas, e 95,1% dos domicílios em apartamento (IBGE, Censo 2022).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Censo 2022 não publica renda por bairro. A proporção de domicílios em apartamento entra como substituta da renda: em Salvador, a média é de 28,1%, e só 19 dos 170 bairros passam de 80%. A substituição tem limite: conjuntos habitacionais também são apartamentos, e Cajazeiras II (90,9%) é o exemplo. A matriz considera só os bairros com pelo menos 80% de apartamentos e 3.500 pessoas de 20 a 39 anos — 10 dos 170 bairros.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6.2 – Matriz de critérios ponderados para o bairro,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2591"/>
        <w:gridCol w:w="1511"/>
        <w:gridCol w:w="1511"/>
        <w:gridCol w:w="1511"/>
        <w:gridCol w:w="976"/>
      </w:tblGrid>
      <w:tr>
        <w:trPr>
          <w:cantSplit/>
          <w:tblHeader/>
        </w:trPr>
        <w:tc>
          <w:tcPr>
            <w:tcW w:type="dxa" w:w="97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25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Bairro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Domicílios em apartamento</w:t>
            </w:r>
          </w:p>
        </w:tc>
        <w:tc>
          <w:tcPr>
            <w:tcW w:type="dxa" w:w="15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de 20 a 39 anos por km²</w:t>
            </w:r>
          </w:p>
        </w:tc>
        <w:tc>
          <w:tcPr>
            <w:tcW w:type="dxa" w:w="97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Pituba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15.276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95,1%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3.353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0,864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Graça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3.756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97,2%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4.380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0,473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Imbuí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9.127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88,3%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3.431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0,437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Vila Laura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4.070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4.861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0,412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Costa Azul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4.996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3.857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0,386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Caminho das Árvores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4.037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2.013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0,270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Jardim das Margaridas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7.018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84,8%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2.744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0,222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3.862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89,5%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2.742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0,199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Patamares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5.969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88,7%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1.307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0,190</w:t>
            </w:r>
          </w:p>
        </w:tc>
      </w:tr>
      <w:tr>
        <w:trPr>
          <w:cantSplit/>
          <w:tblHeader w:val="false"/>
        </w:trPr>
        <w:tc>
          <w:tcPr>
            <w:tcW w:type="dxa" w:w="97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STIEP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4.034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86,6%</w:t>
            </w:r>
          </w:p>
        </w:tc>
        <w:tc>
          <w:tcPr>
            <w:tcW w:type="dxa" w:w="15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3.265</w:t>
            </w:r>
          </w:p>
        </w:tc>
        <w:tc>
          <w:tcPr>
            <w:tcW w:type="dxa" w:w="9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0,166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no IBGE (Censo 2022, agregados por bairro). Pesos: público de 20 a 39 anos, 50%; apartamentos, 30%; público por km², 20%; cada critério normalizado de 0 a 1 entre os candidatos.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pesos são do autor (N6) e não mudam a escolha. Com pesos de 40%, 40% e 20%, de 60%, 20% e 20% ou iguais, a Pituba fica em 1º; Graça, Imbuí e Vila Laura alternam do 2º ao 5º lugar. Nenhuma das duas unidades da São Jogue está entre os candidatos: a Bela Vista fica em Pernambués, e a Paralela, na Avenida Paralela.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ponto, dentro do bairro, deve ficar a até 1.000 m de uma estação de metrô. Entre os 54 concorrentes do B1, os 24 com estação a até 1.000 m têm mediana de 770 avaliações no Google Maps, contra 396 dos 30 sem estação (Bloco B1, entorno pelo Google Maps). O shopping de porte não mostra a mesma vantagem: os 10 concorrentes com shopping a até 1.000 m têm mediana de 396 avaliações, contra 663 dos 19 sem (25 sem dado). O número de avaliações mede fluxo de forma indireta, e a associação não prova causa. A São Jogue da Bela Vista, único concorrente de Salvador no B1 (787 avaliações), fica a 387 m do metrô e a 118 m de um shopping.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Falta o custo do ponto por bairro. O FipeZap dá o aluguel comercial só para Salvador inteira (R$ 54,15 por m² em jul/2026), sem recorte de bairro; o cap. 9 usa esse valor, e o pessimista (R$ 64,36) cobre parte do prêmio de um bairro como a Pituba. A cotação de pontos na Pituba, junto ao metrô, fecha a decisão </w:t>
      </w:r>
      <w:r>
        <w:rPr>
          <w:rFonts w:ascii="Arial" w:cs="Arial" w:eastAsia="Arial" w:hAnsi="Arial"/>
          <w:sz w:val="24"/>
          <w:szCs w:val="24"/>
        </w:rPr>
        <w:t xml:space="preserve">[BUSCAR — anúncios de locação comercial]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PLANO OPERACIONAL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LOCALIZAÇÃO E LAYOUT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ocupa um salão térreo de cerca de 180 m² na Pituba, a até 1.000 m de uma estação de metrô (seção 6.4). A área é estimativa do autor (N6), com faixa de 150 a 220 m² no cap. 9. O ponto precisa de zona que admita serviço de alimentação e lazer na LOUOS de Salvador e de licença do Corpo de Bombeiros compatível com a lotação do salão (Quadro 8.1).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layout segue o das duas unidades da São Jogue, a referência medida do plano. O salão de jogos recebe 10 mesas: 8 de até 6 lugares e 2 de 2 a 4 lugares, com 48 assentos vendidos por turno, o mesmo número que a São Jogue oferece no site de reservas (B3, estrutura das unidades, 31/10/2026). As estantes do acervo ficam no próprio salão, à vista das mesas, porque a escolha do jogo faz parte do serviço. Completam a área a cozinha, o bar com o caixa, o depósito de A&amp;B, dois sanitários, um deles adaptado, e uma rota acessível da entrada às mesas (Lei n. 13.146/2015; ABNT NBR 9050). </w:t>
      </w:r>
      <w:r>
        <w:rPr>
          <w:rFonts w:ascii="Arial" w:cs="Arial" w:eastAsia="Arial" w:hAnsi="Arial"/>
          <w:sz w:val="24"/>
          <w:szCs w:val="24"/>
        </w:rPr>
        <w:t xml:space="preserve">[figura: croqui do salão]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CAPACIDADE INSTALADA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do salão supera a demanda projetada com folga. O Quadro 7.1 traz o cálculo, com as premissas do cap. 9.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7.1 – Capacidade instalada e demanda provável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1"/>
        <w:gridCol w:w="2539"/>
        <w:gridCol w:w="2541"/>
      </w:tblGrid>
      <w:tr>
        <w:trPr>
          <w:cantSplit/>
          <w:tblHeader/>
        </w:trPr>
        <w:tc>
          <w:tcPr>
            <w:tcW w:type="dxa" w:w="399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53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5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no salão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 (R01)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média das quatro visitas (R02)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 min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média das quatro visitas (R03)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abertas por semana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 h: 40 h de segunda a quinta e 28 h de sexta a domingo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 da São Jogue, 12h às 22h (domingo, 13h às 21h) (R13, R14)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 por mesa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22,0 por semana no dia útil e 15,4 no fim de semana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abertas ÷ permanência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 máxima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193 pessoas por dia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mesas ocupadas em todas as horas abertas</w:t>
            </w:r>
          </w:p>
        </w:tc>
      </w:tr>
      <w:tr>
        <w:trPr>
          <w:cantSplit/>
          <w:tblHeader w:val="false"/>
        </w:trPr>
        <w:tc>
          <w:tcPr>
            <w:tcW w:type="dxa" w:w="399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Demanda provável no ano maduro</w:t>
            </w:r>
          </w:p>
        </w:tc>
        <w:tc>
          <w:tcPr>
            <w:tcW w:type="dxa" w:w="253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pessoas por dia</w:t>
            </w:r>
          </w:p>
        </w:tc>
        <w:tc>
          <w:tcPr>
            <w:tcW w:type="dxa" w:w="25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35% no fim de semana e 18% no dia útil (R04, R05)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Bloco B3 (2026) e no modelo do cap. 9.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demanda provável usa 25% da capacidade. O teto físico, portanto, não limita a receita: o que limita é a ocupação. Nas noites de sexta e sábado observadas, a ocupação média das mesas foi de 29,9% a 66,9%, com pico de 77,8% na Paralela, em 30/10 (B3). Mesmo no pico, sobraram duas mesas livres.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lotação aprovada pelo Corpo de Bombeiros pode reduzir o número de assentos. Esse teto só é conhecido com o projeto do imóvel e fica como condição de escolha do ponto.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PROCESSOS OPERACIONAIS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jornada do cliente tem cinco etapas. Na chegada, o caixa registra o grupo e cobra a taxa de entrada por pessoa, válida por um turno de 3 horas; a reserva antecipada segue os turnos da São Jogue (12h, 15h30 e 19h). Na mesa, o instrutor de jogos sugere títulos pelo perfil do grupo e explica as regras. O pedido de A&amp;B é feito ao mesmo instrutor, que acumula a função de garçom no salão. No fim, a conta é paga no caixa, com NFC-e para toda venda, como o cap. 8 assume. Por último, o instrutor confere as peças do jogo devolvido antes de guardá-lo </w:t>
      </w:r>
      <w:r>
        <w:rPr>
          <w:rFonts w:ascii="Arial" w:cs="Arial" w:eastAsia="Arial" w:hAnsi="Arial"/>
          <w:sz w:val="24"/>
          <w:szCs w:val="24"/>
        </w:rPr>
        <w:t xml:space="preserve">[figura: fluxograma da jornada do cliente]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explicação de regras é o processo que mais pesa na avaliação. A mediação lúdica aparece em 16,4% das avaliações dos concorrentes e, quando negativa, acompanha nota média de 2,83 (B2, codificação provisória de 15/10/2026, cap. 5). O plano trata a explicação como serviço de mesa, com instrutor dedicado ao salão em todas as horas abertas, e não como tarefa de quem estiver livre.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A&amp;B segue cardápio curto, de preparo rápido. Nas visitas, os pedidos foram poucos: de 0,5 a 1,7 por grupo, entre bebidas, comidas e sobremesas (B3, registro de pedidos, extra descritivo). Um cardápio de lanches, porções e bebidas atende esse volume com um cozinheiro por turno.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GESTÃO DO ACERVO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acervo inicial tem 322 títulos, a mediana dos acervos publicados pelos concorrentes do B1, ao custo provável de R$ 61 mil (I05). A composição parte da cesta de jogos: os títulos presentes em 15 ou mais dos 30 acervos coletados (Bloco B1, 17/10/2026). A São Jogue lista 370 títulos, e uma das visitas contou 350 caixas só no salão da Bela Vista (B3, 10/10/2026). O restante do acervo é escolhido pelos jogos citados nas avaliações (B2), depois da recodificação do 5.2.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conferência de peças acontece na devolução de cada jogo, pelo instrutor. Jogo com peça faltando sai da estante até a reposição. A reposição por desgaste e perda consome 10% do valor do acervo por ano (C13, N6, faixa de 5% a 15%). A mesma verba renova o acervo.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 ESTRUTURA ORGANIZACIONAL E PESSOAL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é dimensionada pelo fluxo medido, não pelo número de funções. Na noite mais cheia observada, o salão teve 32 pessoas sentadas no pico e 9 grupos de mesa ao longo da visita (B3, Bela Vista, 10/10/2026). Nas demais noites, o pico foi de 12 a 31 pessoas. No ano maduro provável, a luderia recebe 48 pessoas por dia, com a maior parte nas noites de sexta a domingo.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Esse fluxo cabe numa equipe de 8 pessoas, com funções acumuladas (Quadro 7.2). O salão tem um instrutor em todas as horas abertas e dois nas noites de sexta a domingo; cada instrutor atende até 5 mesas, explica as regras e leva os pedidos. A cozinha tem um cozinheiro por turno, e o auxiliar reforça as noites de fim de semana. O caixa acumula o bar. O gerente cobre a abertura e o fechamento e substitui nas folgas. A limpeza fica com diarista, quatro vezes por semana.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7.2 – Equipe proposta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Salário de admissão (R$)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e fechamento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Instrutor de jogos e atendimento no salão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por turno; dois nas noites de sexta a domingo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 a 1.653,75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Cozinheiro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1.700,00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Auxiliar de cozinha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Dia; reforço nas noites de fim de semana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bar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Noite; o gerente cobre o dia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1.625,09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Limpeza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diarista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Quatro vezes por semana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150,00 por diária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Bloco B3 (2026) e no Novo CAGED (Salvador, admissões de ago/2025 a jul/2026, mediana).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proposta tem 8 pessoas, contra 12 no quadro de referência que o modelo do cap. 9 usa hoje. Com 8, a folha com encargos cai de 38,6% para cerca de 30% da receita do ano maduro, ainda acima dos 25,1% de gastos com pessoal na média dos serviços de alimentação (IBGE, PAS 2024). A São Jogue opera com mais gente: de três a sete instrutores no salão durante as visitas. Essa diferença vem do porte da rede, com duas unidades e salas extras, e não muda o dimensionamento pela demanda.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Contratar instrutores como jovens aprendizes reduz pouco o custo. Os salários já estão no piso, e o aprendiz trabalha no máximo 6 horas por dia, o que exige mais pessoas para cobrir as mesmas horas; menores de 18 anos não podem trabalhar depois das 22h (CLT, art. 404 e art. 432). O estágio exige relação com o curso do estudante (Lei n. 11.788/2008) e não cabe na função de atendimento. As duas formas ficam fora do provável.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contador é terceirizado (R$ 1.200,00 por mês, C11).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ASPECTOS JURÍDICOS E LEGAIS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FORMA JURÍDICA E ENQUADRAMENTO TRIBUTÁRIO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deve ser uma sociedade limitada, unipessoal se tiver um só sócio. A forma limita a responsabilidade do sócio ao capital (Lei n. 10.406/2002, art. 1.052) e, desde a Lei n. 13.874/2019, admite um único sócio. O empresário individual não separa o patrimônio pessoal, e o MEI não comporta a receita projetada nem o quadro de 12 empregados (LC n. 123/2006, art. 18-A)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As duas unidades da São Jogue são sociedades empresárias limitadas, com capital social de R$ 50 mil (Bela Vista, 2019) e R$ 150 mil (Paralela, 2025), ambas no Simples Nacional (Receita Federal, consulta ao CNPJ em 31/10/2026).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empresa entra no Simples Nacional como empresa de pequeno porte. A receita provável do ano 2, de R$ 877 mil, passa do teto da microempresa (R$ 360 mil) e fica abaixo do limite de R$ 4,8 milhões (LC n. 123/2006, art. 3º). Cada receita segue o anexo da atividade: o A&amp;B é revenda de mercadoria, no anexo I; a taxa de entrada é serviço de recreação, no anexo III, pela regra geral do art. 18, § 5º-F; o aluguel de jogos é locação de bem móvel, no anexo III sem a parcela do ISS (art. 18, § 4º, V). O modelo do cap. 9 tributa o aluguel pelo anexo III cheio, o que superestima o imposto em cerca de R$ 420,00 por ano (a parcela do ISS é 32,5% da alíquota do anexo III na 4ª faixa).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Simples custa menos da metade do Lucro Presumido (Tabela 8.1). A diferença vem sobretudo da contribuição patronal sobre a folha: no Simples, ela está dentro do DAS dos anexos I e III; no Lucro Presumido, soma 8,7% da receita.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8.1 – Tributos no ano maduro, cenário provável: Simples Nacional × Lucro Presumido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Tributo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Lucro Presumido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IRPJ e CSLL (presunção de 8% e 12% no A&amp;B, 32% nos serviços)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44.666,64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 e Cofins cumulativos (3,65%)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32.018,15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ICMS sobre o A&amp;B (4%)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16.817,09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 sobre a taxa de entrada (5%)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22.299,13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Contribuição patronal sobre a folha (27,8%)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76.294,80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88.729,00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192.095,81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da receita bruta de R$ 877.210,00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21,9%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LC n. 123/2006 (anexos I e III), Lei n. 9.249/1995 (arts. 15 e 20), Lei n. 9.718/1998 e Lei n. 8.212/1991 (art. 22); receita e folha do modelo do cap. 9.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carga do Simples entra no cap. 9 como 8,1% sobre o A&amp;B e 11,9% sobre os serviços no ano maduro, calculada pela tabela do anexo sobre a receita do ano. A reforma do consumo (EC n. 132/2023 e LC n. 214/2025) mantém o Simples e abre a opção de recolher IBS e CBS por fora a partir de 2027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; a opção só vale se a luderia vender para empresas que usem o crédito, o que não é o caso.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CNAE principal é 5611-2/01 (restaurantes e similares), pela cozinha própria com refeições, com 9329-8/99 (recreação e lazer), 4763-6/01 (venda de jogos), 7729-2/02 (locação de jogos) e 8230-0/01 (eventos) como secundários. A São Jogue usa 5611-2/03 (lanchonete) como principal e lista 5611-2/01, 9329-8/99, 4763-6/01 e 8230-0/01 entre os secundários (Receita Federal, 2026); as duas escolhas caem no anexo I. Descartou-se 5611-2/05 (bar com entretenimento): a CONCLA define o entretenimento dessa subclasse como música e apresentações, não jogos de mesa (CONCLA, 2026).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LICENÇAS, ALVARÁS E OBRIGAÇÕES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abertura e a operação dependem de nove obrigações (Quadro 8.1). O custo total entra no investimento pré-operacional do cap. 9 (premissa I06, R$ 20 mil no provável), ainda sem cotação.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8.1 – Obrigações legais para abrir e operar a luderia em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1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Obrigação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 no plano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da empresa e CNPJ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JUCEB e Receita Federal, pela Redesim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11.598/2007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Primeiro passo; custo a cotar com o contador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Viabilidade de localização e alvará de funcionamento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Prefeitura de Salvador (Sedur)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LOUOS de Salvador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Condiciona o ponto (cap. 7): zona que admita serviço de alimentação e lazer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Licença do Corpo de Bombeiros e lotação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CBMBA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estadual n. 12.929/2013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Lotação do salão define o teto de mesas (R01)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Licença sanitária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Vigilância sanitária municipal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RDC Anvisa n. 216/2004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com fluxo, materiais e manual de boas práticas (cap. 7)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 de bebida alcoólica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8.069/1990, art. 243 (Lei n. 13.106/2015)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Proibida a menores de 18 anos; conferência de idade no caixa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Música ambiente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ECAD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9.610/1998, art. 68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Retribuição mensal, só se houver música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Prefeitura, no alvará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13.146/2015; ABNT NBR 9050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 acessível, sanitário adaptado e mesa acessível no projeto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clientes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ANPD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n. 13.709/2018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 e cadastro com finalidade declarada e base legal de execução de contrato (art. 7º, V)</w:t>
            </w:r>
          </w:p>
        </w:tc>
      </w:tr>
      <w:tr>
        <w:trPr>
          <w:cantSplit/>
          <w:tblHeader w:val="false"/>
        </w:trPr>
        <w:tc>
          <w:tcPr>
            <w:tcW w:type="dxa" w:w="32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 fiscal ao consumidor (NFC-e)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Sefaz-BA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RICMS-BA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[AV]</w:t>
            </w:r>
          </w:p>
        </w:tc>
        <w:tc>
          <w:tcPr>
            <w:tcW w:type="dxa" w:w="19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Emissão em toda venda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emissão da NFC-e em toda venda muda a prática observada no setor. Nas visitas do B3, as duas unidades da São Jogue só emitiam a nota quando o cliente pedia; no restante, entregavam o comprovante da maquininha. O plano assume a emissão integral: a carga tributária do cap. 9 já incide sobre toda a receita.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CONTRATOS E PROPRIEDADE INTELECTUAL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contrato de locação deve ter prazo escrito de 5 anos. Esse prazo dá direito à ação renovatória (Lei n. 8.245/1991, art. 51) e coincide com o horizonte do cap. 9 e com a amortização da reforma. A garantia por caução fica limitada a três aluguéis (art. 38, § 2º), o valor da premissa I07. Em shopping, prevalecem as condições do contrato com o empreendedor (art. 54), o que explica a faixa pessimista de condomínio (C05). O reajuste anual por índice de preços é neutro no modelo, que usa preços constantes.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uso dos jogos comprados no salão não depende de licença. A Lei n. 9.610/1998 protege a reprodução da obra (art. 29); o exemplar adquirido pode ser emprestado à mesa e alugado como bem móvel. Copiar ou imprimir componentes e usar a marca de um jogo para divulgar torneio pago exige autorização do titular </w:t>
      </w:r>
      <w:r>
        <w:rPr>
          <w:rFonts w:ascii="Arial" w:cs="Arial" w:eastAsia="Arial" w:hAnsi="Arial"/>
          <w:sz w:val="24"/>
          <w:szCs w:val="24"/>
        </w:rPr>
        <w:t xml:space="preserve">[AV — conferir termos das editoras do acervo]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nome da luderia deve ser registrado no INPI antes da fachada e das redes sociais. A propriedade da marca vem do registro (Lei n. 9.279/1996, art. 129), nas classes de serviços de alimentação e de entretenimento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busca de anterioridade precede a escolha do nome no cap. 6.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PLANO FINANCEIRO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ÁRVORE DE DIRECIONADORES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da luderia depende de quatro grandezas físicas e de dois preços. As pessoas atendidas saem das mesas, do tamanho do grupo, do giro e da taxa de ocupação, e a receita sai dessas pessoas multiplicadas pela taxa de entrada e pelo gasto com alimentos e bebidas (A&amp;B). A ocupação separa-se em dia útil (segunda a quinta) e fim de semana (sexta a domingo), porque a taxa de entrada também muda. Cada folha da árvore corresponde a uma linha do registro de premissas (Quadro 9.1).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9.1 – Árvore de direcionadores do modelo financeiro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5241"/>
        <w:gridCol w:w="1815"/>
      </w:tblGrid>
      <w:tr>
        <w:trPr>
          <w:cantSplit/>
          <w:tblHeader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Direcionador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mês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× pessoas por grupo × giro semanal × taxa de ocupação × fator de rampa × semanas por mês, em separado para dia útil e fim de semana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 a R05, R11 a R14, M02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taxa de entrada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taxa do dia (útil ou fim de semana)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R06, R07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A&amp;B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gasto por pessoa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aluguel de jogos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aluguéis por mês × preço médio × fator de rampa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R09, R10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variáveis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 sobre a receita; CMV sobre o A&amp;B; taxa de cartão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C01, C02, aba simples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fixos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e condomínio; pessoal com encargos; pró-labore; utilidades; marketing; contabilidade; sistemas; reposição do acervo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 a C13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reforma; mobiliário; cozinha e bar; caixa; acervo; pré-operacional; caução; capital de giro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 a I08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usa preços constantes de outubro de 2026 e taxa mínima de atratividade (TMA) real. A projeção é mensal nos 60 meses, para capturar a rampa do ano 1, e anual nos demonstrativos.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REGISTRO DE PREMISSAS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tem 38 premissas, cada uma com faixa pessimista, provável e otimista, fonte e nível de evidência (Apêndice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). O Quadro 9.2 traz as que movem o VPL em mais de R$ 100 mil entre os extremos da faixa.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9.2 – Premissas de maior impacto no VPL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"/>
        <w:gridCol w:w="2286"/>
        <w:gridCol w:w="1067"/>
        <w:gridCol w:w="1067"/>
        <w:gridCol w:w="1067"/>
        <w:gridCol w:w="2286"/>
        <w:gridCol w:w="765"/>
      </w:tblGrid>
      <w:tr>
        <w:trPr>
          <w:cantSplit/>
          <w:tblHeader/>
        </w:trPr>
        <w:tc>
          <w:tcPr>
            <w:tcW w:type="dxa" w:w="53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76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noites de sexta e sábado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NFC-e; cardápio (B1)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Quadro de pessoal (pessoas)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CAGED (salários); autor (quadro)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(R$/m² ao mês)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64,36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54,15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Salvador, jul/2026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(R$/m²)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entrada, fim de semana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C07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Encargos sobre a folha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CLT; 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PAS 2023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dados dos Blocos B1, B3 e B4 (out/2026).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premissas de demanda vêm da contagem direta na São Jogue (B3): grupos de 3,6 pessoas em média, permanência média de 109 minutos e taxa de ocupação média de 46,1% nas quatro noites. As visitas mediram o pico da semana. Por isso, a ocupação de fim de semana do dia inteiro entra abaixo da noite (35% no provável), e a de dia útil é estimativa do autor (N6), em cerca de metade da de fim de semana.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preços seguem os da São Jogue (6.3): R$ 28,00 por pessoa de sexta a domingo e R$ 22,00 de segunda a quinta, por um turno de 3 horas. O gasto com A&amp;B de R$ 24,00 parte das NFC-e das mesas dos observadores (6.3). O valor fica abaixo do consumo por pessoa nos cardápios (R$ 50,25 na mediana dos concorrentes), porque os grupos fizeram de 0,5 a 1,7 pedidos por mesa (B3); o consumo de cardápio fica como teto, acima do otimista.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custos vêm de bases públicas sempre que possível: o aluguel do FipeZap, os salários das medianas de admissão em Salvador no Novo CAGED, quase todas no piso de R$ 1.625,09, e o CMV de 30% da PAS 2023. Área, reforma, mobiliário, cozinha e despesas gerais não têm cotação e ficam em N6.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TMA real provável é de 15% ao ano. A Selic meta de 14,0% (BCB, set/2026), descontado o IPCA esperado de 4,3% para 2027 (Focus), dá juro real de 9,3%, somado a um prêmio de 3 a 9 pontos percentuais pelo risco de pequeno negócio novo.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INVESTIMENTO INICIAL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inicial provável é de R$ 503 mil, com a reforma (36%) e o capital de giro (20%) como maiores itens (Tabela 9.1). O acervo de 322 títulos custa R$ 61 mil.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9.1 – Investimento inicial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1984"/>
        <w:gridCol w:w="1984"/>
        <w:gridCol w:w="1985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98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instalações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Mobiliário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e bar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informática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inicial de jogos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114.750,94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60.884,32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42.928,78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Gastos pré-operacionais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Caução do aluguel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42.471,00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29.241,00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de giro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206.274,85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102.105,31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56.403,39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investimento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capital de giro cobre dois meses de custos fixos. No ano 1, o EBITDA provável é negativo em R$ 114 mil: a reserva de R$ 102 mil não cobre o déficit inteiro, e o plano precisa de aporte adicional ou de rampa mais curta. O modelo supõe capital próprio, sem financiamento.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 RECEITAS, CUSTOS E DESPESAS PROJETADOS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maturidade, o cenário provável atende 1.460 pessoas por mês, cerca de 48 por dia, e a receita bruta mensal chega a R$ 73,1 mil (Tabela 9.2). A rampa começa em 40% da ocupação madura e chega a 100% no mês 9.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9.2 – Receita e custos mensais no cenário provável, mês maduro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da receita bruta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37.165,22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50,8%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Alimentos e bebidas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35.035,60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47,9%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de jogos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73.100,81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7.394,05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10.510,68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14,4%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2.193,02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Pessoal com encargos (12 pessoas)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28.198,89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38,6%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Aluguel, condomínio e IPTU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11.696,40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Pró-labore e despesas gerais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11.157,37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operacional (EBITDA)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1.950,40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2,7%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(abas receitas e custos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pessoal é o maior custo: 12 pessoas em dois turnos, com folha de R$ 20,6 mil e encargos de 37%. O Simples Nacional custa 10,1% da receita, com o enquadramento do cap. 8.1.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 DEMONSTRATIVOS PROJETADOS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cenário provável dá prejuízo contábil em todos os anos: o EBITDA é de R$ 23 mil por ano a partir do ano 2, menor que a depreciação de R$ 64 mil (Tabela 9.3).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9.3 – Demonstração do resultado projetada, cenário provável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 1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Anos 2 a 5 (cada)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679.838,00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877.210,00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-62.916,00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-88.729,00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CMV e 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-118.144,00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-152.444,00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de contribuição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498.777,00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636.037,00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Custos fixos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-113.855,00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Depreciação e amortização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Lucro líquido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-177.732,00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-40.472,00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dre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caixa repete o EBITDA, com o investimento no ano 0 e o retorno da caução e do capital de giro no ano 5, sem valor residual dos demais ativos.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9.6 INDICADORES DE VIABILIDADE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não é viável no cenário provável. O VPL a 15% real é negativo em R$ 479 mil, a TIR real é de -21,0% ao ano, e o investimento não se paga em 5 anos (Tabela 9.4). A receita madura fica só 3,8% acima do ponto de equilíbrio operacional, de R$ 70,4 mil por mês: o negócio cobre os custos, mas não remunera o investimento. Mesmo à TMA otimista de 12%, o VPL provável segue negativo em R$ 467 mil.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9.4 – Indicadores de viabilidade por cenário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 mensal madura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 do ano 5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-649.981,00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1.302.846,00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 real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-21,0%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394,0%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Payback descontado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 ano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no mesmo lado da faixa ao mesmo tempo: servem de limite, não de previsão. A decisão depende de onde as premissas críticas ficam (seção 9.7).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 TRIANGULAÇÃO, SENSIBILIDADE E PONTO DE RUPTURA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9.7.1 Triangulação da receita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provável fica entre os pisos de venda das duas unidades da São Jogue. Pela numeração das NFC-e (B3), a Bela Vista emitiu 30,5 notas por dia e a Paralela, 16,1; a R$ 90,85 por nota, os pisos são de R$ 84,3 mil e R$ 44,5 mil por mês, contra R$ 73,1 mil do modelo. Como as notas só saem a pedido do cliente, os pisos subestimam a venda real: a comparação valida a ordem de grandeza, não o valor. A estimativa de demanda do cap. 6 completa a triangulação </w:t>
      </w:r>
      <w:r>
        <w:rPr>
          <w:rFonts w:ascii="Arial" w:cs="Arial" w:eastAsia="Arial" w:hAnsi="Arial"/>
          <w:sz w:val="24"/>
          <w:szCs w:val="24"/>
        </w:rPr>
        <w:t xml:space="preserve">[pendente]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9.7.2 Sensibilidade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concentram o risco: permanência média, pessoas por grupo e taxa de ocupação de fim de semana e de dia útil. Cada uma move o VPL em mais de R$ 600 mil entre os extremos da faixa (Figura 9.1). As três primeiras têm dado próprio (N5); a ocupação de dia útil é N6, o que viola a regra de robustez e exige destaque no cap. 10.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9.1 – Tornado: VPL com cada premissa no extremo da faixa e as demais no provável</w:t>
      </w:r>
    </w:p>
    <w:p>
      <w:pPr>
        <w:keepNext/>
        <w:spacing w:after="0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permanência pesa mais que a ocupação porque a taxa de entrada é cobrada por pessoa, não por hora: com a mesma ocupação, uma permanência menor gira mais grupos pela mesa. Esse efeito tem limite no turno de 3 horas.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9.7.3 Ponto de ruptura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é viável enquanto a taxa de ocupação de fim de semana ficar acima de 49,5%, com as demais premissas no provável (Tabela 9.5). Esse valor está acima do provável (35%) e da média das quatro noites (46,1%), mas abaixo do pico medido na Paralela (66,9%).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9.5 – Ponto de ruptura das premissas críticas (VPL = 0)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"/>
        <w:gridCol w:w="3359"/>
        <w:gridCol w:w="1567"/>
        <w:gridCol w:w="1567"/>
        <w:gridCol w:w="1795"/>
      </w:tblGrid>
      <w:tr>
        <w:trPr>
          <w:cantSplit/>
          <w:tblHeader/>
        </w:trPr>
        <w:tc>
          <w:tcPr>
            <w:tcW w:type="dxa" w:w="78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</w:t>
            </w:r>
          </w:p>
        </w:tc>
        <w:tc>
          <w:tcPr>
            <w:tcW w:type="dxa" w:w="179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testada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 a 137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 a 4,4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49,5%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a 45%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29,7%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a 25%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 11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Só a permanência tem ruptura dentro da faixa testada. O VPL fica positivo pela combinação de premissas: ocupação de 45% no fim de semana e de 23% no dia útil (VPL de R$ 55 mil), ou permanência de 95 minutos com ocupação de 42% no fim de semana (VPL de R$ 65 mil). A plausibilidade dessas combinações é discutida no cap. 10.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9.8 CHECAGENS DE COERÊNCIA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comporta a demanda com folga: as 48 pessoas por dia usam 25% da capacidade do salão, de 193 pessoas por dia (cap. 7).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e o ponto pesam mais que no setor. A folha com encargos custa 38,6% da receita, contra 25,1% de gastos com pessoal nos serviços de alimentação, e o aluguel com condomínio, 16,0%, contra 4,0% (IBGE, PAS 2024). Os dois custos explicam a margem baixa e indicam onde o cap. 7 pode cortar: quadro menor no dia útil ou ponto menor.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taxa de entrada de fim de semana, de R$ 28,00, supera a mediana de R$ 25,00 dos concorrentes (6.3). A São Jogue pratica esse preço com 4,8 estrelas em 787 avaliações, o que sustenta o posicionamento, desde que o plano reproduza a mesma experiência.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demanda projetada equivale a 17,5 mil visitas por ano, ou 0,7% da população de Salvador em 2026 (IBGE), abaixo da penetração que exigiria um mercado novo.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ANÁLISE ESTRATÉGICA E DE RISCOS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MATRIZ SWOT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entra num mercado com uma referência forte e um custo fixo alto. O Quadro 10.1 resume os pontos internos e externos que sustentam essa leitura.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10.1 – Matriz SWOT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Forças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da referência aceito pelo público: taxa de R$ 28,00 no fim de semana com 4,8 estrelas em 787 avaliações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 (B1; seção 6.3)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na Pituba, 1º da matriz de bairros em todos os pesos testados, a até 1.000 m do metrô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6.4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Instrutor dedicado ao salão em todas as horas abertas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7.3 e 7.5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Fraquezas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Folha com encargos de 38,6% da receita e aluguel de 16,0%, contra 25,1% e 4,0% no setor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9.8; IBGE, PAS 2024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sem cotação: reforma, mobiliário e cozinha em N6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 nova contra uma rede com duas unidades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5.3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com uma só luderia no recorte do B1, a São Jogue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5.3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unidade da São Jogue entre os bairros mais bem colocados da matriz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6.4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Ameaças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de 14,0% e TMA real de 15%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BCB, set/2026; seção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de Salvador com alta de 18,9% em 12 meses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jul/2026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Reação da São Jogue com uma terceira unidade ou preço menor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5.3 e 6.3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nos caps. 5 a 9.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cruzamento da matriz aponta uma estratégia. A luderia usa as forças de preço e ponto para ocupar um bairro sem luderia (FO) e corrige a fraqueza de custo fixo antes de investir (DO): equipe dimensionada pelo fluxo e área no limite inferior da faixa. Contra a reação da concorrente, o diferencial é o serviço de mesa, não o preço (FA).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CENÁRIOS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não é viável no cenário provável com o quadro de 12 pessoas: o VPL é negativo em R$ 479 mil (seção 9.6). Com a equipe de 8 pessoas do cap. 7, o VPL provável sobe para -R$ 214 mil e o ponto de equilíbrio operacional cai de R$ 70,4 mil para R$ 61,5 mil por mês, contra receita madura de R$ 73,1 mil (Quadro 10.2).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10.2 – Indicadores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11"/>
        <w:gridCol w:w="1411"/>
        <w:gridCol w:w="1411"/>
        <w:gridCol w:w="1412"/>
      </w:tblGrid>
      <w:tr>
        <w:trPr>
          <w:cantSplit/>
          <w:tblHeader/>
        </w:trPr>
        <w:tc>
          <w:tcPr>
            <w:tcW w:type="dxa" w:w="34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Provável, equipe do cap. 7</w:t>
            </w:r>
          </w:p>
        </w:tc>
        <w:tc>
          <w:tcPr>
            <w:tcW w:type="dxa" w:w="14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490.374,00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-213.787,00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mensal madura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equilíbrio mensal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atinge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70.411,00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61.545,00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atinge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(31/10/2026).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do mesmo lado da faixa e servem de limite, não de previsão. O pessimista descreve um salão de 8 mesas com grupos de 2,8 pessoas, permanência de 137 minutos e ocupação de 25% no fim de semana: uma luderia que não forma público. O otimista descreve grupos de 4,4 pessoas que ficam 83 minutos, com ocupação de 45%: o comportamento das noites mais cheias medidas, estendido à semana inteira.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10.3 PREMISSAS CRÍTICAS E PONTOS DE RUPTURA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decidem a viabilidade: permanência, pessoas por grupo e ocupação de fim de semana e de dia útil (Figura 9.1). O Quadro 10.3 compara o provável com o ponto de ruptura de cada uma, com a equipe do cap. 7.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10.3 – Ruptura das premissas críticas com a equipe do cap. 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8"/>
        <w:gridCol w:w="1548"/>
        <w:gridCol w:w="1548"/>
        <w:gridCol w:w="1548"/>
        <w:gridCol w:w="1109"/>
      </w:tblGrid>
      <w:tr>
        <w:trPr>
          <w:cantSplit/>
          <w:tblHeader/>
        </w:trPr>
        <w:tc>
          <w:tcPr>
            <w:tcW w:type="dxa" w:w="33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 (VPL = 0)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Medido no B3</w:t>
            </w:r>
          </w:p>
        </w:tc>
        <w:tc>
          <w:tcPr>
            <w:tcW w:type="dxa" w:w="110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fim de semana (R04)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41,5%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29,9% a 66,9% nas noites; média de 46,1%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dia útil (R05)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23,2%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medida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(R08)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R$ 24,00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R$ 30,94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R$ 23,91 nas notas dos observadores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(C03)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m²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 m²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e no Bloco B3 (2026).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ocupação de fim de semana tem a menor distância até a ruptura: 6,5 pontos percentuais. A média das noites medidas (46,1%) fica acima da ruptura, mas mede só o horário de pico; o dia inteiro de sábado e domingo fica abaixo. A ocupação de dia útil é a fraqueza de evidência do plano: é premissa crítica sustentada só por estimativa do autor (N6), o que viola a regra de robustez (</w:t>
      </w:r>
      <w:r>
        <w:rPr>
          <w:rFonts w:ascii="Arial" w:cs="Arial" w:eastAsia="Arial" w:hAnsi="Arial"/>
          <w:sz w:val="24"/>
          <w:szCs w:val="24"/>
        </w:rPr>
        <w:t xml:space="preserve">_instrucoes/8_financeiro.md</w:t>
      </w:r>
      <w:r>
        <w:rPr>
          <w:rFonts w:ascii="Arial" w:cs="Arial" w:eastAsia="Arial" w:hAnsi="Arial"/>
          <w:sz w:val="24"/>
          <w:szCs w:val="24"/>
        </w:rPr>
        <w:t xml:space="preserve">). Nenhuma visita foi feita em dia útil.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Combinações pequenas tornam o VPL positivo. Com a equipe do cap. 7, ocupação de 40% no fim de semana e de 20% no dia útil dá VPL de R$ 33 mil; gasto com A&amp;B de R$ 32,00, com as demais no provável, dá R$ 33 mil; área de 150 m² com gasto de R$ 28,00 dá R$ 23 mil. Com o quadro de 12 pessoas, nenhuma dessas combinações basta.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10.4 MATRIZ DE RISCOS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riscos de maior impacto são os de demanda e de custo fixo. O Quadro 10.4 classifica cada risco pela probabilidade e pelo impacto, com a evidência que sustenta a classificação.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10.4 – Matriz de riscos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5"/>
        <w:gridCol w:w="1591"/>
        <w:gridCol w:w="1591"/>
        <w:gridCol w:w="1591"/>
        <w:gridCol w:w="1593"/>
      </w:tblGrid>
      <w:tr>
        <w:trPr>
          <w:cantSplit/>
          <w:tblHeader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dia útil abaixo de 18%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N6; nenhuma visita em dia útil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fim de semana abaixo de 41,5%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Noites de 29,9% a 66,9% (B3)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acima de R$ 54,15 por m² na Pituba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só para Salvador inteira; alta de 18,9% em 12 meses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cozinha acima do provável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cotação (N6)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de unidade da São Jogue perto do ponto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Rede com duas unidades (B3)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Lotação dos bombeiros abaixo de 48 assentos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 do projeto do imóvel (seção 7.2)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Perda e desgaste do acervo acima de 10% ao ano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 (C13)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nos caps. 5 a 9.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10.5 CONTINGÊNCIA E MONITORAMENTO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depende de três validações. Primeiro, a ocupação de dia útil precisa de medida própria: uma visita de segunda a quinta à São Jogue, com o mesmo app, troca o N6 por N5. Na sequência, o ponto e a reforma precisam de cotação na Pituba, com área de 150 a 180 m². Por fim, um evento piloto com o acervo inicial mede o gasto com A&amp;B por pessoa fora das mesas dos observadores. O plano só segue se as três confirmarem a combinação da seção 10.3.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Depois da abertura, quatro indicadores semanais acompanham as premissas críticas. O limite de alerta de cada um sai do ponto de ruptura: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ocupação de fim de semana: alerta abaixo de 41,5% por quatro semanas seguidas;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ocupação de dia útil: alerta abaixo de 23%;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gasto com A&amp;B por pessoa, pelas notas: alerta abaixo de R$ 24,00;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permanência média, pela reserva: alerta acima de 120 minutos.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alerta tem uma ação. Ocupação baixa no dia útil leva a reduzir o horário de segunda a quinta e a equipe do dia. Ocupação baixa no fim de semana leva a eventos e torneios nas noites de sexta. Gasto baixo com A&amp;B leva a rever o cardápio e a oferta do instrutor na mesa. A responsabilidade pelos indicadores é do gerente, com revisão mensal pelo sócio.</w:t>
      </w:r>
    </w:p>
    <w:p>
      <w:pPr>
        <w:pStyle w:val="Title"/>
        <w:pageBreakBefore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 CONSIDERAÇÕES FINAIS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11.1 PARECER DE VIABILIDADE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em Salvador não é viável nas premissas prováveis deste plano. Com a equipe de 12 pessoas do modelo, o VPL é negativo em R$ 479 mil; com a equipe de 8 pessoas dimensionada pelo fluxo no cap. 7, é negativo em R$ 214 mil (Quadro 10.2). Nos dois casos, a receita madura cobre os custos de operação, mas não remunera o investimento à TMA real de 15%.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passa a ser viável com a equipe do cap. 7 e uma de três condições: ocupação de fim de semana de 41,5% ou mais, gasto com A&amp;B de R$ 30,94 ou mais por pessoa, ou ocupação de 40% no fim de semana com 20% no dia útil (seção 10.3). Nenhuma dessas condições está fora do que foi observado: a média das noites de sexta e sábado medidas na São Jogue foi de 46,1%. A decisão de investir depende, portanto, de confirmar a ocupação fora das noites de pico, que este trabalho não mediu.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11.2 SÍNTESE DOS OBJETIVOS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(i) foi analisar o mercado e a concorrência nas 14 metrópoles. O B1 reuniu 54 luderias com mais de 100 avaliações; Salvador tem uma, a São Jogue, com duas unidades. A taxa de entrada de fim de semana tem mediana de R$ 25,00 entre os 22 concorrentes que a cobram, e o consumo por pessoa, de R$ 50,25 (cap. 5 e seção 6.3). A decisão que esse objetivo sustenta é de preço: a luderia cobra como a São Jogue, R$ 28,00 no fim de semana, acima da mediana.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(ii) foi definir o posicionamento e o composto de marketing a partir do que pesa na satisfação. </w:t>
      </w:r>
      <w:r>
        <w:rPr>
          <w:rFonts w:ascii="Arial" w:cs="Arial" w:eastAsia="Arial" w:hAnsi="Arial"/>
          <w:sz w:val="24"/>
          <w:szCs w:val="24"/>
        </w:rPr>
        <w:t xml:space="preserve">[após a recodificação: temas do B2 que mais movem a nota e a proposta de valor do 6.1.]</w:t>
      </w:r>
      <w:r>
        <w:rPr>
          <w:rFonts w:ascii="Arial" w:cs="Arial" w:eastAsia="Arial" w:hAnsi="Arial"/>
          <w:sz w:val="24"/>
          <w:szCs w:val="24"/>
        </w:rPr>
        <w:t xml:space="preserve"> O preço e a praça já estão decididos: taxa por pessoa por turno de 3 horas e ponto na Pituba, a até 1.000 m do metrô (seções 6.3 e 6.4).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(iii) foi estimar a demanda, a ocupação e o giro. As quatro visitas do B3 deram grupos de 3,6 pessoas, permanência de 109 minutos e ocupação de 29,9% a 66,9% nas noites de pico (cap. 9). </w:t>
      </w:r>
      <w:r>
        <w:rPr>
          <w:rFonts w:ascii="Arial" w:cs="Arial" w:eastAsia="Arial" w:hAnsi="Arial"/>
          <w:sz w:val="24"/>
          <w:szCs w:val="24"/>
        </w:rPr>
        <w:t xml:space="preserve">[após a recodificação: calibração da demanda do 6.6.]</w:t>
      </w:r>
      <w:r>
        <w:rPr>
          <w:rFonts w:ascii="Arial" w:cs="Arial" w:eastAsia="Arial" w:hAnsi="Arial"/>
          <w:sz w:val="24"/>
          <w:szCs w:val="24"/>
        </w:rPr>
        <w:t xml:space="preserve"> A ocupação de dia útil segue como estimativa do autor.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(iv) foi dimensionar a operação e os requisitos jurídicos. O salão de 10 mesas e 48 assentos tem capacidade de 193 pessoas por dia, e a demanda provável usa 25% dela; uma equipe de 8 pessoas atende o fluxo medido (cap. 7). A empresa é uma sociedade limitada no Simples Nacional, que custa 10,1% da receita (cap. 8).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(v) foi projetar investimento, receitas, custos e indicadores com premissas rastreáveis. O investimento provável é de R$ 503 mil, e as 38 premissas do modelo têm faixa, fonte e nível de evidência (cap. 9).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(vi) foi identificar as premissas críticas e os pontos de ruptura. São quatro, todas de demanda: permanência, pessoas por grupo e ocupação de fim de semana e de dia útil. A de menor folga é a ocupação de fim de semana (cap. 10).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(vii) foi propor contingência e validações. O plano define quatro indicadores semanais com limite de alerta tirado do ponto de ruptura e três validações antes de investir (seção 10.5).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11.3 LIMITAÇÕES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ocupação de dia útil é a maior limitação. Ela é premissa crítica e só tem estimativa do autor (N6), porque as visitas foram feitas em noites de sexta e sábado, por orientação, para medir o movimento máximo.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notas fiscais dão só um piso das vendas. A São Jogue emite a NFC-e a pedido do cliente, então as notas emitidas entre as visitas subestimam o fluxo. Houve ainda um único intervalo entre as visitas de cada unidade, abaixo dos 15 dias planejados: 13 dias na Paralela (17/10 a 30/10/2026) e 6 dias na Bela Vista (10/10 a 16/10/2026). Esse intervalo não capta a variação do mês nem a sazonalidade.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não tem cotação. Área, reforma, mobiliário e cozinha são estimativas do autor (N6), e o aluguel usa o FipeZap de Salvador inteira, sem o recorte da Pituba.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codificação dos temas das avaliações foi feita com apoio de inteligência artificial e validada por uma amostra recodificada pelo autor </w:t>
      </w:r>
      <w:r>
        <w:rPr>
          <w:rFonts w:ascii="Arial" w:cs="Arial" w:eastAsia="Arial" w:hAnsi="Arial"/>
          <w:sz w:val="24"/>
          <w:szCs w:val="24"/>
        </w:rPr>
        <w:t xml:space="preserve">[resultado do kappa]</w:t>
      </w:r>
      <w:r>
        <w:rPr>
          <w:rFonts w:ascii="Arial" w:cs="Arial" w:eastAsia="Arial" w:hAnsi="Arial"/>
          <w:sz w:val="24"/>
          <w:szCs w:val="24"/>
        </w:rPr>
        <w:t xml:space="preserve">. O B2 cobre só as avaliações dos últimos três meses de cada concorrente.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11.4 PRÓXIMOS PASSOS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de investir, três validações reduzem a incerteza das premissas críticas: uma visita em dia útil à São Jogue, com o mesmo app de contagem; a cotação de pontos de 150 a 180 m² na Pituba, com reforma e cozinha; e um evento piloto com o acervo inicial, para medir o gasto com A&amp;B por pessoa.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11.5 ESTUDOS FUTUROS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Ficaram fora do escopo o histórico completo de avaliações, sem o recorte de três meses; o histórico dos avaliadores, que mostraria a frequência de visita a luderias; e a comparação entre modelos de A&amp;B (cozinha própria, parceria ou só bar), que muda o investimento e o CMV.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d407dc23bc13ce35fdf7cd2799a7486990e9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2026-10-31T15:23:15.050Z</dcterms:created>
  <dcterms:modified xsi:type="dcterms:W3CDTF">2026-10-31T15:23:15.050Z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