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Camera Geometry</w:t>
      </w:r>
    </w:p>
    <w:p>
      <w:r>
        <w:t>&lt;b&gt;面向 Ego 双目鱼眼设备的 Pixel ↔ Ray ↔ 3D 相机几何基础设施&lt;/b&gt;</w:t>
      </w:r>
    </w:p>
    <w:p>
      <w:r>
        <w:t>&lt;/p&gt;</w:t>
      </w:r>
    </w:p>
    <w:p>
      <w:r>
        <w:t>&lt;/p&gt;</w:t>
      </w:r>
    </w:p>
    <w:p>
      <w:r>
        <w:t>快速开始 |</w:t>
      </w:r>
    </w:p>
    <w:p>
      <w:r>
        <w:t>示例 |</w:t>
      </w:r>
    </w:p>
    <w:p>
      <w:r>
        <w:t>TUM-VI 验证 |</w:t>
      </w:r>
    </w:p>
    <w:p>
      <w:r>
        <w:t>Service API |</w:t>
      </w:r>
    </w:p>
    <w:p>
      <w:r>
        <w:t>性能基准</w:t>
      </w:r>
    </w:p>
    <w:p>
      <w:r>
        <w:t>&lt;/p&gt;</w:t>
      </w:r>
    </w:p>
    <w:p>
      <w:r>
        <w:t>English |</w:t>
      </w:r>
    </w:p>
    <w:p>
      <w:r>
        <w:t>简体中文</w:t>
      </w:r>
    </w:p>
    <w:p>
      <w:r>
        <w:t>&lt;/p&gt;</w:t>
      </w:r>
    </w:p>
    <w:p>
      <w:r>
        <w:t>这是面向双目鱼眼 Ego 设备（Orbbec 式 IR 立体）的端到端相机几何基础设施：出厂标定被自动解析、验证并给出健康分；ray map、虚拟针孔视图、立体校正对与深度全部自动派生并缓存——</w:t>
      </w:r>
      <w:r>
        <w:rPr>
          <w:b/>
        </w:rPr>
        <w:t>全程零人工</w:t>
      </w:r>
      <w:r>
        <w:t>：不手动选模型、不手动调参，标定 QA 失败时自动走 fallback 链（双目精化 → AnyCalib → 隔离）。</w:t>
      </w:r>
    </w:p>
    <w:p>
      <w:r>
        <w:rPr>
          <w:b/>
        </w:rPr>
        <w:t>它不是“去畸变”工具</w:t>
      </w:r>
      <w:r>
        <w:t xml:space="preserve">：去畸变只是规范抽象 </w:t>
      </w:r>
      <w:r>
        <w:rPr>
          <w:rFonts w:ascii="Menlo" w:hAnsi="Menlo"/>
          <w:sz w:val="19"/>
        </w:rPr>
        <w:t>pixel ↔ ray ↔ 3D</w:t>
      </w:r>
      <w:r>
        <w:t xml:space="preserve"> 的一个输出。</w:t>
      </w:r>
    </w:p>
    <w:p>
      <w:pPr>
        <w:pStyle w:val="Heading1"/>
      </w:pPr>
      <w:r>
        <w:t>演示 —— TUM-VI 真实帧过全流程</w:t>
      </w:r>
    </w:p>
    <w:p>
      <w:r>
        <w:t>原始鱼眼双目（TUM-VI，官方 DoubleSphere 标定）→ 自动 QA → 虚拟针孔视图 + 立体校正对。以下输出全部由管线自动产生：</w:t>
      </w:r>
    </w:p>
    <w:p>
      <w:r>
        <w:t>!demo</w:t>
      </w:r>
    </w:p>
    <w:p>
      <w:pPr>
        <w:pStyle w:val="Heading1"/>
      </w:pPr>
      <w:r>
        <w:t>为什么</w:t>
      </w:r>
    </w:p>
    <w:p>
      <w:r>
        <w:t>VLM/VLA 需要标准针孔图；SLAM / 3DGS / 深度需要全 FOV 原生射线；立体深度需要校正对。本项目用单一规范表示同时服务三者：</w:t>
      </w:r>
    </w:p>
    <w:p>
      <w:r>
        <w:rPr>
          <w:rFonts w:ascii="Menlo" w:hAnsi="Menlo"/>
          <w:sz w:val="17"/>
        </w:rPr>
        <w:t>原始鱼眼（永不修改）</w:t>
        <w:br/>
        <w:t xml:space="preserve">      │</w:t>
        <w:br/>
        <w:t xml:space="preserve">      ├─→ 原生射线        pixel_to_ray() → SLAM / 3DGS / 手部·物体 3D</w:t>
        <w:br/>
        <w:t xml:space="preserve">      ├─→ 虚拟针孔         90°/100°/110° 预设 → VLM / VLA / 2D 检测器</w:t>
        <w:br/>
        <w:t xml:space="preserve">      └─→ 立体校正         水平极线，Z = f·B/d → 深度</w:t>
      </w:r>
    </w:p>
    <w:p>
      <w:pPr>
        <w:pStyle w:val="Heading1"/>
      </w:pPr>
      <w:r>
        <w:t>能力边界</w:t>
      </w:r>
    </w:p>
    <w:p>
      <w:r>
        <w:t>集成前请先读这一节。以下规则要么是数学极限、要么经过实验验证——不是“还没做的功能”。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边界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双目鱼眼 + 出厂标定（KB4/DS）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全流程：QA → 射线 → 虚拟视图 → 立体校正 → 深度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单目视频/图片去畸变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必须有该相机的出厂标定（视频文件本身不含内参）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虚拟针孔视图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上限 110°——直线透视超过 ~120° 在数学上不可行（边缘拉伸无穷大）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 QA + fallback 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垂直通道参数（fy/cy/k1）可通过固定-E 视差恢复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fx/cx 精化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水平基线视差约束下不可观——锚定出厂值（需 plumb-line/多视图等额外观测）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双相机共模偏差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仅靠双目视差无法与“单相机误差”区分——按约定冻结参考相机，可能残留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完全无标定的单目自标定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实验证明理论不可行（自由深度+自由 E 吸收一切）；必须接入 DenseRayProvider（如 AnyCalib 网络）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鱼眼原生 FOV（&gt;150°）→ 直线透视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投影数学上不可行；要保留全 FOV 需立体投影（stereographic，暂未纳入）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fallback 精度地板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合成低纹理数据收敛到 ~1.5px 而非 0.5px PASS 门 → 按设计自动 QUARANTINE；真实丰富纹理预期更好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Rolling shutter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模型与 row-aware API 就绪，但需要你 VIO 栈的 IMU/读出时间元数据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特征前端 / SLAM 后端 / 3DGS 渲染器本体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本项目只提供几何层；examples 展示接入契约</w:t>
            </w:r>
          </w:p>
        </w:tc>
      </w:tr>
    </w:tbl>
    <w:p>
      <w:r>
        <w:t>性能参考（M 系列 Mac）：unproject 约 800 万点/秒，ray map 1600×1300 约 0.7s，remap 约 390fps（CPU），12 帧双目 episode 冷启动约 12s。质量门：79 个测试、golden 回归 1e-6°、mypy 零告警。</w:t>
      </w:r>
    </w:p>
    <w:p>
      <w:pPr>
        <w:pStyle w:val="Heading1"/>
      </w:pPr>
      <w:r>
        <w:t>快速开始</w:t>
      </w:r>
    </w:p>
    <w:p>
      <w:r>
        <w:rPr>
          <w:rFonts w:ascii="Menlo" w:hAnsi="Menlo"/>
          <w:sz w:val="17"/>
        </w:rPr>
        <w:t>git clone https://github.com/eust-w/camera-undistortion.git</w:t>
        <w:br/>
        <w:t>cd camera-undistortion</w:t>
        <w:br/>
        <w:t>python -m venv .venv &amp;&amp; .venv/bin/pip install -e ".[dev]"</w:t>
        <w:br/>
        <w:t>pytest          # 79 个测试：单元/属性/集成/golden/示例</w:t>
      </w:r>
    </w:p>
    <w:p>
      <w:r>
        <w:t>用已知出厂标定去畸变一段视频：</w:t>
      </w:r>
    </w:p>
    <w:p>
      <w:r>
        <w:rPr>
          <w:rFonts w:ascii="Menlo" w:hAnsi="Menlo"/>
          <w:sz w:val="17"/>
        </w:rPr>
        <w:t>python scripts/undistort_video.py input.mp4 --preset ego_100 --size 1024</w:t>
      </w:r>
    </w:p>
    <w:p>
      <w:r>
        <w:t>对双目图像目录跑全自动 episode DAG：</w:t>
      </w:r>
    </w:p>
    <w:p>
      <w:r>
        <w:rPr>
          <w:rFonts w:ascii="Menlo" w:hAnsi="Menlo"/>
          <w:sz w:val="17"/>
        </w:rPr>
        <w:t>python -m camera_geometry process-dataset --input episode/ --output episode/ --config device.yaml</w:t>
        <w:br/>
        <w:t>camera-geometry validate-calibration --config device.yaml     # QA + 健康分</w:t>
        <w:br/>
        <w:t>camera-geometry inspect-camera       --config device.yaml     # 解析后的规范视图</w:t>
      </w:r>
    </w:p>
    <w:p>
      <w:r>
        <w:t>Python API：</w:t>
      </w:r>
    </w:p>
    <w:p>
      <w:r>
        <w:rPr>
          <w:rFonts w:ascii="Menlo" w:hAnsi="Menlo"/>
          <w:sz w:val="17"/>
        </w:rPr>
        <w:t>from camera_geometry.calibration.parser import load_device_calibration</w:t>
        <w:br/>
        <w:t>from camera_geometry.models.factory import build_camera</w:t>
        <w:br/>
        <w:br/>
        <w:t>cam = build_camera(load_device_calibration("device.yaml").camera("IR_L"))</w:t>
        <w:br/>
        <w:t>rays = cam.pixel_to_ray(pixels)   # [...,2] -&gt; [...,3] 单位射线（全 FOV）</w:t>
        <w:br/>
        <w:t>px   = cam.ray_to_pixel(rays)     # 反投影</w:t>
        <w:br/>
        <w:t>mask = cam.valid_mask()           # 数值有效区域</w:t>
      </w:r>
    </w:p>
    <w:p>
      <w:pPr>
        <w:pStyle w:val="Heading1"/>
      </w:pPr>
      <w:r>
        <w:t>真实数据验证（TUM-VI）</w:t>
      </w:r>
    </w:p>
    <w:p>
      <w:r>
        <w:t>在公开的 [TUM VI Benchmark](https://cvg.cit.tum.de/data/datasets/visual-inertial-dataset)（全局快门鱼眼双目）上，使用 basalt 官方 DoubleSphere 标定做了端到端验证：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检查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 模型投影往返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机器精度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自动 QA + 健康分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PASS（schema / rotation / baseline / round-trip）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Fallback 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注入损坏自动检测并恢复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选择性数据下载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1.4 GB 归档仅传输 ~16 MB（Range 流式 tar 抽取）</w:t>
            </w:r>
          </w:p>
        </w:tc>
      </w:tr>
    </w:tbl>
    <w:p>
      <w:r>
        <w:t>复现方式见英文版 Validation 一节。</w:t>
      </w:r>
    </w:p>
    <w:p>
      <w:pPr>
        <w:pStyle w:val="Heading1"/>
      </w:pPr>
      <w:r>
        <w:t>相机模型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Kannala-Brandt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theta-LUT Newton 反投影，约 800 万点/秒，往返机器精度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Double Sphere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闭式反投影，支持负 xi（TUM-VI 官方标定）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EUCM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 ∈ [0,1)，α=0 即针孔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Brown-Conrady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plumb_bob，普通镜头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Pinhole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虚拟视图 / 校正相机</w:t>
            </w:r>
          </w:p>
        </w:tc>
      </w:tr>
    </w:tbl>
    <w:p>
      <w:pPr>
        <w:pStyle w:val="Heading1"/>
      </w:pPr>
      <w:r>
        <w:t>自动标定管线</w:t>
      </w:r>
    </w:p>
    <w:p>
      <w:r>
        <w:rPr>
          <w:rFonts w:ascii="Menlo" w:hAnsi="Menlo"/>
          <w:sz w:val="17"/>
        </w:rPr>
        <w:t>出厂标定</w:t>
        <w:br/>
        <w:t xml:space="preserve">   │ QA：schema · RᵀR≈I · 基线范围 · 往返 P99 · 双目视差</w:t>
        <w:br/>
        <w:t xml:space="preserve"> PASS ─────────► 缓存 LUT ► 射线/视图/立体/深度</w:t>
        <w:br/>
        <w:t xml:space="preserve">   │ FAIL</w:t>
        <w:br/>
        <w:t xml:space="preserve">   ▼</w:t>
        <w:br/>
        <w:t>阶段 1  双目精化（固定出厂本质矩阵 + 带符号 sampson +</w:t>
        <w:br/>
        <w:t xml:space="preserve">        鲁棒坐标下降 + LM；只优化可辨识子集；参考相机冻结）</w:t>
        <w:br/>
        <w:t xml:space="preserve">   ▼ FAIL</w:t>
        <w:br/>
        <w:t>阶段 1.5 外部 COLMAP SfM 钩子（可选二进制）</w:t>
        <w:br/>
        <w:t xml:space="preserve">   ▼ FAIL</w:t>
        <w:br/>
        <w:t>阶段 2  AnyCalib 式拟合：稠密射线提供器 → 逐帧鲁棒拟合、</w:t>
        <w:br/>
        <w:t xml:space="preserve">        中位数共识、模型选择（KB4/EUCM/DS/pinhole）</w:t>
        <w:br/>
        <w:t xml:space="preserve">   ▼ FAIL</w:t>
        <w:br/>
        <w:t>QUARANTINE（记录原因与阶段；可重跑，绝不静默放行）</w:t>
      </w:r>
    </w:p>
    <w:p>
      <w:r>
        <w:t xml:space="preserve">已编码进设计的可辨识性结论（均经实验验证）：单目两视带自由深度的重投影无法辨识内参；自由本质矩阵会吸收光滑畸变误差；水平基线的固定-E 视差只约束垂直通道——因此 </w:t>
      </w:r>
      <w:r>
        <w:rPr>
          <w:rFonts w:ascii="Menlo" w:hAnsi="Menlo"/>
          <w:sz w:val="19"/>
        </w:rPr>
        <w:t>fx/cx</w:t>
      </w:r>
      <w:r>
        <w:t xml:space="preserve"> 保持锚定、参考相机按约定冻结。</w:t>
      </w:r>
    </w:p>
    <w:p>
      <w:pPr>
        <w:pStyle w:val="Heading1"/>
      </w:pPr>
      <w:r>
        <w:t>下游适配器示例</w:t>
      </w:r>
    </w:p>
    <w:p>
      <w:r>
        <w:rPr>
          <w:rFonts w:ascii="Menlo" w:hAnsi="Menlo"/>
          <w:sz w:val="17"/>
        </w:rPr>
        <w:t>python examples/slam_adapter.py     # 原始特征像素 -&gt; 射线 -&gt; 三角化</w:t>
        <w:br/>
        <w:t>python examples/render_for_3dgs.py  # 高斯点 -&gt; 原始鱼眼像素 + ray map</w:t>
        <w:br/>
        <w:t>python examples/handpose_3d.py      # 虚拟视图检测 -&gt; 3D 关键点</w:t>
      </w:r>
    </w:p>
    <w:p>
      <w:pPr>
        <w:pStyle w:val="Heading1"/>
      </w:pPr>
      <w:r>
        <w:t>Service API</w:t>
      </w:r>
    </w:p>
    <w:p>
      <w:r>
        <w:rPr>
          <w:rFonts w:ascii="Menlo" w:hAnsi="Menlo"/>
          <w:sz w:val="17"/>
        </w:rPr>
        <w:t>uvicorn camera_geometry.service:app --port 8300</w:t>
        <w:br/>
        <w:t># POST /camera/resolve | validate | ray-map | virtual-camera</w:t>
        <w:br/>
        <w:t># POST /camera/stereo-rectify | stereo-rectify-upload | reprocess (+ GET /jobs/{id})</w:t>
        <w:br/>
        <w:t># GET  /camera/{calibration_id} | /metrics (Prometheus) | /healthz</w:t>
      </w:r>
    </w:p>
    <w:p>
      <w:r>
        <w:t xml:space="preserve">所有含标定的响应都携带 </w:t>
      </w:r>
      <w:r>
        <w:rPr>
          <w:rFonts w:ascii="Menlo" w:hAnsi="Menlo"/>
          <w:sz w:val="19"/>
        </w:rPr>
        <w:t>calibration_id</w:t>
      </w:r>
      <w:r>
        <w:t>、</w:t>
      </w:r>
      <w:r>
        <w:rPr>
          <w:rFonts w:ascii="Menlo" w:hAnsi="Menlo"/>
          <w:sz w:val="19"/>
        </w:rPr>
        <w:t>camera_model</w:t>
      </w:r>
      <w:r>
        <w:t>、</w:t>
      </w:r>
      <w:r>
        <w:rPr>
          <w:rFonts w:ascii="Menlo" w:hAnsi="Menlo"/>
          <w:sz w:val="19"/>
        </w:rPr>
        <w:t>quality_status</w:t>
      </w:r>
      <w:r>
        <w:t>、</w:t>
      </w:r>
      <w:r>
        <w:rPr>
          <w:rFonts w:ascii="Menlo" w:hAnsi="Menlo"/>
          <w:sz w:val="19"/>
        </w:rPr>
        <w:t>artifact_uri</w:t>
      </w:r>
      <w:r>
        <w:t>。</w:t>
      </w:r>
      <w:r>
        <w:rPr>
          <w:rFonts w:ascii="Menlo" w:hAnsi="Menlo"/>
          <w:sz w:val="19"/>
        </w:rPr>
        <w:t>GET /metrics</w:t>
      </w:r>
      <w:r>
        <w:t xml:space="preserve"> 以 Prometheus 格式暴露 spec 第 43 节指标。</w:t>
      </w:r>
    </w:p>
    <w:p>
      <w:pPr>
        <w:pStyle w:val="Heading1"/>
      </w:pPr>
      <w:r>
        <w:t>存储、Docker、CI</w:t>
      </w:r>
    </w:p>
    <w:p>
      <w:r>
        <w:t>* LUT 缓存支持本地文件系统或任意 S3 兼容桶（</w:t>
      </w:r>
      <w:r>
        <w:rPr>
          <w:rFonts w:ascii="Menlo" w:hAnsi="Menlo"/>
          <w:sz w:val="19"/>
        </w:rPr>
        <w:t>CAMERA_GEOMETRY_LUT_BACKEND=s3</w:t>
      </w:r>
      <w:r>
        <w:t>）</w:t>
      </w:r>
    </w:p>
    <w:p>
      <w:r>
        <w:t>* 时间戳为 parquet（pyarrow），无依赖时回退 CSV</w:t>
      </w:r>
    </w:p>
    <w:p>
      <w:r>
        <w:t xml:space="preserve">* </w:t>
      </w:r>
      <w:r>
        <w:rPr>
          <w:rFonts w:ascii="Menlo" w:hAnsi="Menlo"/>
          <w:sz w:val="19"/>
        </w:rPr>
        <w:t>docker build -t camera-geometry . &amp;&amp; docker run -p 8300:8300 camera-geometry</w:t>
      </w:r>
    </w:p>
    <w:p>
      <w:r>
        <w:t>* CI 在 Python 3.11/3.12 上运行 ruff + mypy（48 文件零告警）+ pytest</w:t>
      </w:r>
    </w:p>
    <w:p>
      <w:pPr>
        <w:pStyle w:val="Heading1"/>
      </w:pPr>
      <w:r>
        <w:t>Roadmap（需要外部输入）</w:t>
      </w:r>
    </w:p>
    <w:p>
      <w:r>
        <w:t>* Phase-0 Orbbec 厂商 golden（</w:t>
      </w:r>
      <w:r>
        <w:rPr>
          <w:rFonts w:ascii="Menlo" w:hAnsi="Menlo"/>
          <w:sz w:val="19"/>
        </w:rPr>
        <w:t>scripts/export_golden.py</w:t>
      </w:r>
      <w:r>
        <w:t xml:space="preserve"> 已留 </w:t>
      </w:r>
      <w:r>
        <w:rPr>
          <w:rFonts w:ascii="Menlo" w:hAnsi="Menlo"/>
          <w:sz w:val="19"/>
        </w:rPr>
        <w:t>orbbec_pixel_to_ray()</w:t>
      </w:r>
      <w:r>
        <w:t xml:space="preserve"> 槽位）</w:t>
      </w:r>
    </w:p>
    <w:p>
      <w:r>
        <w:t>* 精化后 0.5 px 双目门限的真机场景确认</w:t>
      </w:r>
    </w:p>
    <w:p>
      <w:r>
        <w:t>* Rolling-shutter 数据闭环（模型 + row-aware API 已就绪，需 IMU/readout 元数据）</w:t>
      </w:r>
    </w:p>
    <w:p>
      <w:r>
        <w:t xml:space="preserve">* AnyCalib 网络权重（接入既有 </w:t>
      </w:r>
      <w:r>
        <w:rPr>
          <w:rFonts w:ascii="Menlo" w:hAnsi="Menlo"/>
          <w:sz w:val="19"/>
        </w:rPr>
        <w:t>DenseRayProvider</w:t>
      </w:r>
      <w:r>
        <w:t xml:space="preserve"> 接口）</w:t>
      </w:r>
    </w:p>
    <w:p>
      <w:pPr>
        <w:pStyle w:val="Heading1"/>
      </w:pPr>
      <w:r>
        <w:t>许可证</w:t>
      </w:r>
    </w:p>
    <w:p>
      <w:r>
        <w:t>Apache-2.0。见 LICENSE。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tumv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