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Georgia" w:cs="Georgia" w:eastAsia="Georgia" w:hAnsi="Georgia"/>
          <w:b/>
          <w:bCs/>
          <w:color w:val="16143A"/>
          <w:sz w:val="66"/>
          <w:szCs w:val="66"/>
        </w:rPr>
        <w:t xml:space="preserve">CATALYZE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C4933A"/>
          <w:sz w:val="30"/>
          <w:szCs w:val="30"/>
        </w:rPr>
        <w:t xml:space="preserve">Powered by The Judge</w:t>
      </w:r>
    </w:p>
    <w:p>
      <w:pPr>
        <w:spacing w:after="300"/>
      </w:pPr>
      <w:r>
        <w:rPr>
          <w:rFonts w:ascii="Source Serif Pro" w:cs="Source Serif Pro" w:eastAsia="Source Serif Pro" w:hAnsi="Source Serif Pro"/>
          <w:color w:val="4A4845"/>
          <w:sz w:val="24"/>
          <w:szCs w:val="24"/>
        </w:rPr>
        <w:t xml:space="preserve">Continuous Go / No-Go Intelligence for Drug Discovery</w:t>
      </w:r>
    </w:p>
    <w:p>
      <w:pPr>
        <w:pBdr>
          <w:bottom w:val="single" w:color="DDD8CE" w:sz="6" w:space="1"/>
        </w:pBdr>
        <w:spacing w:after="120" w:before="60"/>
      </w:pPr>
    </w:p>
    <w:p>
      <w:pPr>
        <w:spacing w:after="140" w:line="276"/>
      </w:pPr>
      <w:r>
        <w:rPr>
          <w:rFonts w:ascii="Source Serif Pro" w:cs="Source Serif Pro" w:eastAsia="Source Serif Pro" w:hAnsi="Source Serif Pro"/>
          <w:i/>
          <w:iCs/>
          <w:color w:val="4A4845"/>
          <w:sz w:val="23"/>
          <w:szCs w:val="23"/>
        </w:rPr>
        <w:t xml:space="preserve">An always-on layer of AI agents that continuously pressure-tests every active drug program against the world's evidence — so labs kill the losers early and back the winners with conviction.</w:t>
      </w:r>
    </w:p>
    <w:p>
      <w:pPr>
        <w:spacing w:before="600"/>
      </w:pPr>
      <w:r>
        <w:rPr>
          <w:rFonts w:ascii="Source Serif Pro" w:cs="Source Serif Pro" w:eastAsia="Source Serif Pro" w:hAnsi="Source Serif Pro"/>
          <w:color w:val="888888"/>
          <w:sz w:val="18"/>
          <w:szCs w:val="18"/>
        </w:rPr>
        <w:t xml:space="preserve">Founding Brief  ·  Confidential  ·  Operation Mincemeat LLC  ·  2026</w:t>
      </w:r>
    </w:p>
    <w:p>
      <w:r>
        <w:br w:type="page"/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The One Line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What Catalyze Is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Catalyze is decision infrastructure for R&amp;D. It runs a standing panel of AI agents behind the scenes for every active program — retrieving the full evidence landscape, arguing both sides of the go/no-go question, and rendering an auditable verdict that updates the moment the evidence moves.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It does not replace the scientist. It reads every paper first, argues against itself, and hands the team a verdict they can interrogate.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The engine underneath is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The Judge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a domain-agnostic evaluation core that separates real signal from statistical artifact and shows its reasoning. Catalyze is its first and sharpest application: ALK+ non-small cell lung cancer, then oncology, then the pipeline at large.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The Problem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Drug Development Fails Late, and Late Is Where the Money Burns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Bringing one drug to market costs on the order of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$2.6 billion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in capitalized terms, and roughly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90% of compounds that enter clinical trials never reach patients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(Tufts/DiMasi; BIO-Informa). The cost is not evenly spread. The single most expensive place to fail is Phase 2: only about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28–30% of programs advance past it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, and a large share of those failures are efficacy failures — the kind that were, in principle, foreshadowed in the evidence.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The reason bad programs survive to Phase 2 is rarely that no one </w:t>
      </w:r>
      <w:r>
        <w:rPr>
          <w:rFonts w:ascii="Source Serif Pro" w:cs="Source Serif Pro" w:eastAsia="Source Serif Pro" w:hAnsi="Source Serif Pro"/>
          <w:i/>
          <w:iCs/>
          <w:color w:val="1A1817"/>
          <w:sz w:val="21"/>
          <w:szCs w:val="21"/>
        </w:rPr>
        <w:t xml:space="preserve">could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have known. It is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information latency and decision inertia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. The go decision is made once, on the evidence available that quarter, and then no one has the bandwidth to continuously re-litigate it against everything the world publishes next — a competitor's readout, a new resistance mechanism, a safety signal in an adjacent compound. The disconfirming evidence exists. Nobody is watching for it, program by program, every day.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The Insight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Fail Fast Is a Monitoring Problem, Not a Modeling Problem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You do not need a model that predicts biology to save most of that money. You need a system that never stops asking, for every live program: </w:t>
      </w:r>
      <w:r>
        <w:rPr>
          <w:rFonts w:ascii="Source Serif Pro" w:cs="Source Serif Pro" w:eastAsia="Source Serif Pro" w:hAnsi="Source Serif Pro"/>
          <w:i/>
          <w:iCs/>
          <w:color w:val="1A1817"/>
          <w:sz w:val="21"/>
          <w:szCs w:val="21"/>
        </w:rPr>
        <w:t xml:space="preserve">does the total weight of current evidence still support advancing this — and if it just changed, who needs to know?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Catalyze turns the go/no-go decision from a once-a-quarter meeting into a continuous, evidence-driven process. Losers surface earlier. Winners accumulate a documented, auditable case for conviction. The same infrastructure serves both.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The Product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A Standing Tribunal for the Pipeline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For every program — a target × indication × compound — Catalyze runs a continuous loop: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Watch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agents monitor the live evidence landscape: PubMed, ClinicalTrials.gov, ChEMBL, patents, conference readouts, competitor programs.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Argue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when material evidence appears, two adversarial agents build the strongest possible case to advance and to kill, independently.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Adjudicate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The Judge weighs both cases against the program's ruleset and renders a verdict with a visible reasoning chain, confidence, and the specific evidence that drove it.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Verify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a red-team agent checks the verdict for hallucination, cherry-picking, and over-reach before any human sees it.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Alert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the team is notified only when the verdict actually moves, with a plain-language explanation of what changed and what would have to be true to reverse it.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The output is not a chatbot answer. It is a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living evidence dossier and go/no-go memo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, fully cited, current as of today, for every program in the portfolio.</w:t>
      </w:r>
    </w:p>
    <w:p>
      <w:r>
        <w:br w:type="page"/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The Architecture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The Agent System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Catalyze is a multi-agent system by design — not a single model with a long prompt. Each role is a distinct agent with its own tools, and the adversarial structure is what makes the output trustworthy enough to act on.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2500"/>
      </w:tblGrid>
      <w:tr>
        <w:trPr>
          <w:tblHeader/>
        </w:trPr>
        <w:tc>
          <w:tcPr>
            <w:tcW w:type="dxa" w:w="2100"/>
            <w:shd w:fill="1614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100"/>
            <w:shd w:fill="1614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500"/>
            <w:shd w:fill="1614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FFFFFF"/>
                <w:sz w:val="18"/>
                <w:szCs w:val="18"/>
              </w:rPr>
              <w:t xml:space="preserve">Why it exists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Retrieval agents</w:t>
            </w:r>
          </w:p>
        </w:tc>
        <w:tc>
          <w:tcPr>
            <w:tcW w:type="dxa" w:w="4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Pull the full evidence landscape for a program across open and licensed sources.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Coverage no human team can match, continuously.</w:t>
            </w:r>
          </w:p>
        </w:tc>
      </w:tr>
      <w:tr>
        <w:tc>
          <w:tcPr>
            <w:tcW w:type="dxa" w:w="21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Advocate</w:t>
            </w:r>
          </w:p>
        </w:tc>
        <w:tc>
          <w:tcPr>
            <w:tcW w:type="dxa" w:w="41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Build the strongest evidence-based case to ADVANCE.</w:t>
            </w:r>
          </w:p>
        </w:tc>
        <w:tc>
          <w:tcPr>
            <w:tcW w:type="dxa" w:w="25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Forces the optimistic thesis to be stated explicitly.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Skeptic</w:t>
            </w:r>
          </w:p>
        </w:tc>
        <w:tc>
          <w:tcPr>
            <w:tcW w:type="dxa" w:w="4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Build the strongest evidence-based case to KILL.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Surfaces disconfirming evidence inertia would ignore.</w:t>
            </w:r>
          </w:p>
        </w:tc>
      </w:tr>
      <w:tr>
        <w:tc>
          <w:tcPr>
            <w:tcW w:type="dxa" w:w="21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16143A"/>
                <w:sz w:val="19"/>
                <w:szCs w:val="19"/>
              </w:rPr>
              <w:t xml:space="preserve">The Judge</w:t>
            </w:r>
          </w:p>
        </w:tc>
        <w:tc>
          <w:tcPr>
            <w:tcW w:type="dxa" w:w="41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Adjudicate advocate vs. skeptic against the ruleset; render an auditable verdict + confidence.</w:t>
            </w:r>
          </w:p>
        </w:tc>
        <w:tc>
          <w:tcPr>
            <w:tcW w:type="dxa" w:w="25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The signal-vs-artifact core. Shows its work.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Verifier</w:t>
            </w:r>
          </w:p>
        </w:tc>
        <w:tc>
          <w:tcPr>
            <w:tcW w:type="dxa" w:w="41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Red-team the verdict for hallucination and cherry-picking before release.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A false KILL is worse than a false HOLD.</w:t>
            </w:r>
          </w:p>
        </w:tc>
      </w:tr>
      <w:tr>
        <w:tc>
          <w:tcPr>
            <w:tcW w:type="dxa" w:w="21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Monitor</w:t>
            </w:r>
          </w:p>
        </w:tc>
        <w:tc>
          <w:tcPr>
            <w:tcW w:type="dxa" w:w="41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Watch for new evidence; re-trigger the loop; alert only on verdict change.</w:t>
            </w:r>
          </w:p>
        </w:tc>
        <w:tc>
          <w:tcPr>
            <w:tcW w:type="dxa" w:w="25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Turns a one-shot analysis into always-on infrastructure.</w:t>
            </w:r>
          </w:p>
        </w:tc>
      </w:tr>
    </w:tbl>
    <w:p>
      <w:pPr>
        <w:spacing w:after="60" w:line="276"/>
      </w:pPr>
      <w:r>
        <w:rPr>
          <w:rFonts w:ascii="Source Serif Pro" w:cs="Source Serif Pro" w:eastAsia="Source Serif Pro" w:hAnsi="Source Serif Pro"/>
          <w:color w:val="1A1817"/>
          <w:sz w:val="8"/>
          <w:szCs w:val="8"/>
        </w:rPr>
        <w:t xml:space="preserve"/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The adversarial design is the point: by making the AI argue against itself and then checking its own verdict, Catalyze guards against the failure mode that sinks every naive 'ask-an-LLM' tool — confident, plausible, wrong.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Why It Wins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The Moat Is Reasoning Quality and a Growing Precedent Base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Anyone can call a model. Two things compound into a defensible moat: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The adversarial evaluation method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signal-vs-artifact rigor (grounded in the counterfactual-invariance methodology already filed as USPTO provisional #19/632,273) applied to program-level decisions.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A proprietary precedent benchmark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every verdict and its eventual outcome feeds a reference base. Over time Catalyze can say: 'programs whose evidence looked like this failed at Phase 2 80% of the time.' That base gets better every month it runs, and competitors cannot copy it.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Go To Market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Start Absurdly Narrow: One Lab, One Program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Infrastructure companies become infrastructure by starting narrow. The wedge is a single ALK+ NSCLC principal investigator with an active program — someone who trusts the founder, is frustrated by how long evidence synthesis takes, and will use it weekly. Nail one program so completely it becomes undeniable; expand to the lab, then to oncology, then to the pipeline.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i/>
          <w:iCs/>
          <w:color w:val="4A4845"/>
          <w:sz w:val="21"/>
          <w:szCs w:val="21"/>
        </w:rPr>
        <w:t xml:space="preserve">The vision is the layer every R&amp;D and biotech lab runs on. The path there is one design partner and a documented win — not a broad launch.</w:t>
      </w:r>
    </w:p>
    <w:p>
      <w:r>
        <w:br w:type="page"/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The Economics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Earlier Kills Are Where the Value Is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The value proposition is quantifiable and conservative. It does not require Catalyze to predict biology — only to move a fraction of inevitable failures earlier, and to shorten the evidence-synthesis cycle.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500"/>
      </w:tblGrid>
      <w:tr>
        <w:trPr>
          <w:tblHeader/>
        </w:trPr>
        <w:tc>
          <w:tcPr>
            <w:tcW w:type="dxa" w:w="2000"/>
            <w:shd w:fill="1614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4200"/>
            <w:shd w:fill="1614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500"/>
            <w:shd w:fill="1614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FFFFFF"/>
                <w:sz w:val="18"/>
                <w:szCs w:val="18"/>
              </w:rPr>
              <w:t xml:space="preserve">Illustrative value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Earlier failure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Move a doomed program from Phase 2 to a pre-clinical kill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b/>
                <w:bCs/>
                <w:color w:val="1D9E75"/>
                <w:sz w:val="19"/>
                <w:szCs w:val="19"/>
              </w:rPr>
              <w:t xml:space="preserve">Tens of millions saved per avoided Phase 2 failure</w:t>
            </w:r>
          </w:p>
        </w:tc>
      </w:tr>
      <w:tr>
        <w:tc>
          <w:tcPr>
            <w:tcW w:type="dxa" w:w="20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Faster synthesis</w:t>
            </w:r>
          </w:p>
        </w:tc>
        <w:tc>
          <w:tcPr>
            <w:tcW w:type="dxa" w:w="42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Weeks of literature review compressed to continuous, automatic</w:t>
            </w:r>
          </w:p>
        </w:tc>
        <w:tc>
          <w:tcPr>
            <w:tcW w:type="dxa" w:w="25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Scientist-months recovered per program / quarter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Conviction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Documented evidence case for the winners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Faster, better-defended go decisions</w:t>
            </w:r>
          </w:p>
        </w:tc>
      </w:tr>
      <w:tr>
        <w:tc>
          <w:tcPr>
            <w:tcW w:type="dxa" w:w="20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Portfolio view</w:t>
            </w:r>
          </w:p>
        </w:tc>
        <w:tc>
          <w:tcPr>
            <w:tcW w:type="dxa" w:w="42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Every program re-scored continuously</w:t>
            </w:r>
          </w:p>
        </w:tc>
        <w:tc>
          <w:tcPr>
            <w:tcW w:type="dxa" w:w="2500"/>
            <w:shd w:fill="F6F4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Source Serif Pro" w:cs="Source Serif Pro" w:eastAsia="Source Serif Pro" w:hAnsi="Source Serif Pro"/>
                <w:color w:val="1A1817"/>
                <w:sz w:val="19"/>
                <w:szCs w:val="19"/>
              </w:rPr>
              <w:t xml:space="preserve">Reallocate spend away from weakening theses sooner</w:t>
            </w:r>
          </w:p>
        </w:tc>
      </w:tr>
    </w:tbl>
    <w:p>
      <w:pPr>
        <w:spacing w:after="60" w:line="276"/>
      </w:pPr>
      <w:r>
        <w:rPr>
          <w:rFonts w:ascii="Source Serif Pro" w:cs="Source Serif Pro" w:eastAsia="Source Serif Pro" w:hAnsi="Source Serif Pro"/>
          <w:color w:val="1A1817"/>
          <w:sz w:val="8"/>
          <w:szCs w:val="8"/>
        </w:rPr>
        <w:t xml:space="preserve"/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The ROI story to a pharma buyer is simple: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one avoided late-stage failure pays for the platform many times over.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Patient benefit follows indirectly — less capital burned on doomed programs, faster access to the drugs that actually work — but the enterprise sale leads with R&amp;D savings, not patient savings.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Market &amp; Timing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The Capital Is Moving Into AI R&amp;D Infrastructure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AI-for-drug-discovery funding remains strong — Insilico Medicine raised a </w:t>
      </w: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$110M+ Series E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in 2025, and 'evidence intelligence' players (Causaly, BenchSci) have raised on exactly the thesis that R&amp;D decisions are bottlenecked by literature, not chemistry. Catalyze sits in that lane but with a sharper claim: not search, not a knowledge graph — a continuous, adversarial </w:t>
      </w:r>
      <w:r>
        <w:rPr>
          <w:rFonts w:ascii="Source Serif Pro" w:cs="Source Serif Pro" w:eastAsia="Source Serif Pro" w:hAnsi="Source Serif Pro"/>
          <w:i/>
          <w:iCs/>
          <w:color w:val="1A1817"/>
          <w:sz w:val="21"/>
          <w:szCs w:val="21"/>
        </w:rPr>
        <w:t xml:space="preserve">decision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layer with an outcome-linked precedent base.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Guardrails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What Catalyze Is Not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Not a regulator.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Catalyze improves internal go/no-go decisions. The FDA approves drugs; Catalyze flags which programs have approval-grade evidence and which do not.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Not autopilot.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It flags and argues for humans; it never auto-decides. Consequential calls stay with the scientist.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Not an oracle.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It is decision support. Its credibility rests on validation — showing its verdicts agree with expert outcomes beyond chance — which is the first technical milestone, not an afterthought.</w:t>
      </w:r>
    </w:p>
    <w:p>
      <w:pPr>
        <w:spacing w:after="60"/>
      </w:pPr>
      <w:r>
        <w:rPr>
          <w:rFonts w:ascii="Source Serif Pro" w:cs="Source Serif Pro" w:eastAsia="Source Serif Pro" w:hAnsi="Source Serif Pro"/>
          <w:b/>
          <w:bCs/>
          <w:caps/>
          <w:color w:val="C4933A"/>
          <w:sz w:val="16"/>
          <w:szCs w:val="16"/>
        </w:rPr>
        <w:t xml:space="preserve">What It Takes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6143A"/>
          <w:sz w:val="30"/>
          <w:szCs w:val="30"/>
        </w:rPr>
        <w:t xml:space="preserve">Team and Next Steps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Three things convert this from prototype to fundable company, in order: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A design partner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one ALK+ PI using it and shaping it.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Validation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a study showing Judge verdicts track real go/no-go outcomes beyond chance.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Source Serif Pro" w:cs="Source Serif Pro" w:eastAsia="Source Serif Pro" w:hAnsi="Source Serif Pro"/>
          <w:b/>
          <w:bCs/>
          <w:color w:val="1A1817"/>
          <w:sz w:val="21"/>
          <w:szCs w:val="21"/>
        </w:rPr>
        <w:t xml:space="preserve">A scientific co-founder</w:t>
      </w:r>
      <w:r>
        <w:rPr>
          <w:rFonts w:ascii="Source Serif Pro" w:cs="Source Serif Pro" w:eastAsia="Source Serif Pro" w:hAnsi="Source Serif Pro"/>
          <w:color w:val="1A1817"/>
          <w:sz w:val="21"/>
          <w:szCs w:val="21"/>
        </w:rPr>
        <w:t xml:space="preserve"> — credibility in a room of PhDs; the missing founding seat.</w:t>
      </w:r>
    </w:p>
    <w:p>
      <w:pPr>
        <w:spacing w:after="140" w:line="276"/>
      </w:pPr>
      <w:r>
        <w:rPr>
          <w:rFonts w:ascii="Source Serif Pro" w:cs="Source Serif Pro" w:eastAsia="Source Serif Pro" w:hAnsi="Source Serif Pro"/>
          <w:i/>
          <w:iCs/>
          <w:color w:val="4A4845"/>
          <w:sz w:val="21"/>
          <w:szCs w:val="21"/>
        </w:rPr>
        <w:t xml:space="preserve">The engine, the wedge, and the agent architecture exist. The raise is bought with a customer and a shred of proof — not more building.</w:t>
      </w:r>
    </w:p>
    <w:p>
      <w:pPr>
        <w:pBdr>
          <w:bottom w:val="single" w:color="DDD8CE" w:sz="6" w:space="1"/>
        </w:pBdr>
        <w:spacing w:after="120" w:before="60"/>
      </w:pPr>
    </w:p>
    <w:p>
      <w:pPr>
        <w:spacing w:after="140" w:line="276"/>
        <w:jc w:val="center"/>
      </w:pPr>
      <w:r>
        <w:rPr>
          <w:rFonts w:ascii="Source Serif Pro" w:cs="Source Serif Pro" w:eastAsia="Source Serif Pro" w:hAnsi="Source Serif Pro"/>
          <w:color w:val="888888"/>
          <w:sz w:val="16"/>
          <w:szCs w:val="16"/>
        </w:rPr>
        <w:t xml:space="preserve">Catalyze  ·  Powered by The Judge  ·  Operation Mincemeat LLC  ·  Confidential  ·  2026</w:t>
      </w:r>
    </w:p>
    <w:sectPr>
      <w:pgSz w:w="12240" w:h="15840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erif Pro" w:cs="Source Serif Pro" w:eastAsia="Source Serif Pro" w:hAnsi="Source Serif Pro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Catalyze — Founding Brief</dc:title>
  <dc:creator>Operation Mincemeat LLC</dc:creator>
  <cp:lastModifiedBy>Un-named</cp:lastModifiedBy>
  <cp:revision>1</cp:revision>
  <dcterms:created xsi:type="dcterms:W3CDTF">2026-08-20T16:07:12.597Z</dcterms:created>
  <dcterms:modified xsi:type="dcterms:W3CDTF">2026-08-20T16:07:12.611Z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