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Project 2: Crop biomass and fertilizer treatments</w:t>
      </w:r>
    </w:p>
    <w:p w:rsidR="00000000" w:rsidDel="00000000" w:rsidP="00000000" w:rsidRDefault="00000000" w:rsidRPr="00000000" w14:paraId="00000002">
      <w:pPr>
        <w:spacing w:after="0" w:line="240" w:lineRule="auto"/>
        <w:ind w:firstLine="720"/>
        <w:jc w:val="left"/>
        <w:rPr>
          <w:sz w:val="24"/>
          <w:szCs w:val="24"/>
        </w:rPr>
      </w:pPr>
      <w:r w:rsidDel="00000000" w:rsidR="00000000" w:rsidRPr="00000000">
        <w:rPr>
          <w:b w:val="1"/>
          <w:bCs w:val="1"/>
          <w:sz w:val="24"/>
          <w:szCs w:val="24"/>
          <w:rtl w:val="0"/>
        </w:rPr>
        <w:t xml:space="preserve">Overview: </w:t>
      </w:r>
      <w:r w:rsidDel="00000000" w:rsidR="00000000" w:rsidRPr="00000000">
        <w:rPr>
          <w:sz w:val="24"/>
          <w:szCs w:val="24"/>
          <w:rtl w:val="0"/>
        </w:rPr>
        <w:t xml:space="preserve">In this project, we will implement a simple multi-parameter model in R/JAGS. The example involves a study that examined the effects of two different fertilizers on the yield of a particular crop plant. Fertilizer “</w:t>
      </w:r>
      <w:r w:rsidDel="00000000" w:rsidR="00000000" w:rsidRPr="00000000">
        <w:rPr>
          <w:i w:val="1"/>
          <w:iCs w:val="1"/>
          <w:sz w:val="24"/>
          <w:szCs w:val="24"/>
          <w:rtl w:val="0"/>
        </w:rPr>
        <w:t xml:space="preserve">a</w:t>
      </w:r>
      <w:r w:rsidDel="00000000" w:rsidR="00000000" w:rsidRPr="00000000">
        <w:rPr>
          <w:sz w:val="24"/>
          <w:szCs w:val="24"/>
          <w:rtl w:val="0"/>
        </w:rPr>
        <w:t xml:space="preserve">” was applied to 30 plants and fertilizer “</w:t>
      </w:r>
      <w:r w:rsidDel="00000000" w:rsidR="00000000" w:rsidRPr="00000000">
        <w:rPr>
          <w:i w:val="1"/>
          <w:iCs w:val="1"/>
          <w:sz w:val="24"/>
          <w:szCs w:val="24"/>
          <w:rtl w:val="0"/>
        </w:rPr>
        <w:t xml:space="preserve">b</w:t>
      </w:r>
      <w:r w:rsidDel="00000000" w:rsidR="00000000" w:rsidRPr="00000000">
        <w:rPr>
          <w:sz w:val="24"/>
          <w:szCs w:val="24"/>
          <w:rtl w:val="0"/>
        </w:rPr>
        <w:t xml:space="preserve">” was</w:t>
      </w:r>
    </w:p>
    <w:p w:rsidR="00000000" w:rsidDel="00000000" w:rsidP="00000000" w:rsidRDefault="00000000" w:rsidRPr="00000000" w14:paraId="00000003">
      <w:pPr>
        <w:spacing w:after="0" w:line="240" w:lineRule="auto"/>
        <w:jc w:val="left"/>
        <w:rPr>
          <w:sz w:val="24"/>
          <w:szCs w:val="24"/>
        </w:rPr>
      </w:pPr>
      <w:r w:rsidDel="00000000" w:rsidR="00000000" w:rsidRPr="00000000">
        <w:rPr>
          <w:sz w:val="24"/>
          <w:szCs w:val="24"/>
          <w:rtl w:val="0"/>
        </w:rPr>
        <w:t xml:space="preserve">applied to another 30 plants. Plants were grown for a certain period of time, harvested, and their</w:t>
      </w:r>
    </w:p>
    <w:p w:rsidR="00000000" w:rsidDel="00000000" w:rsidP="00000000" w:rsidRDefault="00000000" w:rsidRPr="00000000" w14:paraId="00000004">
      <w:pPr>
        <w:spacing w:after="0" w:line="240" w:lineRule="auto"/>
        <w:jc w:val="left"/>
        <w:rPr>
          <w:sz w:val="24"/>
          <w:szCs w:val="24"/>
        </w:rPr>
      </w:pPr>
      <w:r w:rsidDel="00000000" w:rsidR="00000000" w:rsidRPr="00000000">
        <w:rPr>
          <w:sz w:val="24"/>
          <w:szCs w:val="24"/>
          <w:rtl w:val="0"/>
        </w:rPr>
        <w:t xml:space="preserve">final biomass was recorded. We let </w:t>
      </w:r>
      <w:r w:rsidDel="00000000" w:rsidR="00000000" w:rsidRPr="00000000">
        <w:rPr>
          <w:i w:val="1"/>
          <w:iCs w:val="1"/>
          <w:sz w:val="24"/>
          <w:szCs w:val="24"/>
          <w:rtl w:val="0"/>
        </w:rPr>
        <w:t xml:space="preserve">B</w:t>
      </w:r>
      <w:r w:rsidDel="00000000" w:rsidR="00000000" w:rsidRPr="00000000">
        <w:rPr>
          <w:i w:val="1"/>
          <w:iCs w:val="1"/>
          <w:sz w:val="24"/>
          <w:szCs w:val="24"/>
          <w:vertAlign w:val="subscript"/>
          <w:rtl w:val="0"/>
        </w:rPr>
        <w:t xml:space="preserve">ij</w:t>
      </w:r>
      <w:r w:rsidDel="00000000" w:rsidR="00000000" w:rsidRPr="00000000">
        <w:rPr>
          <w:i w:val="1"/>
          <w:iCs w:val="1"/>
          <w:sz w:val="24"/>
          <w:szCs w:val="24"/>
          <w:rtl w:val="0"/>
        </w:rPr>
        <w:t xml:space="preserve">  </w:t>
      </w:r>
      <w:r w:rsidDel="00000000" w:rsidR="00000000" w:rsidRPr="00000000">
        <w:rPr>
          <w:sz w:val="24"/>
          <w:szCs w:val="24"/>
          <w:rtl w:val="0"/>
        </w:rPr>
        <w:t xml:space="preserve">represent the biomass of replicate </w:t>
      </w:r>
      <w:r w:rsidDel="00000000" w:rsidR="00000000" w:rsidRPr="00000000">
        <w:rPr>
          <w:i w:val="1"/>
          <w:iCs w:val="1"/>
          <w:sz w:val="24"/>
          <w:szCs w:val="24"/>
          <w:rtl w:val="0"/>
        </w:rPr>
        <w:t xml:space="preserve">i </w:t>
      </w:r>
      <w:r w:rsidDel="00000000" w:rsidR="00000000" w:rsidRPr="00000000">
        <w:rPr>
          <w:sz w:val="24"/>
          <w:szCs w:val="24"/>
          <w:rtl w:val="0"/>
        </w:rPr>
        <w:t xml:space="preserve">and treatment level </w:t>
      </w:r>
      <w:r w:rsidDel="00000000" w:rsidR="00000000" w:rsidRPr="00000000">
        <w:rPr>
          <w:i w:val="1"/>
          <w:iCs w:val="1"/>
          <w:sz w:val="24"/>
          <w:szCs w:val="24"/>
          <w:rtl w:val="0"/>
        </w:rPr>
        <w:t xml:space="preserve">j </w:t>
      </w:r>
      <w:r w:rsidDel="00000000" w:rsidR="00000000" w:rsidRPr="00000000">
        <w:rPr>
          <w:sz w:val="24"/>
          <w:szCs w:val="24"/>
          <w:rtl w:val="0"/>
        </w:rPr>
        <w:t xml:space="preserve">(e.g., </w:t>
      </w:r>
      <w:r w:rsidDel="00000000" w:rsidR="00000000" w:rsidRPr="00000000">
        <w:rPr>
          <w:i w:val="1"/>
          <w:iCs w:val="1"/>
          <w:sz w:val="24"/>
          <w:szCs w:val="24"/>
          <w:rtl w:val="0"/>
        </w:rPr>
        <w:t xml:space="preserve">j </w:t>
      </w:r>
      <w:r w:rsidDel="00000000" w:rsidR="00000000" w:rsidRPr="00000000">
        <w:rPr>
          <w:sz w:val="24"/>
          <w:szCs w:val="24"/>
          <w:rtl w:val="0"/>
        </w:rPr>
        <w:t xml:space="preserve">= 1 for fertilizer “</w:t>
      </w:r>
      <w:r w:rsidDel="00000000" w:rsidR="00000000" w:rsidRPr="00000000">
        <w:rPr>
          <w:i w:val="1"/>
          <w:iCs w:val="1"/>
          <w:sz w:val="24"/>
          <w:szCs w:val="24"/>
          <w:rtl w:val="0"/>
        </w:rPr>
        <w:t xml:space="preserve">a</w:t>
      </w:r>
      <w:r w:rsidDel="00000000" w:rsidR="00000000" w:rsidRPr="00000000">
        <w:rPr>
          <w:sz w:val="24"/>
          <w:szCs w:val="24"/>
          <w:rtl w:val="0"/>
        </w:rPr>
        <w:t xml:space="preserve">” and </w:t>
      </w:r>
      <w:r w:rsidDel="00000000" w:rsidR="00000000" w:rsidRPr="00000000">
        <w:rPr>
          <w:i w:val="1"/>
          <w:iCs w:val="1"/>
          <w:sz w:val="24"/>
          <w:szCs w:val="24"/>
          <w:rtl w:val="0"/>
        </w:rPr>
        <w:t xml:space="preserve">j </w:t>
      </w:r>
      <w:r w:rsidDel="00000000" w:rsidR="00000000" w:rsidRPr="00000000">
        <w:rPr>
          <w:sz w:val="24"/>
          <w:szCs w:val="24"/>
          <w:rtl w:val="0"/>
        </w:rPr>
        <w:t xml:space="preserve">= 2 for fertilizer “</w:t>
      </w:r>
      <w:r w:rsidDel="00000000" w:rsidR="00000000" w:rsidRPr="00000000">
        <w:rPr>
          <w:i w:val="1"/>
          <w:iCs w:val="1"/>
          <w:sz w:val="24"/>
          <w:szCs w:val="24"/>
          <w:rtl w:val="0"/>
        </w:rPr>
        <w:t xml:space="preserve">b</w:t>
      </w:r>
      <w:r w:rsidDel="00000000" w:rsidR="00000000" w:rsidRPr="00000000">
        <w:rPr>
          <w:sz w:val="24"/>
          <w:szCs w:val="24"/>
          <w:rtl w:val="0"/>
        </w:rPr>
        <w:t xml:space="preserve">”), and assume that the </w:t>
      </w:r>
      <w:r w:rsidDel="00000000" w:rsidR="00000000" w:rsidRPr="00000000">
        <w:rPr>
          <w:i w:val="1"/>
          <w:iCs w:val="1"/>
          <w:sz w:val="24"/>
          <w:szCs w:val="24"/>
          <w:rtl w:val="0"/>
        </w:rPr>
        <w:t xml:space="preserve">B</w:t>
      </w:r>
      <w:r w:rsidDel="00000000" w:rsidR="00000000" w:rsidRPr="00000000">
        <w:rPr>
          <w:i w:val="1"/>
          <w:iCs w:val="1"/>
          <w:sz w:val="24"/>
          <w:szCs w:val="24"/>
          <w:vertAlign w:val="subscript"/>
          <w:rtl w:val="0"/>
        </w:rPr>
        <w:t xml:space="preserve">ij</w:t>
      </w:r>
      <w:r w:rsidDel="00000000" w:rsidR="00000000" w:rsidRPr="00000000">
        <w:rPr>
          <w:sz w:val="24"/>
          <w:szCs w:val="24"/>
          <w:rtl w:val="0"/>
        </w:rPr>
        <w:t xml:space="preserve">’s are conditionally independent and normally distributed with a common variance (or precision, 𝜏).</w:t>
      </w:r>
    </w:p>
    <w:p w:rsidR="00000000" w:rsidDel="00000000" w:rsidP="00000000" w:rsidRDefault="00000000" w:rsidRPr="00000000" w14:paraId="00000005">
      <w:pPr>
        <w:spacing w:after="0" w:line="240" w:lineRule="auto"/>
        <w:ind w:firstLine="720"/>
        <w:jc w:val="left"/>
        <w:rPr>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ind w:firstLine="720"/>
        <w:jc w:val="left"/>
        <w:rPr>
          <w:sz w:val="24"/>
          <w:szCs w:val="24"/>
        </w:rPr>
      </w:pPr>
      <w:r w:rsidDel="00000000" w:rsidR="00000000" w:rsidRPr="00000000">
        <w:rPr>
          <w:b w:val="1"/>
          <w:bCs w:val="1"/>
          <w:sz w:val="24"/>
          <w:szCs w:val="24"/>
          <w:rtl w:val="0"/>
        </w:rPr>
        <w:t xml:space="preserve">The data: </w:t>
      </w:r>
      <w:r w:rsidDel="00000000" w:rsidR="00000000" w:rsidRPr="00000000">
        <w:rPr>
          <w:sz w:val="24"/>
          <w:szCs w:val="24"/>
          <w:rtl w:val="0"/>
        </w:rPr>
        <w:t xml:space="preserve">You are provided with two different data files that are structured differently: “Biomass_data_v1.csv” and “Biomass_data_v2.csv”. Call these data versions “v1” and “v2”, respectively. You’ll notice that v1 contains 2 columns of data; the column labeled B1 contains biomass data for treatment level 1 (fertilizer </w:t>
      </w:r>
      <w:r w:rsidDel="00000000" w:rsidR="00000000" w:rsidRPr="00000000">
        <w:rPr>
          <w:i w:val="1"/>
          <w:iCs w:val="1"/>
          <w:sz w:val="24"/>
          <w:szCs w:val="24"/>
          <w:rtl w:val="0"/>
        </w:rPr>
        <w:t xml:space="preserve">a</w:t>
      </w:r>
      <w:r w:rsidDel="00000000" w:rsidR="00000000" w:rsidRPr="00000000">
        <w:rPr>
          <w:sz w:val="24"/>
          <w:szCs w:val="24"/>
          <w:rtl w:val="0"/>
        </w:rPr>
        <w:t xml:space="preserve">), and B2 contains the biomass data for treatment</w:t>
      </w:r>
    </w:p>
    <w:p w:rsidR="00000000" w:rsidDel="00000000" w:rsidP="00000000" w:rsidRDefault="00000000" w:rsidRPr="00000000" w14:paraId="00000007">
      <w:pPr>
        <w:spacing w:after="0" w:line="240" w:lineRule="auto"/>
        <w:jc w:val="left"/>
        <w:rPr>
          <w:sz w:val="24"/>
          <w:szCs w:val="24"/>
        </w:rPr>
      </w:pPr>
      <w:r w:rsidDel="00000000" w:rsidR="00000000" w:rsidRPr="00000000">
        <w:rPr>
          <w:sz w:val="24"/>
          <w:szCs w:val="24"/>
          <w:rtl w:val="0"/>
        </w:rPr>
        <w:t xml:space="preserve">level 2 (fertilizer </w:t>
      </w:r>
      <w:r w:rsidDel="00000000" w:rsidR="00000000" w:rsidRPr="00000000">
        <w:rPr>
          <w:i w:val="1"/>
          <w:iCs w:val="1"/>
          <w:sz w:val="24"/>
          <w:szCs w:val="24"/>
          <w:rtl w:val="0"/>
        </w:rPr>
        <w:t xml:space="preserve">b</w:t>
      </w:r>
      <w:r w:rsidDel="00000000" w:rsidR="00000000" w:rsidRPr="00000000">
        <w:rPr>
          <w:sz w:val="24"/>
          <w:szCs w:val="24"/>
          <w:rtl w:val="0"/>
        </w:rPr>
        <w:t xml:space="preserve">). The v1 data represent a balanced experimental design (i.e., 30 plants</w:t>
      </w:r>
    </w:p>
    <w:p w:rsidR="00000000" w:rsidDel="00000000" w:rsidP="00000000" w:rsidRDefault="00000000" w:rsidRPr="00000000" w14:paraId="00000008">
      <w:pPr>
        <w:spacing w:after="0" w:line="240" w:lineRule="auto"/>
        <w:jc w:val="left"/>
        <w:rPr>
          <w:sz w:val="24"/>
          <w:szCs w:val="24"/>
        </w:rPr>
      </w:pPr>
      <w:r w:rsidDel="00000000" w:rsidR="00000000" w:rsidRPr="00000000">
        <w:rPr>
          <w:sz w:val="24"/>
          <w:szCs w:val="24"/>
          <w:rtl w:val="0"/>
        </w:rPr>
        <w:t xml:space="preserve">per treatment level), and here v1 has dimensions of 30 rows and 2 columns. Note that the second file (v2) contains the following variables: B and Trt, where both have 50 observations (rows). B is biomass and Trt is the treatment level or ID associated with each biomass measurement (must be integer value, 1 or 2). These data represent an unbalanced experimental design (i.e., 30 reps for treatment level 1 and 20 reps for treatment level 2), and here v2 has dimensions of 50 rows and 2 columns.</w:t>
      </w:r>
    </w:p>
    <w:p w:rsidR="00000000" w:rsidDel="00000000" w:rsidP="00000000" w:rsidRDefault="00000000" w:rsidRPr="00000000" w14:paraId="00000009">
      <w:pPr>
        <w:spacing w:after="0"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spacing w:after="0" w:line="240" w:lineRule="auto"/>
        <w:jc w:val="left"/>
        <w:rPr/>
      </w:pPr>
      <w:r w:rsidDel="00000000" w:rsidR="00000000" w:rsidRPr="00000000">
        <w:rPr>
          <w:rFonts w:ascii="Times" w:cs="Times" w:eastAsia="Times" w:hAnsi="Times"/>
          <w:sz w:val="24"/>
          <w:szCs w:val="24"/>
          <w:rtl w:val="0"/>
        </w:rPr>
        <w:tab/>
      </w:r>
      <w:r w:rsidDel="00000000" w:rsidR="00000000" w:rsidRPr="00000000">
        <w:rPr>
          <w:b w:val="1"/>
          <w:bCs w:val="1"/>
          <w:sz w:val="24"/>
          <w:szCs w:val="24"/>
          <w:rtl w:val="0"/>
        </w:rPr>
        <w:t xml:space="preserve">The model:</w:t>
      </w:r>
      <w:r w:rsidDel="00000000" w:rsidR="00000000" w:rsidRPr="00000000">
        <w:rPr>
          <w:sz w:val="24"/>
          <w:szCs w:val="24"/>
          <w:rtl w:val="0"/>
        </w:rPr>
        <w:t xml:space="preserve"> To define the likelihood, we will assume that crop biomass is normally distributed such that for replicate (plant) </w:t>
      </w:r>
      <w:r w:rsidDel="00000000" w:rsidR="00000000" w:rsidRPr="00000000">
        <w:rPr>
          <w:i w:val="1"/>
          <w:iCs w:val="1"/>
          <w:sz w:val="24"/>
          <w:szCs w:val="24"/>
          <w:rtl w:val="0"/>
        </w:rPr>
        <w:t xml:space="preserve">i</w:t>
      </w:r>
      <w:r w:rsidDel="00000000" w:rsidR="00000000" w:rsidRPr="00000000">
        <w:rPr>
          <w:sz w:val="24"/>
          <w:szCs w:val="24"/>
          <w:rtl w:val="0"/>
        </w:rPr>
        <w:t xml:space="preserve"> and treatment level </w:t>
      </w:r>
      <w:r w:rsidDel="00000000" w:rsidR="00000000" w:rsidRPr="00000000">
        <w:rPr>
          <w:i w:val="1"/>
          <w:iCs w:val="1"/>
          <w:sz w:val="24"/>
          <w:szCs w:val="24"/>
          <w:rtl w:val="0"/>
        </w:rPr>
        <w:t xml:space="preserve">j</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B">
      <w:pPr>
        <w:widowControl w:val="0"/>
        <w:spacing w:after="0" w:before="120"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ij</m:t>
            </m:r>
          </m:sub>
        </m:sSub>
        <m:r>
          <w:rPr>
            <w:rFonts w:ascii="Cambria Math" w:cs="Cambria Math" w:eastAsia="Cambria Math" w:hAnsi="Cambria Math"/>
            <w:sz w:val="24"/>
            <w:szCs w:val="24"/>
          </w:rPr>
          <m:t xml:space="preserve"> ~ Normal(</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μ</m:t>
            </m:r>
          </m:e>
          <m:sub>
            <m:r>
              <w:rPr>
                <w:rFonts w:ascii="Cambria Math" w:cs="Cambria Math" w:eastAsia="Cambria Math" w:hAnsi="Cambria Math"/>
                <w:sz w:val="24"/>
                <w:szCs w:val="24"/>
              </w:rPr>
              <m:t xml:space="preserve">j</m:t>
            </m:r>
          </m:sub>
        </m:sSub>
        <m:r>
          <w:rPr>
            <w:rFonts w:ascii="Cambria Math" w:cs="Cambria Math" w:eastAsia="Cambria Math" w:hAnsi="Cambria Math"/>
            <w:sz w:val="24"/>
            <w:szCs w:val="24"/>
          </w:rPr>
          <m:t xml:space="preserve">,</m:t>
        </m:r>
        <m:r>
          <w:rPr>
            <w:rFonts w:ascii="Cambria Math" w:cs="Cambria Math" w:eastAsia="Cambria Math" w:hAnsi="Cambria Math"/>
            <w:sz w:val="24"/>
            <w:szCs w:val="24"/>
          </w:rPr>
          <m:t>τ</m:t>
        </m:r>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0C">
      <w:pPr>
        <w:spacing w:line="240" w:lineRule="auto"/>
        <w:jc w:val="left"/>
        <w:rPr>
          <w:sz w:val="24"/>
          <w:szCs w:val="24"/>
        </w:rPr>
      </w:pPr>
      <w:r w:rsidDel="00000000" w:rsidR="00000000" w:rsidRPr="00000000">
        <w:rPr>
          <w:sz w:val="24"/>
          <w:szCs w:val="24"/>
          <w:rtl w:val="0"/>
        </w:rPr>
        <w:t xml:space="preserve">Notice that the mean varies by treatment level. We will assign relatively non-informative, independent and conditionally conjugate priors to the treatment-level means and to the common (scalar) precision:</w:t>
      </w:r>
    </w:p>
    <w:p w:rsidR="00000000" w:rsidDel="00000000" w:rsidP="00000000" w:rsidRDefault="00000000" w:rsidRPr="00000000" w14:paraId="0000000D">
      <w:pPr>
        <w:spacing w:line="240" w:lineRule="auto"/>
        <w:ind w:left="2880" w:firstLine="720"/>
        <w:rPr>
          <w:i w:val="1"/>
          <w:iCs w:val="1"/>
          <w:sz w:val="24"/>
          <w:szCs w:val="24"/>
        </w:rPr>
      </w:pPr>
      <m:oMath>
        <m:sSub>
          <m:sSubPr>
            <m:ctrlPr>
              <w:rPr>
                <w:rFonts w:ascii="Cambria Math" w:cs="Cambria Math" w:eastAsia="Cambria Math" w:hAnsi="Cambria Math"/>
                <w:sz w:val="24"/>
                <w:szCs w:val="24"/>
              </w:rPr>
            </m:ctrlPr>
          </m:sSubPr>
          <m:e>
            <m:r>
              <m:t>μ</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μ</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 ~ Normal(0,0.001)</m:t>
        </m:r>
      </m:oMath>
      <w:r w:rsidDel="00000000" w:rsidR="00000000" w:rsidRPr="00000000">
        <w:rPr>
          <w:sz w:val="24"/>
          <w:szCs w:val="24"/>
          <w:rtl w:val="0"/>
        </w:rPr>
        <w:tab/>
        <w:tab/>
        <w:tab/>
      </w:r>
      <w:r w:rsidDel="00000000" w:rsidR="00000000" w:rsidRPr="00000000">
        <w:rPr>
          <w:rtl w:val="0"/>
        </w:rPr>
      </w:r>
    </w:p>
    <w:p w:rsidR="00000000" w:rsidDel="00000000" w:rsidP="00000000" w:rsidRDefault="00000000" w:rsidRPr="00000000" w14:paraId="0000000E">
      <w:pPr>
        <w:spacing w:line="240" w:lineRule="auto"/>
        <w:ind w:left="2880" w:firstLine="720"/>
        <w:rPr>
          <w:i w:val="1"/>
          <w:iCs w:val="1"/>
          <w:sz w:val="24"/>
          <w:szCs w:val="24"/>
        </w:rPr>
      </w:pPr>
      <m:oMath>
        <m:r>
          <m:t>τ</m:t>
        </m:r>
        <m:r>
          <w:rPr>
            <w:rFonts w:ascii="Cambria Math" w:cs="Cambria Math" w:eastAsia="Cambria Math" w:hAnsi="Cambria Math"/>
            <w:sz w:val="24"/>
            <w:szCs w:val="24"/>
          </w:rPr>
          <m:t xml:space="preserve"> ~ Gamma(0.01,0.01)</m:t>
        </m:r>
      </m:oMath>
      <w:r w:rsidDel="00000000" w:rsidR="00000000" w:rsidRPr="00000000">
        <w:rPr>
          <w:sz w:val="24"/>
          <w:szCs w:val="24"/>
          <w:rtl w:val="0"/>
        </w:rPr>
        <w:tab/>
        <w:tab/>
        <w:tab/>
        <w:tab/>
      </w:r>
      <w:r w:rsidDel="00000000" w:rsidR="00000000" w:rsidRPr="00000000">
        <w:rPr>
          <w:rtl w:val="0"/>
        </w:rPr>
      </w:r>
    </w:p>
    <w:p w:rsidR="00000000" w:rsidDel="00000000" w:rsidP="00000000" w:rsidRDefault="00000000" w:rsidRPr="00000000" w14:paraId="0000000F">
      <w:pPr>
        <w:spacing w:after="0"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We will implement the model in R/JAGS by coding it two different ways, illustrating</w:t>
      </w:r>
    </w:p>
    <w:p w:rsidR="00000000" w:rsidDel="00000000" w:rsidP="00000000" w:rsidRDefault="00000000" w:rsidRPr="00000000" w14:paraId="00000010">
      <w:pPr>
        <w:spacing w:after="0"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how we can use “indexing tricks” to deal with unbalanced designs. In doing so, you will</w:t>
      </w:r>
    </w:p>
    <w:p w:rsidR="00000000" w:rsidDel="00000000" w:rsidP="00000000" w:rsidRDefault="00000000" w:rsidRPr="00000000" w14:paraId="00000011">
      <w:pPr>
        <w:spacing w:after="0"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have to give non-zero integer values, numbered sequentially, to the treatment indicators. You may want to make inferences about the effect of the different fertilizers, and thus may want to determine if the mean biomass under fertilizer </w:t>
      </w:r>
      <w:r w:rsidDel="00000000" w:rsidR="00000000" w:rsidRPr="00000000">
        <w:rPr>
          <w:rFonts w:ascii="Times" w:cs="Times" w:eastAsia="Times" w:hAnsi="Times"/>
          <w:i w:val="1"/>
          <w:iCs w:val="1"/>
          <w:sz w:val="24"/>
          <w:szCs w:val="24"/>
          <w:rtl w:val="0"/>
        </w:rPr>
        <w:t xml:space="preserve">a</w:t>
      </w:r>
      <w:r w:rsidDel="00000000" w:rsidR="00000000" w:rsidRPr="00000000">
        <w:rPr>
          <w:rFonts w:ascii="Times" w:cs="Times" w:eastAsia="Times" w:hAnsi="Times"/>
          <w:sz w:val="24"/>
          <w:szCs w:val="24"/>
          <w:rtl w:val="0"/>
        </w:rPr>
        <w:t xml:space="preserve"> (i.e., </w:t>
      </w:r>
      <m:oMath>
        <m:sSub>
          <m:sSubPr>
            <m:ctrlPr>
              <w:rPr>
                <w:rFonts w:ascii="Cambria Math" w:cs="Cambria Math" w:eastAsia="Cambria Math" w:hAnsi="Cambria Math"/>
                <w:sz w:val="24"/>
                <w:szCs w:val="24"/>
              </w:rPr>
            </m:ctrlPr>
          </m:sSubPr>
          <m:e>
            <m:r>
              <m:t>μ</m:t>
            </m:r>
          </m:e>
          <m:sub>
            <m:r>
              <w:rPr>
                <w:rFonts w:ascii="Cambria Math" w:cs="Cambria Math" w:eastAsia="Cambria Math" w:hAnsi="Cambria Math"/>
                <w:sz w:val="24"/>
                <w:szCs w:val="24"/>
              </w:rPr>
              <m:t xml:space="preserve">1</m:t>
            </m:r>
          </m:sub>
        </m:sSub>
      </m:oMath>
      <w:r w:rsidDel="00000000" w:rsidR="00000000" w:rsidRPr="00000000">
        <w:rPr>
          <w:rFonts w:ascii="Times" w:cs="Times" w:eastAsia="Times" w:hAnsi="Times"/>
          <w:sz w:val="24"/>
          <w:szCs w:val="24"/>
          <w:rtl w:val="0"/>
        </w:rPr>
        <w:t xml:space="preserve">) differs from that under fertilizer </w:t>
      </w:r>
      <w:r w:rsidDel="00000000" w:rsidR="00000000" w:rsidRPr="00000000">
        <w:rPr>
          <w:rFonts w:ascii="Times" w:cs="Times" w:eastAsia="Times" w:hAnsi="Times"/>
          <w:i w:val="1"/>
          <w:iCs w:val="1"/>
          <w:sz w:val="24"/>
          <w:szCs w:val="24"/>
          <w:rtl w:val="0"/>
        </w:rPr>
        <w:t xml:space="preserve">b</w:t>
      </w:r>
      <w:r w:rsidDel="00000000" w:rsidR="00000000" w:rsidRPr="00000000">
        <w:rPr>
          <w:rFonts w:ascii="Times" w:cs="Times" w:eastAsia="Times" w:hAnsi="Times"/>
          <w:sz w:val="24"/>
          <w:szCs w:val="24"/>
          <w:rtl w:val="0"/>
        </w:rPr>
        <w:t xml:space="preserve"> (i.e., </w:t>
      </w:r>
      <m:oMath>
        <m:sSub>
          <m:sSubPr>
            <m:ctrlPr>
              <w:rPr>
                <w:rFonts w:ascii="Cambria Math" w:cs="Cambria Math" w:eastAsia="Cambria Math" w:hAnsi="Cambria Math"/>
                <w:sz w:val="24"/>
                <w:szCs w:val="24"/>
              </w:rPr>
            </m:ctrlPr>
          </m:sSubPr>
          <m:e>
            <m:r>
              <m:t>μ</m:t>
            </m:r>
          </m:e>
          <m:sub>
            <m:r>
              <w:rPr>
                <w:rFonts w:ascii="Cambria Math" w:cs="Cambria Math" w:eastAsia="Cambria Math" w:hAnsi="Cambria Math"/>
                <w:sz w:val="24"/>
                <w:szCs w:val="24"/>
              </w:rPr>
              <m:t xml:space="preserve">2</m:t>
            </m:r>
          </m:sub>
        </m:sSub>
      </m:oMath>
      <w:r w:rsidDel="00000000" w:rsidR="00000000" w:rsidRPr="00000000">
        <w:rPr>
          <w:rFonts w:ascii="Times" w:cs="Times" w:eastAsia="Times" w:hAnsi="Times"/>
          <w:sz w:val="24"/>
          <w:szCs w:val="24"/>
          <w:rtl w:val="0"/>
        </w:rPr>
        <w:t xml:space="preserve">). To determine if these two means differ, we compute the pairwise difference, Diff = </w:t>
      </w:r>
      <m:oMath>
        <m:sSub>
          <m:sSubPr>
            <m:ctrlPr>
              <w:rPr>
                <w:rFonts w:ascii="Cambria Math" w:cs="Cambria Math" w:eastAsia="Cambria Math" w:hAnsi="Cambria Math"/>
                <w:sz w:val="24"/>
                <w:szCs w:val="24"/>
              </w:rPr>
            </m:ctrlPr>
          </m:sSubPr>
          <m:e>
            <m:r>
              <m:t>μ</m:t>
            </m:r>
          </m:e>
          <m:sub>
            <m:r>
              <w:rPr>
                <w:rFonts w:ascii="Cambria Math" w:cs="Cambria Math" w:eastAsia="Cambria Math" w:hAnsi="Cambria Math"/>
                <w:sz w:val="24"/>
                <w:szCs w:val="24"/>
              </w:rPr>
              <m:t xml:space="preserve">1</m:t>
            </m:r>
          </m:sub>
        </m:sSub>
      </m:oMath>
      <w:r w:rsidDel="00000000" w:rsidR="00000000" w:rsidRPr="00000000">
        <w:rPr>
          <w:rFonts w:ascii="Times" w:cs="Times" w:eastAsia="Times" w:hAnsi="Times"/>
          <w:sz w:val="24"/>
          <w:szCs w:val="24"/>
          <w:rtl w:val="0"/>
        </w:rPr>
        <w:t xml:space="preserve">– </w:t>
      </w:r>
      <m:oMath>
        <m:sSub>
          <m:sSubPr>
            <m:ctrlPr>
              <w:rPr>
                <w:rFonts w:ascii="Cambria Math" w:cs="Cambria Math" w:eastAsia="Cambria Math" w:hAnsi="Cambria Math"/>
                <w:sz w:val="24"/>
                <w:szCs w:val="24"/>
              </w:rPr>
            </m:ctrlPr>
          </m:sSubPr>
          <m:e>
            <m:r>
              <m:t>μ</m:t>
            </m:r>
          </m:e>
          <m:sub>
            <m:r>
              <w:rPr>
                <w:rFonts w:ascii="Cambria Math" w:cs="Cambria Math" w:eastAsia="Cambria Math" w:hAnsi="Cambria Math"/>
                <w:sz w:val="24"/>
                <w:szCs w:val="24"/>
              </w:rPr>
              <m:t xml:space="preserve">2</m:t>
            </m:r>
          </m:sub>
        </m:sSub>
      </m:oMath>
      <w:r w:rsidDel="00000000" w:rsidR="00000000" w:rsidRPr="00000000">
        <w:rPr>
          <w:rFonts w:ascii="Times" w:cs="Times" w:eastAsia="Times" w:hAnsi="Times"/>
          <w:sz w:val="16"/>
          <w:szCs w:val="16"/>
          <w:rtl w:val="0"/>
        </w:rPr>
        <w:t xml:space="preserve"> </w:t>
      </w:r>
      <w:r w:rsidDel="00000000" w:rsidR="00000000" w:rsidRPr="00000000">
        <w:rPr>
          <w:rFonts w:ascii="Times" w:cs="Times" w:eastAsia="Times" w:hAnsi="Times"/>
          <w:sz w:val="24"/>
          <w:szCs w:val="24"/>
          <w:rtl w:val="0"/>
        </w:rPr>
        <w:t xml:space="preserve">in our model code. This allows us to obtain posterior samples and posterior summary statistics for the treatment-level means along with their pairwise difference.</w:t>
      </w:r>
    </w:p>
    <w:p w:rsidR="00000000" w:rsidDel="00000000" w:rsidP="00000000" w:rsidRDefault="00000000" w:rsidRPr="00000000" w14:paraId="00000012">
      <w:pPr>
        <w:spacing w:after="0" w:line="240" w:lineRule="auto"/>
        <w:ind w:firstLine="432"/>
        <w:jc w:val="left"/>
        <w:rPr>
          <w:rFonts w:ascii="Times" w:cs="Times" w:eastAsia="Times" w:hAnsi="Times"/>
          <w:sz w:val="24"/>
          <w:szCs w:val="24"/>
        </w:rPr>
      </w:pPr>
      <w:r w:rsidDel="00000000" w:rsidR="00000000" w:rsidRPr="00000000">
        <w:rPr>
          <w:sz w:val="24"/>
          <w:szCs w:val="24"/>
          <w:rtl w:val="0"/>
        </w:rPr>
        <w:t xml:space="preserve">Code and run the above model via R and Jags for 3 parallel MCMC chains and 5000 iterations. Evaluate MCMC behavior (mixing and convergence) and produce posterior estimates of the model parameters and Diff.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16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Rule="auto"/>
      <w:ind w:left="432" w:hanging="432"/>
      <w:jc w:val="left"/>
    </w:pPr>
    <w:rPr>
      <w:smallCaps w:val="1"/>
      <w:sz w:val="32"/>
      <w:szCs w:val="32"/>
    </w:rPr>
  </w:style>
  <w:style w:type="paragraph" w:styleId="Heading2">
    <w:name w:val="heading 2"/>
    <w:basedOn w:val="Normal"/>
    <w:next w:val="Normal"/>
    <w:pPr>
      <w:spacing w:after="0" w:lineRule="auto"/>
      <w:ind w:left="576" w:hanging="576"/>
      <w:jc w:val="left"/>
    </w:pPr>
    <w:rPr>
      <w:smallCaps w:val="1"/>
      <w:sz w:val="28"/>
      <w:szCs w:val="28"/>
    </w:rPr>
  </w:style>
  <w:style w:type="paragraph" w:styleId="Heading3">
    <w:name w:val="heading 3"/>
    <w:basedOn w:val="Normal"/>
    <w:next w:val="Normal"/>
    <w:pPr>
      <w:spacing w:after="0" w:lineRule="auto"/>
      <w:ind w:left="720" w:hanging="720"/>
      <w:jc w:val="left"/>
    </w:pPr>
    <w:rPr>
      <w:smallCaps w:val="1"/>
      <w:sz w:val="24"/>
      <w:szCs w:val="24"/>
    </w:rPr>
  </w:style>
  <w:style w:type="paragraph" w:styleId="Heading4">
    <w:name w:val="heading 4"/>
    <w:basedOn w:val="Normal"/>
    <w:next w:val="Normal"/>
    <w:pPr>
      <w:spacing w:after="0" w:lineRule="auto"/>
      <w:ind w:left="864" w:hanging="864"/>
      <w:jc w:val="left"/>
    </w:pPr>
    <w:rPr>
      <w:i w:val="1"/>
      <w:iCs w:val="1"/>
      <w:smallCaps w:val="1"/>
      <w:sz w:val="22"/>
      <w:szCs w:val="22"/>
    </w:rPr>
  </w:style>
  <w:style w:type="paragraph" w:styleId="Heading5">
    <w:name w:val="heading 5"/>
    <w:basedOn w:val="Normal"/>
    <w:next w:val="Normal"/>
    <w:pPr>
      <w:spacing w:after="0" w:lineRule="auto"/>
      <w:ind w:left="1008" w:hanging="1008"/>
      <w:jc w:val="left"/>
    </w:pPr>
    <w:rPr>
      <w:smallCaps w:val="1"/>
      <w:color w:val="3a7d22"/>
      <w:sz w:val="22"/>
      <w:szCs w:val="22"/>
    </w:rPr>
  </w:style>
  <w:style w:type="paragraph" w:styleId="Heading6">
    <w:name w:val="heading 6"/>
    <w:basedOn w:val="Normal"/>
    <w:next w:val="Normal"/>
    <w:pPr>
      <w:spacing w:after="0" w:lineRule="auto"/>
      <w:ind w:left="1152" w:hanging="1152"/>
      <w:jc w:val="left"/>
    </w:pPr>
    <w:rPr>
      <w:smallCaps w:val="1"/>
      <w:color w:val="4ea72e"/>
      <w:sz w:val="22"/>
      <w:szCs w:val="22"/>
    </w:rPr>
  </w:style>
  <w:style w:type="paragraph" w:styleId="Title">
    <w:name w:val="Title"/>
    <w:basedOn w:val="Normal"/>
    <w:next w:val="Normal"/>
    <w:pPr>
      <w:pBdr>
        <w:top w:color="4ea72e" w:space="1" w:sz="8" w:val="single"/>
      </w:pBdr>
      <w:spacing w:after="120" w:line="240" w:lineRule="auto"/>
      <w:jc w:val="right"/>
    </w:pPr>
    <w:rPr>
      <w:smallCaps w:val="1"/>
      <w:color w:val="262626"/>
      <w:sz w:val="52"/>
      <w:szCs w:val="52"/>
    </w:rPr>
  </w:style>
  <w:style w:type="paragraph" w:styleId="Subtitle">
    <w:name w:val="Subtitle"/>
    <w:basedOn w:val="Normal"/>
    <w:next w:val="Normal"/>
    <w:pPr>
      <w:spacing w:after="720" w:line="240" w:lineRule="auto"/>
      <w:jc w:val="right"/>
    </w:pPr>
    <w:rPr>
      <w:rFonts w:ascii="Arial" w:cs="Arial" w:eastAsia="Arial" w:hAnsi="Arial"/>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k96fu49q8iTQ/fwC5WjFBQV0A==">CgMxLjA4AHIhMUNpUjJwRWxwMTAtOUFLRUpyU3l1X3I3dm5rSm1rWlZs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