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F6B0213" wp14:paraId="7960B0BB" wp14:textId="3D834B75">
      <w:pPr>
        <w:pStyle w:val="Heading1"/>
      </w:pPr>
      <w:r w:rsidRPr="2A4FC2E7" w:rsidR="5D8E7ADA">
        <w:rPr>
          <w:noProof w:val="0"/>
          <w:lang w:val="en-US"/>
        </w:rPr>
        <w:t>EVA Microservices Reference Architecture</w:t>
      </w:r>
    </w:p>
    <w:p w:rsidR="2A4FC2E7" w:rsidP="2A4FC2E7" w:rsidRDefault="2A4FC2E7" w14:paraId="38D8F60A" w14:textId="414C1BB8">
      <w:pPr>
        <w:spacing w:before="240" w:beforeAutospacing="off" w:after="240" w:afterAutospacing="off"/>
        <w:rPr>
          <w:rFonts w:ascii="Aptos" w:hAnsi="Aptos" w:eastAsia="Aptos" w:cs="Aptos"/>
          <w:noProof w:val="0"/>
          <w:sz w:val="24"/>
          <w:szCs w:val="24"/>
          <w:lang w:val="en-US"/>
        </w:rPr>
      </w:pPr>
    </w:p>
    <w:p xmlns:wp14="http://schemas.microsoft.com/office/word/2010/wordml" w:rsidP="730BA808" wp14:paraId="0B1CB836" wp14:textId="267FE244">
      <w:pPr>
        <w:spacing w:before="240" w:beforeAutospacing="off" w:after="240" w:afterAutospacing="off"/>
      </w:pPr>
      <w:r w:rsidRPr="2A4FC2E7" w:rsidR="5D8E7ADA">
        <w:rPr>
          <w:rFonts w:ascii="Aptos" w:hAnsi="Aptos" w:eastAsia="Aptos" w:cs="Aptos"/>
          <w:noProof w:val="0"/>
          <w:sz w:val="24"/>
          <w:szCs w:val="24"/>
          <w:lang w:val="en-US"/>
        </w:rPr>
        <w:t>Here's a high-level overview of EVA's microservices architecture:</w:t>
      </w:r>
    </w:p>
    <w:p w:rsidR="6E5F88F3" w:rsidP="2A4FC2E7" w:rsidRDefault="6E5F88F3" w14:paraId="0107FE99" w14:textId="06156B0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A4FC2E7" w:rsidR="6E5F88F3">
        <w:rPr>
          <w:b w:val="1"/>
          <w:bCs w:val="1"/>
          <w:noProof w:val="0"/>
          <w:lang w:val="en-US"/>
        </w:rPr>
        <w:t>API Gateway (via Azure API Management)</w:t>
      </w:r>
      <w:r>
        <w:br/>
      </w:r>
      <w:r w:rsidRPr="2A4FC2E7" w:rsidR="6E5F88F3">
        <w:rPr>
          <w:noProof w:val="0"/>
          <w:lang w:val="en-US"/>
        </w:rPr>
        <w:t>The EVA Foundation uses Azure API Management (APIM) as the centralized API gateway. It authenticates incoming requests, applies traffic policies, enriches logs with metadata, and routes requests to the appropriate microservices.</w:t>
      </w:r>
      <w:r>
        <w:br/>
      </w:r>
      <w:r w:rsidRPr="2A4FC2E7" w:rsidR="6E5F88F3">
        <w:rPr>
          <w:noProof w:val="0"/>
          <w:lang w:val="en-US"/>
        </w:rPr>
        <w:t xml:space="preserve"> For full details on configuration, policies, and API onboarding, refer to the </w:t>
      </w:r>
      <w:r w:rsidRPr="2A4FC2E7" w:rsidR="6E5F88F3">
        <w:rPr>
          <w:i w:val="1"/>
          <w:iCs w:val="1"/>
          <w:noProof w:val="0"/>
          <w:lang w:val="en-US"/>
        </w:rPr>
        <w:t>CDD – EVA API Gateway &amp; Integration Layer (Azure APIM)</w:t>
      </w:r>
      <w:r w:rsidRPr="2A4FC2E7" w:rsidR="6E5F88F3">
        <w:rPr>
          <w:noProof w:val="0"/>
          <w:lang w:val="en-US"/>
        </w:rPr>
        <w:t>.</w:t>
      </w:r>
    </w:p>
    <w:p xmlns:wp14="http://schemas.microsoft.com/office/word/2010/wordml" w:rsidP="730BA808" wp14:paraId="25F75260" wp14:textId="47B75FE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Authentication &amp; Authorization Service</w:t>
      </w:r>
      <w:r w:rsidRPr="730BA808" w:rsidR="5D8E7ADA">
        <w:rPr>
          <w:rFonts w:ascii="Aptos" w:hAnsi="Aptos" w:eastAsia="Aptos" w:cs="Aptos"/>
          <w:noProof w:val="0"/>
          <w:sz w:val="24"/>
          <w:szCs w:val="24"/>
          <w:lang w:val="en-US"/>
        </w:rPr>
        <w:t>: Manages user authentication and enforces role-based access control (RBAC) across services.</w:t>
      </w:r>
    </w:p>
    <w:p xmlns:wp14="http://schemas.microsoft.com/office/word/2010/wordml" w:rsidP="730BA808" wp14:paraId="137B46B6" wp14:textId="7C9A844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Session Management Service</w:t>
      </w:r>
      <w:r w:rsidRPr="730BA808" w:rsidR="5D8E7ADA">
        <w:rPr>
          <w:rFonts w:ascii="Aptos" w:hAnsi="Aptos" w:eastAsia="Aptos" w:cs="Aptos"/>
          <w:noProof w:val="0"/>
          <w:sz w:val="24"/>
          <w:szCs w:val="24"/>
          <w:lang w:val="en-US"/>
        </w:rPr>
        <w:t>: Handles the creation, tracking, and termination of user sessions, maintaining context for multi-turn interactions.</w:t>
      </w:r>
    </w:p>
    <w:p xmlns:wp14="http://schemas.microsoft.com/office/word/2010/wordml" w:rsidP="730BA808" wp14:paraId="189507D0" wp14:textId="02DC050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Query Processing Service</w:t>
      </w:r>
      <w:r w:rsidRPr="730BA808" w:rsidR="5D8E7ADA">
        <w:rPr>
          <w:rFonts w:ascii="Aptos" w:hAnsi="Aptos" w:eastAsia="Aptos" w:cs="Aptos"/>
          <w:noProof w:val="0"/>
          <w:sz w:val="24"/>
          <w:szCs w:val="24"/>
          <w:lang w:val="en-US"/>
        </w:rPr>
        <w:t>: Processes user queries, orchestrating calls to retrieval and generation services as needed.</w:t>
      </w:r>
    </w:p>
    <w:p xmlns:wp14="http://schemas.microsoft.com/office/word/2010/wordml" w:rsidP="730BA808" wp14:paraId="22CEAE11" wp14:textId="767AB20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Retrieval Service</w:t>
      </w:r>
      <w:r w:rsidRPr="730BA808" w:rsidR="5D8E7ADA">
        <w:rPr>
          <w:rFonts w:ascii="Aptos" w:hAnsi="Aptos" w:eastAsia="Aptos" w:cs="Aptos"/>
          <w:noProof w:val="0"/>
          <w:sz w:val="24"/>
          <w:szCs w:val="24"/>
          <w:lang w:val="en-US"/>
        </w:rPr>
        <w:t>: Implements retrieval-augmented generation (RAG) by fetching relevant documents or data chunks from the knowledge base.</w:t>
      </w:r>
    </w:p>
    <w:p xmlns:wp14="http://schemas.microsoft.com/office/word/2010/wordml" w:rsidP="730BA808" wp14:paraId="73F60692" wp14:textId="015EA4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Generation Service</w:t>
      </w:r>
      <w:r w:rsidRPr="730BA808" w:rsidR="5D8E7ADA">
        <w:rPr>
          <w:rFonts w:ascii="Aptos" w:hAnsi="Aptos" w:eastAsia="Aptos" w:cs="Aptos"/>
          <w:noProof w:val="0"/>
          <w:sz w:val="24"/>
          <w:szCs w:val="24"/>
          <w:lang w:val="en-US"/>
        </w:rPr>
        <w:t>: Interfaces with large language models (LLMs) to generate responses based on retrieved context and user queries.</w:t>
      </w:r>
    </w:p>
    <w:p xmlns:wp14="http://schemas.microsoft.com/office/word/2010/wordml" w:rsidP="730BA808" wp14:paraId="744BDA37" wp14:textId="150C0BD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Prompt Management Service</w:t>
      </w:r>
      <w:r w:rsidRPr="730BA808" w:rsidR="5D8E7ADA">
        <w:rPr>
          <w:rFonts w:ascii="Aptos" w:hAnsi="Aptos" w:eastAsia="Aptos" w:cs="Aptos"/>
          <w:noProof w:val="0"/>
          <w:sz w:val="24"/>
          <w:szCs w:val="24"/>
          <w:lang w:val="en-US"/>
        </w:rPr>
        <w:t>: Manages system and user-defined prompts, supporting versioning and customization.(</w:t>
      </w:r>
      <w:hyperlink r:id="R58db9a47996f44cb">
        <w:r w:rsidRPr="730BA808" w:rsidR="5D8E7ADA">
          <w:rPr>
            <w:rStyle w:val="Hyperlink"/>
            <w:rFonts w:ascii="Aptos" w:hAnsi="Aptos" w:eastAsia="Aptos" w:cs="Aptos"/>
            <w:noProof w:val="0"/>
            <w:sz w:val="24"/>
            <w:szCs w:val="24"/>
            <w:lang w:val="en-US"/>
          </w:rPr>
          <w:t>Edrawsoft</w:t>
        </w:r>
      </w:hyperlink>
      <w:r w:rsidRPr="730BA808" w:rsidR="5D8E7ADA">
        <w:rPr>
          <w:rFonts w:ascii="Aptos" w:hAnsi="Aptos" w:eastAsia="Aptos" w:cs="Aptos"/>
          <w:noProof w:val="0"/>
          <w:sz w:val="24"/>
          <w:szCs w:val="24"/>
          <w:lang w:val="en-US"/>
        </w:rPr>
        <w:t>)</w:t>
      </w:r>
    </w:p>
    <w:p xmlns:wp14="http://schemas.microsoft.com/office/word/2010/wordml" w:rsidP="730BA808" wp14:paraId="7BE4318C" wp14:textId="7E89D3D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Audit &amp; Logging Service</w:t>
      </w:r>
      <w:r w:rsidRPr="730BA808" w:rsidR="5D8E7ADA">
        <w:rPr>
          <w:rFonts w:ascii="Aptos" w:hAnsi="Aptos" w:eastAsia="Aptos" w:cs="Aptos"/>
          <w:noProof w:val="0"/>
          <w:sz w:val="24"/>
          <w:szCs w:val="24"/>
          <w:lang w:val="en-US"/>
        </w:rPr>
        <w:t>: Captures detailed logs of interactions for compliance, monitoring, and debugging purposes.</w:t>
      </w:r>
    </w:p>
    <w:p xmlns:wp14="http://schemas.microsoft.com/office/word/2010/wordml" w:rsidP="730BA808" wp14:paraId="52E81F3F" wp14:textId="5E45180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Cost Tracking Service</w:t>
      </w:r>
      <w:r w:rsidRPr="730BA808" w:rsidR="5D8E7ADA">
        <w:rPr>
          <w:rFonts w:ascii="Aptos" w:hAnsi="Aptos" w:eastAsia="Aptos" w:cs="Aptos"/>
          <w:noProof w:val="0"/>
          <w:sz w:val="24"/>
          <w:szCs w:val="24"/>
          <w:lang w:val="en-US"/>
        </w:rPr>
        <w:t>: Monitors resource usage and calculates costs associated with API calls and model inferences.</w:t>
      </w:r>
    </w:p>
    <w:p xmlns:wp14="http://schemas.microsoft.com/office/word/2010/wordml" w:rsidP="730BA808" wp14:paraId="0511E0DE" wp14:textId="3A9E745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Live Operations (Live Ops) Service</w:t>
      </w:r>
      <w:r w:rsidRPr="730BA808" w:rsidR="5D8E7ADA">
        <w:rPr>
          <w:rFonts w:ascii="Aptos" w:hAnsi="Aptos" w:eastAsia="Aptos" w:cs="Aptos"/>
          <w:noProof w:val="0"/>
          <w:sz w:val="24"/>
          <w:szCs w:val="24"/>
          <w:lang w:val="en-US"/>
        </w:rPr>
        <w:t>: Enables real-time monitoring of sessions and supports human-in-the-loop (HITL) interventions.</w:t>
      </w:r>
    </w:p>
    <w:p xmlns:wp14="http://schemas.microsoft.com/office/word/2010/wordml" w:rsidP="730BA808" wp14:paraId="29279B27" wp14:textId="1AE953D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Admin &amp; Configuration Service</w:t>
      </w:r>
      <w:r w:rsidRPr="730BA808" w:rsidR="5D8E7ADA">
        <w:rPr>
          <w:rFonts w:ascii="Aptos" w:hAnsi="Aptos" w:eastAsia="Aptos" w:cs="Aptos"/>
          <w:noProof w:val="0"/>
          <w:sz w:val="24"/>
          <w:szCs w:val="24"/>
          <w:lang w:val="en-US"/>
        </w:rPr>
        <w:t>: Provides interfaces for managing applications, user roles, prompts, and other configurations.</w:t>
      </w:r>
    </w:p>
    <w:p xmlns:wp14="http://schemas.microsoft.com/office/word/2010/wordml" w:rsidP="730BA808" wp14:paraId="0803E4E0" wp14:textId="7BC3BBC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Analytics &amp; Reporting Service</w:t>
      </w:r>
      <w:r w:rsidRPr="730BA808" w:rsidR="5D8E7ADA">
        <w:rPr>
          <w:rFonts w:ascii="Aptos" w:hAnsi="Aptos" w:eastAsia="Aptos" w:cs="Aptos"/>
          <w:noProof w:val="0"/>
          <w:sz w:val="24"/>
          <w:szCs w:val="24"/>
          <w:lang w:val="en-US"/>
        </w:rPr>
        <w:t>: Aggregates usage data and generates reports for stakeholders.</w:t>
      </w:r>
    </w:p>
    <w:p xmlns:wp14="http://schemas.microsoft.com/office/word/2010/wordml" w:rsidP="730BA808" wp14:paraId="4A906E9B" wp14:textId="135A526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Testing &amp; Evaluation Service</w:t>
      </w:r>
      <w:r w:rsidRPr="730BA808" w:rsidR="5D8E7ADA">
        <w:rPr>
          <w:rFonts w:ascii="Aptos" w:hAnsi="Aptos" w:eastAsia="Aptos" w:cs="Aptos"/>
          <w:noProof w:val="0"/>
          <w:sz w:val="24"/>
          <w:szCs w:val="24"/>
          <w:lang w:val="en-US"/>
        </w:rPr>
        <w:t>: Facilitates performance testing, prompt evaluation, and model benchmarking.</w:t>
      </w:r>
    </w:p>
    <w:p xmlns:wp14="http://schemas.microsoft.com/office/word/2010/wordml" w:rsidP="730BA808" wp14:paraId="7148DB0E" wp14:textId="2FF8341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Rule-as-Code (RaC) Service</w:t>
      </w:r>
      <w:r w:rsidRPr="730BA808" w:rsidR="5D8E7ADA">
        <w:rPr>
          <w:rFonts w:ascii="Aptos" w:hAnsi="Aptos" w:eastAsia="Aptos" w:cs="Aptos"/>
          <w:noProof w:val="0"/>
          <w:sz w:val="24"/>
          <w:szCs w:val="24"/>
          <w:lang w:val="en-US"/>
        </w:rPr>
        <w:t>: Evaluates encoded business rules to support deterministic decision-making processes.</w:t>
      </w:r>
    </w:p>
    <w:p xmlns:wp14="http://schemas.microsoft.com/office/word/2010/wordml" w:rsidP="730BA808" wp14:paraId="5C33122F" wp14:textId="3C6BE73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Document Ingestion Service</w:t>
      </w:r>
      <w:r w:rsidRPr="730BA808" w:rsidR="5D8E7ADA">
        <w:rPr>
          <w:rFonts w:ascii="Aptos" w:hAnsi="Aptos" w:eastAsia="Aptos" w:cs="Aptos"/>
          <w:noProof w:val="0"/>
          <w:sz w:val="24"/>
          <w:szCs w:val="24"/>
          <w:lang w:val="en-US"/>
        </w:rPr>
        <w:t>: Handles the processing and indexing of new documents into the knowledge base.</w:t>
      </w:r>
    </w:p>
    <w:p xmlns:wp14="http://schemas.microsoft.com/office/word/2010/wordml" w:rsidP="730BA808" wp14:paraId="09C9FFA0" wp14:textId="713B97D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0BA808" w:rsidR="5D8E7ADA">
        <w:rPr>
          <w:rFonts w:ascii="Aptos" w:hAnsi="Aptos" w:eastAsia="Aptos" w:cs="Aptos"/>
          <w:b w:val="1"/>
          <w:bCs w:val="1"/>
          <w:noProof w:val="0"/>
          <w:sz w:val="24"/>
          <w:szCs w:val="24"/>
          <w:lang w:val="en-US"/>
        </w:rPr>
        <w:t>Knowledge Base Service</w:t>
      </w:r>
      <w:r w:rsidRPr="730BA808" w:rsidR="5D8E7ADA">
        <w:rPr>
          <w:rFonts w:ascii="Aptos" w:hAnsi="Aptos" w:eastAsia="Aptos" w:cs="Aptos"/>
          <w:noProof w:val="0"/>
          <w:sz w:val="24"/>
          <w:szCs w:val="24"/>
          <w:lang w:val="en-US"/>
        </w:rPr>
        <w:t>: Stores and manages the corpus of documents and data used for retrieval.</w:t>
      </w:r>
    </w:p>
    <w:p xmlns:wp14="http://schemas.microsoft.com/office/word/2010/wordml" wp14:paraId="7D7CAC7A" wp14:textId="6A53F816"/>
    <w:p xmlns:wp14="http://schemas.microsoft.com/office/word/2010/wordml" w:rsidP="730BA808" wp14:paraId="76B49431" wp14:textId="1101DA66">
      <w:pPr>
        <w:spacing w:before="240" w:beforeAutospacing="off" w:after="240" w:afterAutospacing="off"/>
      </w:pPr>
      <w:r w:rsidRPr="730BA808" w:rsidR="5D8E7ADA">
        <w:rPr>
          <w:rFonts w:ascii="Aptos" w:hAnsi="Aptos" w:eastAsia="Aptos" w:cs="Aptos"/>
          <w:noProof w:val="0"/>
          <w:sz w:val="24"/>
          <w:szCs w:val="24"/>
          <w:lang w:val="en-US"/>
        </w:rPr>
        <w:t>This architecture promotes modularity, allowing each service to be developed, deployed, and scaled independently. It also facilitates continuous integration and delivery (CI/CD), enabling rapid updates and feature releases.</w:t>
      </w:r>
    </w:p>
    <w:p xmlns:wp14="http://schemas.microsoft.com/office/word/2010/wordml" w:rsidP="730BA808" wp14:paraId="5FC4D359" wp14:textId="455164D4">
      <w:pPr>
        <w:spacing w:before="240" w:beforeAutospacing="off" w:after="240" w:afterAutospacing="off"/>
      </w:pPr>
      <w:r w:rsidRPr="730BA808" w:rsidR="5D8E7ADA">
        <w:rPr>
          <w:rFonts w:ascii="Aptos" w:hAnsi="Aptos" w:eastAsia="Aptos" w:cs="Aptos"/>
          <w:noProof w:val="0"/>
          <w:sz w:val="24"/>
          <w:szCs w:val="24"/>
          <w:lang w:val="en-US"/>
        </w:rPr>
        <w:t>Would you like a detailed diagram or further information on any specific component?</w:t>
      </w:r>
    </w:p>
    <w:p xmlns:wp14="http://schemas.microsoft.com/office/word/2010/wordml" wp14:paraId="2C078E63" wp14:textId="19617B3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adccb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836213"/>
    <w:rsid w:val="0F6B0213"/>
    <w:rsid w:val="18B0D9B0"/>
    <w:rsid w:val="2A4FC2E7"/>
    <w:rsid w:val="5D8E7ADA"/>
    <w:rsid w:val="6E5F88F3"/>
    <w:rsid w:val="730BA808"/>
    <w:rsid w:val="7F83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6213"/>
  <w15:chartTrackingRefBased/>
  <w15:docId w15:val="{398ADADC-98B0-4527-A849-1A432AD6A0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30BA808"/>
    <w:pPr>
      <w:spacing/>
      <w:ind w:left="720"/>
      <w:contextualSpacing/>
    </w:pPr>
  </w:style>
  <w:style w:type="character" w:styleId="Hyperlink">
    <w:uiPriority w:val="99"/>
    <w:name w:val="Hyperlink"/>
    <w:basedOn w:val="DefaultParagraphFont"/>
    <w:unhideWhenUsed/>
    <w:rsid w:val="730BA80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4.xml" Id="rId9" /><Relationship Type="http://schemas.openxmlformats.org/officeDocument/2006/relationships/hyperlink" Target="https://www.edrawsoft.com/article/microservices-architecture-diagram.html?srsltid=AfmBOoo9RIGWkE74Y2zj7vQQQ9GXBnhBFP-7mXsDO23tqVcnWMyM6_jr&amp;utm_source=chatgpt.com" TargetMode="External" Id="R58db9a47996f44cb" /><Relationship Type="http://schemas.openxmlformats.org/officeDocument/2006/relationships/numbering" Target="numbering.xml" Id="R43b1a7ea658445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TWDX2CXSTY3E-1481338289-5766</_dlc_DocId>
    <_dlc_DocIdUrl xmlns="0f99ac47-5234-4717-87da-95168002162c">
      <Url>https://014gc.sharepoint.com/sites/AICoE/_layouts/15/DocIdRedir.aspx?ID=TWDX2CXSTY3E-1481338289-5766</Url>
      <Description>TWDX2CXSTY3E-1481338289-5766</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Props1.xml><?xml version="1.0" encoding="utf-8"?>
<ds:datastoreItem xmlns:ds="http://schemas.openxmlformats.org/officeDocument/2006/customXml" ds:itemID="{A919229F-FD25-4250-86C3-FB3A6F13ED02}"/>
</file>

<file path=customXml/itemProps2.xml><?xml version="1.0" encoding="utf-8"?>
<ds:datastoreItem xmlns:ds="http://schemas.openxmlformats.org/officeDocument/2006/customXml" ds:itemID="{74CB302F-B6C1-4D56-811B-0A9DB676D172}"/>
</file>

<file path=customXml/itemProps3.xml><?xml version="1.0" encoding="utf-8"?>
<ds:datastoreItem xmlns:ds="http://schemas.openxmlformats.org/officeDocument/2006/customXml" ds:itemID="{B668C13D-666F-4147-9081-97879875D66E}"/>
</file>

<file path=customXml/itemProps4.xml><?xml version="1.0" encoding="utf-8"?>
<ds:datastoreItem xmlns:ds="http://schemas.openxmlformats.org/officeDocument/2006/customXml" ds:itemID="{EB4F7AEE-AF92-4A56-8561-319C5D9F6C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Presta, Marco M [NC]</dc:creator>
  <keywords/>
  <dc:description/>
  <lastModifiedBy>Presta, Marco M [NC]</lastModifiedBy>
  <dcterms:created xsi:type="dcterms:W3CDTF">2025-05-08T13:11:02.0000000Z</dcterms:created>
  <dcterms:modified xsi:type="dcterms:W3CDTF">2025-07-11T19:16:57.0804011Z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f089c539-1fc0-4ab6-b273-fc65426658a8</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