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8985BA" wp14:paraId="26304657" wp14:textId="13D2622E">
      <w:pPr>
        <w:pStyle w:val="Heading2"/>
        <w:spacing w:before="299" w:beforeAutospacing="off" w:after="299" w:afterAutospacing="off"/>
      </w:pPr>
      <w:r w:rsidRPr="3331F00C" w:rsidR="17EE4E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Conceptual Design Document (CDD): Code &amp; Infrastructure Governance for EVA-Compatible Projects</w:t>
      </w:r>
    </w:p>
    <w:p w:rsidR="49188ADC" w:rsidP="3331F00C" w:rsidRDefault="49188ADC" w14:paraId="1D3B0D96" w14:textId="1D4B93C1">
      <w:pPr>
        <w:pStyle w:val="Normal"/>
        <w:ind w:left="0"/>
        <w:jc w:val="right"/>
        <w:rPr>
          <w:noProof w:val="0"/>
          <w:lang w:val="en-US"/>
        </w:rPr>
      </w:pPr>
      <w:r w:rsidRPr="3331F00C" w:rsidR="49188ADC">
        <w:rPr>
          <w:noProof w:val="0"/>
          <w:lang w:val="en-US"/>
        </w:rPr>
        <w:t>June 2</w:t>
      </w:r>
      <w:r w:rsidRPr="3331F00C" w:rsidR="49188ADC">
        <w:rPr>
          <w:noProof w:val="0"/>
          <w:vertAlign w:val="superscript"/>
          <w:lang w:val="en-US"/>
        </w:rPr>
        <w:t>nd</w:t>
      </w:r>
      <w:r w:rsidRPr="3331F00C" w:rsidR="49188ADC">
        <w:rPr>
          <w:noProof w:val="0"/>
          <w:lang w:val="en-US"/>
        </w:rPr>
        <w:t xml:space="preserve"> 2025</w:t>
      </w:r>
    </w:p>
    <w:p xmlns:wp14="http://schemas.microsoft.com/office/word/2010/wordml" w:rsidP="118985BA" wp14:paraId="28AC3764" wp14:textId="2C938AD2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Purpose</w:t>
      </w:r>
    </w:p>
    <w:p xmlns:wp14="http://schemas.microsoft.com/office/word/2010/wordml" w:rsidP="118985BA" wp14:paraId="4D80D651" wp14:textId="59365966">
      <w:pPr>
        <w:spacing w:before="240" w:beforeAutospacing="off" w:after="240" w:afterAutospacing="off"/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To ensure all EVA-compatible projects maintain architectural alignment, technical reusability, and operational consistency, this CDD defines code and infrastructure governance practices. These will be enforced through DevOps pipelines, version-controlled environment templates, and branching standards anchored in EVA Foundation.</w:t>
      </w:r>
    </w:p>
    <w:p xmlns:wp14="http://schemas.microsoft.com/office/word/2010/wordml" wp14:paraId="5382CE4A" wp14:textId="4001865A"/>
    <w:p xmlns:wp14="http://schemas.microsoft.com/office/word/2010/wordml" w:rsidP="118985BA" wp14:paraId="295B3D09" wp14:textId="2EA6DE85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Objectives</w:t>
      </w:r>
    </w:p>
    <w:p xmlns:wp14="http://schemas.microsoft.com/office/word/2010/wordml" w:rsidP="118985BA" wp14:paraId="0801925A" wp14:textId="44162F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Prevent silos and duplication by enforcing shared codebase contributions</w:t>
      </w:r>
    </w:p>
    <w:p xmlns:wp14="http://schemas.microsoft.com/office/word/2010/wordml" w:rsidP="118985BA" wp14:paraId="19612216" wp14:textId="0AF5FA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Ensure deployment environments are consistent, secure, and reusable</w:t>
      </w:r>
    </w:p>
    <w:p xmlns:wp14="http://schemas.microsoft.com/office/word/2010/wordml" w:rsidP="118985BA" wp14:paraId="18368FB4" wp14:textId="2D1559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Promote project interoperability and maintainability across teams (AIS, AICOE, SIs)</w:t>
      </w:r>
    </w:p>
    <w:p xmlns:wp14="http://schemas.microsoft.com/office/word/2010/wordml" w:rsidP="118985BA" wp14:paraId="626BE1C9" wp14:textId="6C4EAE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Reduce onboarding time through preloaded and conformant Dev/Test/UAT templates</w:t>
      </w:r>
    </w:p>
    <w:p xmlns:wp14="http://schemas.microsoft.com/office/word/2010/wordml" wp14:paraId="08D10A20" wp14:textId="032E656A"/>
    <w:p xmlns:wp14="http://schemas.microsoft.com/office/word/2010/wordml" w:rsidP="118985BA" wp14:paraId="173B870B" wp14:textId="22EF4842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Technical Requirements</w:t>
      </w:r>
    </w:p>
    <w:p xmlns:wp14="http://schemas.microsoft.com/office/word/2010/wordml" w:rsidP="118985BA" wp14:paraId="6A97028C" wp14:textId="07F01142">
      <w:pPr>
        <w:pStyle w:val="Heading4"/>
        <w:spacing w:before="319" w:beforeAutospacing="off" w:after="319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Git Governance &amp; Branching Strategy</w:t>
      </w:r>
    </w:p>
    <w:p xmlns:wp14="http://schemas.microsoft.com/office/word/2010/wordml" w:rsidP="118985BA" wp14:paraId="0E5E9AE8" wp14:textId="276CD8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All codebases must adhere to EVA's trunk-based development strategy</w:t>
      </w:r>
    </w:p>
    <w:p xmlns:wp14="http://schemas.microsoft.com/office/word/2010/wordml" w:rsidP="118985BA" wp14:paraId="074802DA" wp14:textId="499AC0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Feature branches must:</w:t>
      </w:r>
    </w:p>
    <w:p xmlns:wp14="http://schemas.microsoft.com/office/word/2010/wordml" w:rsidP="118985BA" wp14:paraId="4881B232" wp14:textId="2BE781B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Be derived from the main EVA codebase</w:t>
      </w:r>
    </w:p>
    <w:p xmlns:wp14="http://schemas.microsoft.com/office/word/2010/wordml" w:rsidP="118985BA" wp14:paraId="4234629B" wp14:textId="20C577C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Follow naming conventions defined by EVA DevOps standards</w:t>
      </w:r>
    </w:p>
    <w:p xmlns:wp14="http://schemas.microsoft.com/office/word/2010/wordml" w:rsidP="118985BA" wp14:paraId="05E62084" wp14:textId="1D124D8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Be merged back through controlled pull request (PR) workflows</w:t>
      </w:r>
    </w:p>
    <w:p xmlns:wp14="http://schemas.microsoft.com/office/word/2010/wordml" w:rsidP="118985BA" wp14:paraId="7F314D88" wp14:textId="2D1730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Merge requests shall trigger automated validations (e.g., linting, security checks, unit tests)</w:t>
      </w:r>
    </w:p>
    <w:p xmlns:wp14="http://schemas.microsoft.com/office/word/2010/wordml" w:rsidP="118985BA" wp14:paraId="5356EFEC" wp14:textId="6EFBEC74">
      <w:pPr>
        <w:pStyle w:val="Heading4"/>
        <w:spacing w:before="319" w:beforeAutospacing="off" w:after="319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Version-Controlled Environment Templates</w:t>
      </w:r>
    </w:p>
    <w:p xmlns:wp14="http://schemas.microsoft.com/office/word/2010/wordml" w:rsidP="118985BA" wp14:paraId="063AFC40" wp14:textId="480BA8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All Dev, Test, and UAT environments shall be created using versioned IaC templates</w:t>
      </w:r>
    </w:p>
    <w:p xmlns:wp14="http://schemas.microsoft.com/office/word/2010/wordml" w:rsidP="118985BA" wp14:paraId="64F7E366" wp14:textId="2908C0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Templates must support configuration-driven deployment for both:</w:t>
      </w:r>
    </w:p>
    <w:p xmlns:wp14="http://schemas.microsoft.com/office/word/2010/wordml" w:rsidP="118985BA" wp14:paraId="62FD36A7" wp14:textId="2F3B52B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 deployment</w:t>
      </w: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(general access, training/testing)</w:t>
      </w:r>
    </w:p>
    <w:p xmlns:wp14="http://schemas.microsoft.com/office/word/2010/wordml" w:rsidP="118985BA" wp14:paraId="4D9AF320" wp14:textId="414E99B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deployment</w:t>
      </w: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(RBAC-restricted or Protected B content access)</w:t>
      </w:r>
    </w:p>
    <w:p xmlns:wp14="http://schemas.microsoft.com/office/word/2010/wordml" w:rsidP="118985BA" wp14:paraId="3FCFA8E5" wp14:textId="6AA6F6D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Template registries must be centrally managed and aligned with EVA sandbox and IIAID modules</w:t>
      </w:r>
    </w:p>
    <w:p xmlns:wp14="http://schemas.microsoft.com/office/word/2010/wordml" w:rsidP="118985BA" wp14:paraId="73564A93" wp14:textId="7650D9E7">
      <w:pPr>
        <w:pStyle w:val="Heading4"/>
        <w:spacing w:before="319" w:beforeAutospacing="off" w:after="319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3.3 Preloaded Solution Spaces (Gold Copies)</w:t>
      </w:r>
    </w:p>
    <w:p xmlns:wp14="http://schemas.microsoft.com/office/word/2010/wordml" w:rsidP="118985BA" wp14:paraId="0149A761" wp14:textId="391D9A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EVA shall support spawning environments preloaded with:</w:t>
      </w:r>
    </w:p>
    <w:p xmlns:wp14="http://schemas.microsoft.com/office/word/2010/wordml" w:rsidP="118985BA" wp14:paraId="350E5E51" wp14:textId="7CA4859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Common EVA libraries and DA code</w:t>
      </w:r>
    </w:p>
    <w:p xmlns:wp14="http://schemas.microsoft.com/office/word/2010/wordml" w:rsidP="118985BA" wp14:paraId="70AEF36D" wp14:textId="6F23176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Jurisprudence-specific or AssistMe-specific prompt packs, ingestion logic, and UIs</w:t>
      </w:r>
    </w:p>
    <w:p xmlns:wp14="http://schemas.microsoft.com/office/word/2010/wordml" w:rsidP="118985BA" wp14:paraId="5D1A8C7C" wp14:textId="401FDF6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Synthetic or sanitized sample data for validation</w:t>
      </w:r>
    </w:p>
    <w:p xmlns:wp14="http://schemas.microsoft.com/office/word/2010/wordml" w:rsidP="118985BA" wp14:paraId="32FED654" wp14:textId="161085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These environments are to be maintained as reusable gold copies and periodically version-tagged</w:t>
      </w:r>
    </w:p>
    <w:p xmlns:wp14="http://schemas.microsoft.com/office/word/2010/wordml" wp14:paraId="7BCFDDA1" wp14:textId="07EFCDC4"/>
    <w:p xmlns:wp14="http://schemas.microsoft.com/office/word/2010/wordml" w:rsidP="118985BA" wp14:paraId="01B83A25" wp14:textId="59F74455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DevOps Pipeline Enforcement</w:t>
      </w:r>
    </w:p>
    <w:p xmlns:wp14="http://schemas.microsoft.com/office/word/2010/wordml" w:rsidP="118985BA" wp14:paraId="7996BC4D" wp14:textId="56F018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All environments and deployments must pass through CI/CD pipelines that enforce:</w:t>
      </w:r>
    </w:p>
    <w:p xmlns:wp14="http://schemas.microsoft.com/office/word/2010/wordml" w:rsidP="118985BA" wp14:paraId="251087E0" wp14:textId="246A673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Reuse of approved libraries and container images</w:t>
      </w:r>
    </w:p>
    <w:p xmlns:wp14="http://schemas.microsoft.com/office/word/2010/wordml" w:rsidP="118985BA" wp14:paraId="2AE99AAA" wp14:textId="638CB7D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Standard tagging (project, module, environment stage)</w:t>
      </w:r>
    </w:p>
    <w:p xmlns:wp14="http://schemas.microsoft.com/office/word/2010/wordml" w:rsidP="118985BA" wp14:paraId="5A0DFAB2" wp14:textId="7C0806A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Environment conformance and RBAC checks</w:t>
      </w:r>
    </w:p>
    <w:p xmlns:wp14="http://schemas.microsoft.com/office/word/2010/wordml" w:rsidP="118985BA" wp14:paraId="26DDC272" wp14:textId="19F905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Pipelines should report and block divergence from EVA standards (e.g., unapproved assets, version drift)</w:t>
      </w:r>
    </w:p>
    <w:p xmlns:wp14="http://schemas.microsoft.com/office/word/2010/wordml" wp14:paraId="000DF6FB" wp14:textId="72B3415A"/>
    <w:p xmlns:wp14="http://schemas.microsoft.com/office/word/2010/wordml" w:rsidP="118985BA" wp14:paraId="49EBFBA7" wp14:textId="30510CC3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Integration &amp; Oversight</w:t>
      </w:r>
    </w:p>
    <w:p xmlns:wp14="http://schemas.microsoft.com/office/word/2010/wordml" w:rsidP="118985BA" wp14:paraId="59E4AFB2" wp14:textId="6658524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AIS and AICOE shall co-manage the governance registry and CI/CD templates</w:t>
      </w:r>
    </w:p>
    <w:p xmlns:wp14="http://schemas.microsoft.com/office/word/2010/wordml" w:rsidP="118985BA" wp14:paraId="14F0CC81" wp14:textId="54CA11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System Integrators (SIs) must align with EVA Git access policies and submit merge requests via the approved PR process</w:t>
      </w:r>
    </w:p>
    <w:p xmlns:wp14="http://schemas.microsoft.com/office/word/2010/wordml" w:rsidP="118985BA" wp14:paraId="336FF8B7" wp14:textId="6D6B87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IIAID tooling shall not duplicate GitOps or provisioning logic that exists in EVA Foundation; it may extend them modularly</w:t>
      </w:r>
    </w:p>
    <w:p xmlns:wp14="http://schemas.microsoft.com/office/word/2010/wordml" wp14:paraId="02AFD737" wp14:textId="1976ECAC"/>
    <w:p xmlns:wp14="http://schemas.microsoft.com/office/word/2010/wordml" w:rsidP="118985BA" wp14:paraId="0AD012A4" wp14:textId="70C9FF40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Dependencies</w:t>
      </w:r>
    </w:p>
    <w:p xmlns:wp14="http://schemas.microsoft.com/office/word/2010/wordml" w:rsidP="118985BA" wp14:paraId="0B87A845" wp14:textId="61384C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EVA Git repository with protected branches</w:t>
      </w:r>
    </w:p>
    <w:p xmlns:wp14="http://schemas.microsoft.com/office/word/2010/wordml" w:rsidP="118985BA" wp14:paraId="7DDBC590" wp14:textId="4BC4119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EVA Dev Sandbox Kit and IaC templates (Terraform, Bicep, etc.)</w:t>
      </w:r>
    </w:p>
    <w:p xmlns:wp14="http://schemas.microsoft.com/office/word/2010/wordml" w:rsidP="118985BA" wp14:paraId="0A7219E4" wp14:textId="5757A2F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Azure DevOps or GitHub Actions pipelines used across AICOE/AIS</w:t>
      </w:r>
    </w:p>
    <w:p xmlns:wp14="http://schemas.microsoft.com/office/word/2010/wordml" w:rsidP="118985BA" wp14:paraId="272412D6" wp14:textId="474D08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Environment Registry APIs and version tagging mechanisms</w:t>
      </w:r>
    </w:p>
    <w:p xmlns:wp14="http://schemas.microsoft.com/office/word/2010/wordml" wp14:paraId="5DF6CD78" wp14:textId="5D212191"/>
    <w:p xmlns:wp14="http://schemas.microsoft.com/office/word/2010/wordml" w:rsidP="118985BA" wp14:paraId="77B0FDBE" wp14:textId="1FDF8BCC">
      <w:pPr>
        <w:pStyle w:val="Heading3"/>
        <w:spacing w:before="281" w:beforeAutospacing="off" w:after="281" w:afterAutospacing="off"/>
      </w:pPr>
      <w:r w:rsidRPr="118985BA" w:rsidR="17EE4E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Future Enhancements</w:t>
      </w:r>
    </w:p>
    <w:p xmlns:wp14="http://schemas.microsoft.com/office/word/2010/wordml" w:rsidP="118985BA" wp14:paraId="2CBB1B3B" wp14:textId="1B118F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Automated sandbox spawning API</w:t>
      </w:r>
    </w:p>
    <w:p xmlns:wp14="http://schemas.microsoft.com/office/word/2010/wordml" w:rsidP="118985BA" wp14:paraId="1CA58CF2" wp14:textId="6ACDD9C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GitHub App or Azure DevOps Extension to validate merge readiness</w:t>
      </w:r>
    </w:p>
    <w:p xmlns:wp14="http://schemas.microsoft.com/office/word/2010/wordml" w:rsidP="118985BA" wp14:paraId="58EF0770" wp14:textId="2B62C7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Cross-project environment audits to identify drift or redundancy</w:t>
      </w:r>
    </w:p>
    <w:p xmlns:wp14="http://schemas.microsoft.com/office/word/2010/wordml" wp14:paraId="4078F225" wp14:textId="0E7AF2F9"/>
    <w:p xmlns:wp14="http://schemas.microsoft.com/office/word/2010/wordml" w:rsidP="118985BA" wp14:paraId="3D5DC25B" wp14:textId="6C4EB2B5">
      <w:pPr>
        <w:spacing w:before="240" w:beforeAutospacing="off" w:after="240" w:afterAutospacing="off"/>
      </w:pPr>
      <w:r w:rsidRPr="118985BA" w:rsidR="17EE4ECB">
        <w:rPr>
          <w:rFonts w:ascii="Aptos" w:hAnsi="Aptos" w:eastAsia="Aptos" w:cs="Aptos"/>
          <w:noProof w:val="0"/>
          <w:sz w:val="24"/>
          <w:szCs w:val="24"/>
          <w:lang w:val="en-US"/>
        </w:rPr>
        <w:t>This CDD serves as a governance blueprint for projects like Jurisprudence and AssistMe to ensure their technical assets can be deployed, scaled, and reused across the EVA ecosystem.</w:t>
      </w:r>
    </w:p>
    <w:p xmlns:wp14="http://schemas.microsoft.com/office/word/2010/wordml" wp14:paraId="2C078E63" wp14:textId="3C0F399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6cb0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a3a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d32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141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f5f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5d5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1b9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fa8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12737"/>
    <w:rsid w:val="118985BA"/>
    <w:rsid w:val="17EE4ECB"/>
    <w:rsid w:val="3331F00C"/>
    <w:rsid w:val="49188ADC"/>
    <w:rsid w:val="7FE1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2737"/>
  <w15:chartTrackingRefBased/>
  <w15:docId w15:val="{369BBB0E-4A0F-418A-A88C-278A592DBD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18985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5a099219b43949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TWDX2CXSTY3E-1481338289-6237</_dlc_DocId>
    <_dlc_DocIdUrl xmlns="0f99ac47-5234-4717-87da-95168002162c">
      <Url>https://014gc.sharepoint.com/sites/AICoE/_layouts/15/DocIdRedir.aspx?ID=TWDX2CXSTY3E-1481338289-6237</Url>
      <Description>TWDX2CXSTY3E-1481338289-6237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6848EF24-EEB5-4F1C-B67D-D8B4491090C5}"/>
</file>

<file path=customXml/itemProps2.xml><?xml version="1.0" encoding="utf-8"?>
<ds:datastoreItem xmlns:ds="http://schemas.openxmlformats.org/officeDocument/2006/customXml" ds:itemID="{FC4A1B39-5EBE-441A-BAC3-7F3015F675F9}"/>
</file>

<file path=customXml/itemProps3.xml><?xml version="1.0" encoding="utf-8"?>
<ds:datastoreItem xmlns:ds="http://schemas.openxmlformats.org/officeDocument/2006/customXml" ds:itemID="{C9825DF6-F4FB-4711-89BD-1C257A3D6F86}"/>
</file>

<file path=customXml/itemProps4.xml><?xml version="1.0" encoding="utf-8"?>
<ds:datastoreItem xmlns:ds="http://schemas.openxmlformats.org/officeDocument/2006/customXml" ds:itemID="{82DE9704-1188-4F5C-8E0B-6D84BEFB21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dcterms:created xsi:type="dcterms:W3CDTF">2025-05-30T14:35:15Z</dcterms:created>
  <dcterms:modified xsi:type="dcterms:W3CDTF">2025-06-03T13:22:57Z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4150252e-475d-4130-bb48-62f43f88d470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