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668E7" w14:textId="61A45790" w:rsidR="00AA41C8" w:rsidRDefault="0A8D30A7" w:rsidP="7D2544F1">
      <w:pPr>
        <w:spacing w:before="240" w:after="240"/>
      </w:pPr>
      <w:r w:rsidRPr="25959C53">
        <w:rPr>
          <w:rFonts w:ascii="Aptos" w:eastAsia="Aptos" w:hAnsi="Aptos" w:cs="Aptos"/>
        </w:rPr>
        <w:t>CDD</w:t>
      </w:r>
      <w:r w:rsidR="69430114" w:rsidRPr="25959C53">
        <w:rPr>
          <w:rFonts w:ascii="Aptos" w:eastAsia="Aptos" w:hAnsi="Aptos" w:cs="Aptos"/>
        </w:rPr>
        <w:t xml:space="preserve"> </w:t>
      </w:r>
      <w:r w:rsidRPr="25959C53">
        <w:rPr>
          <w:rFonts w:ascii="Aptos" w:eastAsia="Aptos" w:hAnsi="Aptos" w:cs="Aptos"/>
        </w:rPr>
        <w:t>SI Sandbox Enablement into two realistic paths:</w:t>
      </w:r>
    </w:p>
    <w:p w14:paraId="197C71E8" w14:textId="1E4069FB" w:rsidR="00AA41C8" w:rsidRDefault="07A666E0">
      <w:r>
        <w:t>June 2</w:t>
      </w:r>
      <w:r w:rsidRPr="2ED4BE59">
        <w:rPr>
          <w:vertAlign w:val="superscript"/>
        </w:rPr>
        <w:t>nd</w:t>
      </w:r>
      <w:r>
        <w:t>, 2025</w:t>
      </w:r>
    </w:p>
    <w:p w14:paraId="205EBC61" w14:textId="59BEB94D" w:rsidR="00AA41C8" w:rsidRDefault="0A8D30A7" w:rsidP="7D2544F1">
      <w:pPr>
        <w:pStyle w:val="Heading2"/>
        <w:spacing w:before="299" w:after="299"/>
      </w:pPr>
      <w:r w:rsidRPr="7D2544F1">
        <w:rPr>
          <w:rFonts w:ascii="Aptos" w:eastAsia="Aptos" w:hAnsi="Aptos" w:cs="Aptos"/>
          <w:b/>
          <w:bCs/>
          <w:sz w:val="36"/>
          <w:szCs w:val="36"/>
        </w:rPr>
        <w:t>1. Quick &amp; Dirty Version (Get It Running Fast)</w:t>
      </w:r>
    </w:p>
    <w:p w14:paraId="28026977" w14:textId="1E1A6D73" w:rsidR="00AA41C8" w:rsidRDefault="0A8D30A7" w:rsidP="7D2544F1">
      <w:pPr>
        <w:spacing w:before="240" w:after="240"/>
      </w:pPr>
      <w:r w:rsidRPr="7D2544F1">
        <w:rPr>
          <w:rFonts w:ascii="Aptos" w:eastAsia="Aptos" w:hAnsi="Aptos" w:cs="Aptos"/>
          <w:b/>
          <w:bCs/>
        </w:rPr>
        <w:t>Goal</w:t>
      </w:r>
      <w:r w:rsidRPr="7D2544F1">
        <w:rPr>
          <w:rFonts w:ascii="Aptos" w:eastAsia="Aptos" w:hAnsi="Aptos" w:cs="Aptos"/>
        </w:rPr>
        <w:t>: Get System Integrators productive ASAP without compromising security.</w:t>
      </w:r>
    </w:p>
    <w:p w14:paraId="2633ACE9" w14:textId="37BCE0EF" w:rsidR="00AA41C8" w:rsidRDefault="0A8D30A7" w:rsidP="7D2544F1">
      <w:pPr>
        <w:pStyle w:val="Heading3"/>
        <w:spacing w:before="281" w:after="281"/>
      </w:pPr>
      <w:r w:rsidRPr="7D2544F1">
        <w:rPr>
          <w:rFonts w:ascii="Aptos" w:eastAsia="Aptos" w:hAnsi="Aptos" w:cs="Aptos"/>
          <w:b/>
          <w:bCs/>
        </w:rPr>
        <w:t>A. Setup Components</w:t>
      </w:r>
    </w:p>
    <w:tbl>
      <w:tblPr>
        <w:tblW w:w="9483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112"/>
        <w:gridCol w:w="7371"/>
      </w:tblGrid>
      <w:tr w:rsidR="7D2544F1" w14:paraId="1BB7E324" w14:textId="77777777" w:rsidTr="00AE3C77">
        <w:trPr>
          <w:trHeight w:val="300"/>
        </w:trPr>
        <w:tc>
          <w:tcPr>
            <w:tcW w:w="2112" w:type="dxa"/>
            <w:vAlign w:val="center"/>
          </w:tcPr>
          <w:p w14:paraId="2A54F64E" w14:textId="04FAB6B8" w:rsidR="7D2544F1" w:rsidRDefault="7D2544F1" w:rsidP="7D2544F1">
            <w:pPr>
              <w:spacing w:after="0"/>
              <w:jc w:val="center"/>
            </w:pPr>
            <w:r w:rsidRPr="7D2544F1">
              <w:rPr>
                <w:b/>
                <w:bCs/>
              </w:rPr>
              <w:t>Component</w:t>
            </w:r>
          </w:p>
        </w:tc>
        <w:tc>
          <w:tcPr>
            <w:tcW w:w="7371" w:type="dxa"/>
            <w:vAlign w:val="center"/>
          </w:tcPr>
          <w:p w14:paraId="1012029C" w14:textId="2F5644EA" w:rsidR="7D2544F1" w:rsidRDefault="7D2544F1" w:rsidP="7D2544F1">
            <w:pPr>
              <w:spacing w:after="0"/>
              <w:jc w:val="center"/>
            </w:pPr>
            <w:r w:rsidRPr="7D2544F1">
              <w:rPr>
                <w:b/>
                <w:bCs/>
              </w:rPr>
              <w:t>Approach</w:t>
            </w:r>
          </w:p>
        </w:tc>
      </w:tr>
      <w:tr w:rsidR="7D2544F1" w14:paraId="4D8FE4D8" w14:textId="77777777" w:rsidTr="00AE3C77">
        <w:trPr>
          <w:trHeight w:val="300"/>
        </w:trPr>
        <w:tc>
          <w:tcPr>
            <w:tcW w:w="2112" w:type="dxa"/>
            <w:vAlign w:val="center"/>
          </w:tcPr>
          <w:p w14:paraId="57877B23" w14:textId="4D50ADB2" w:rsidR="7D2544F1" w:rsidRDefault="7D2544F1" w:rsidP="7D2544F1">
            <w:pPr>
              <w:spacing w:after="0"/>
            </w:pPr>
            <w:r w:rsidRPr="7D2544F1">
              <w:rPr>
                <w:b/>
                <w:bCs/>
              </w:rPr>
              <w:t>Environment</w:t>
            </w:r>
          </w:p>
        </w:tc>
        <w:tc>
          <w:tcPr>
            <w:tcW w:w="7371" w:type="dxa"/>
            <w:vAlign w:val="center"/>
          </w:tcPr>
          <w:p w14:paraId="5225487A" w14:textId="7FEF9774" w:rsidR="7D2544F1" w:rsidRDefault="7D2544F1" w:rsidP="7D2544F1">
            <w:pPr>
              <w:spacing w:after="0"/>
            </w:pPr>
            <w:r>
              <w:t>Clone UAT or TEST environment manually (infrastructure snapshot or ARM/Bicep template)</w:t>
            </w:r>
          </w:p>
        </w:tc>
      </w:tr>
      <w:tr w:rsidR="7D2544F1" w14:paraId="55246806" w14:textId="77777777" w:rsidTr="00AE3C77">
        <w:trPr>
          <w:trHeight w:val="300"/>
        </w:trPr>
        <w:tc>
          <w:tcPr>
            <w:tcW w:w="2112" w:type="dxa"/>
            <w:vAlign w:val="center"/>
          </w:tcPr>
          <w:p w14:paraId="387ADC8B" w14:textId="6569164C" w:rsidR="7D2544F1" w:rsidRDefault="7D2544F1" w:rsidP="7D2544F1">
            <w:pPr>
              <w:spacing w:after="0"/>
            </w:pPr>
            <w:r w:rsidRPr="7D2544F1">
              <w:rPr>
                <w:b/>
                <w:bCs/>
              </w:rPr>
              <w:t>Data</w:t>
            </w:r>
          </w:p>
        </w:tc>
        <w:tc>
          <w:tcPr>
            <w:tcW w:w="7371" w:type="dxa"/>
            <w:vAlign w:val="center"/>
          </w:tcPr>
          <w:p w14:paraId="463A8422" w14:textId="40738AE4" w:rsidR="7D2544F1" w:rsidRDefault="7D2544F1" w:rsidP="7D2544F1">
            <w:pPr>
              <w:spacing w:after="0"/>
            </w:pPr>
            <w:r>
              <w:t>Load pre-approved “gold” documents (non-sensitive), ideally small size</w:t>
            </w:r>
          </w:p>
        </w:tc>
      </w:tr>
      <w:tr w:rsidR="7D2544F1" w14:paraId="45D8FABB" w14:textId="77777777" w:rsidTr="00AE3C77">
        <w:trPr>
          <w:trHeight w:val="300"/>
        </w:trPr>
        <w:tc>
          <w:tcPr>
            <w:tcW w:w="2112" w:type="dxa"/>
            <w:vAlign w:val="center"/>
          </w:tcPr>
          <w:p w14:paraId="60A53ED5" w14:textId="56E19BB9" w:rsidR="7D2544F1" w:rsidRDefault="7D2544F1" w:rsidP="7D2544F1">
            <w:pPr>
              <w:spacing w:after="0"/>
            </w:pPr>
            <w:r w:rsidRPr="7D2544F1">
              <w:rPr>
                <w:b/>
                <w:bCs/>
              </w:rPr>
              <w:t>Access</w:t>
            </w:r>
          </w:p>
        </w:tc>
        <w:tc>
          <w:tcPr>
            <w:tcW w:w="7371" w:type="dxa"/>
            <w:vAlign w:val="center"/>
          </w:tcPr>
          <w:p w14:paraId="1F55F2A9" w14:textId="2A2F8FD8" w:rsidR="7D2544F1" w:rsidRDefault="7D2544F1" w:rsidP="7D2544F1">
            <w:pPr>
              <w:spacing w:after="0"/>
            </w:pPr>
            <w:r>
              <w:t xml:space="preserve">Create temporary Entra roles (e.g., </w:t>
            </w:r>
            <w:proofErr w:type="spellStart"/>
            <w:r w:rsidRPr="7D2544F1">
              <w:rPr>
                <w:rFonts w:ascii="Consolas" w:eastAsia="Consolas" w:hAnsi="Consolas" w:cs="Consolas"/>
              </w:rPr>
              <w:t>SI_Tester</w:t>
            </w:r>
            <w:proofErr w:type="spellEnd"/>
            <w:r>
              <w:t xml:space="preserve">, </w:t>
            </w:r>
            <w:proofErr w:type="spellStart"/>
            <w:r w:rsidRPr="7D2544F1">
              <w:rPr>
                <w:rFonts w:ascii="Consolas" w:eastAsia="Consolas" w:hAnsi="Consolas" w:cs="Consolas"/>
              </w:rPr>
              <w:t>SI_Admin</w:t>
            </w:r>
            <w:proofErr w:type="spellEnd"/>
            <w:r>
              <w:t>), assign to SI accounts</w:t>
            </w:r>
          </w:p>
        </w:tc>
      </w:tr>
      <w:tr w:rsidR="7D2544F1" w14:paraId="457FAFAB" w14:textId="77777777" w:rsidTr="00AE3C77">
        <w:trPr>
          <w:trHeight w:val="300"/>
        </w:trPr>
        <w:tc>
          <w:tcPr>
            <w:tcW w:w="2112" w:type="dxa"/>
            <w:vAlign w:val="center"/>
          </w:tcPr>
          <w:p w14:paraId="56F53793" w14:textId="3F4D45D8" w:rsidR="7D2544F1" w:rsidRDefault="7D2544F1" w:rsidP="7D2544F1">
            <w:pPr>
              <w:spacing w:after="0"/>
            </w:pPr>
            <w:r w:rsidRPr="7D2544F1">
              <w:rPr>
                <w:b/>
                <w:bCs/>
              </w:rPr>
              <w:t>Prompt Set</w:t>
            </w:r>
          </w:p>
        </w:tc>
        <w:tc>
          <w:tcPr>
            <w:tcW w:w="7371" w:type="dxa"/>
            <w:vAlign w:val="center"/>
          </w:tcPr>
          <w:p w14:paraId="007AF5B6" w14:textId="788B7C33" w:rsidR="7D2544F1" w:rsidRDefault="7D2544F1" w:rsidP="7D2544F1">
            <w:pPr>
              <w:spacing w:after="0"/>
            </w:pPr>
            <w:r>
              <w:t>Copy existing prompt config for a safe use case (e.g., Canada Life booklets)</w:t>
            </w:r>
          </w:p>
        </w:tc>
      </w:tr>
      <w:tr w:rsidR="7D2544F1" w14:paraId="189CFB31" w14:textId="77777777" w:rsidTr="00AE3C77">
        <w:trPr>
          <w:trHeight w:val="300"/>
        </w:trPr>
        <w:tc>
          <w:tcPr>
            <w:tcW w:w="2112" w:type="dxa"/>
            <w:vAlign w:val="center"/>
          </w:tcPr>
          <w:p w14:paraId="70A641B2" w14:textId="51CDA751" w:rsidR="7D2544F1" w:rsidRDefault="7D2544F1" w:rsidP="7D2544F1">
            <w:pPr>
              <w:spacing w:after="0"/>
            </w:pPr>
            <w:r w:rsidRPr="7D2544F1">
              <w:rPr>
                <w:b/>
                <w:bCs/>
              </w:rPr>
              <w:t>RAG Index</w:t>
            </w:r>
          </w:p>
        </w:tc>
        <w:tc>
          <w:tcPr>
            <w:tcW w:w="7371" w:type="dxa"/>
            <w:vAlign w:val="center"/>
          </w:tcPr>
          <w:p w14:paraId="6A9D9A35" w14:textId="15582AEC" w:rsidR="7D2544F1" w:rsidRDefault="7D2544F1" w:rsidP="7D2544F1">
            <w:pPr>
              <w:spacing w:after="0"/>
            </w:pPr>
            <w:r>
              <w:t>Pre-build embeddings; freeze changes to avoid SI accidentally re-indexing</w:t>
            </w:r>
          </w:p>
        </w:tc>
      </w:tr>
      <w:tr w:rsidR="7D2544F1" w14:paraId="4836A52C" w14:textId="77777777" w:rsidTr="00AE3C77">
        <w:trPr>
          <w:trHeight w:val="300"/>
        </w:trPr>
        <w:tc>
          <w:tcPr>
            <w:tcW w:w="2112" w:type="dxa"/>
            <w:vAlign w:val="center"/>
          </w:tcPr>
          <w:p w14:paraId="3CB0E8F8" w14:textId="2F4992D8" w:rsidR="7D2544F1" w:rsidRDefault="7D2544F1" w:rsidP="7D2544F1">
            <w:pPr>
              <w:spacing w:after="0"/>
            </w:pPr>
            <w:r w:rsidRPr="7D2544F1">
              <w:rPr>
                <w:b/>
                <w:bCs/>
              </w:rPr>
              <w:t>Controls</w:t>
            </w:r>
          </w:p>
        </w:tc>
        <w:tc>
          <w:tcPr>
            <w:tcW w:w="7371" w:type="dxa"/>
            <w:vAlign w:val="center"/>
          </w:tcPr>
          <w:p w14:paraId="2E1197FE" w14:textId="24DCBCAC" w:rsidR="7D2544F1" w:rsidRDefault="7D2544F1" w:rsidP="7D2544F1">
            <w:pPr>
              <w:spacing w:after="0"/>
            </w:pPr>
            <w:r>
              <w:t>Use environment variable flag to disable prompt editing, workload submission, or vector updates</w:t>
            </w:r>
          </w:p>
        </w:tc>
      </w:tr>
    </w:tbl>
    <w:p w14:paraId="20924B20" w14:textId="2C633AAC" w:rsidR="00AA41C8" w:rsidRDefault="0A8D30A7" w:rsidP="7D2544F1">
      <w:pPr>
        <w:pStyle w:val="Heading3"/>
        <w:spacing w:before="281" w:after="281"/>
      </w:pPr>
      <w:r w:rsidRPr="7D2544F1">
        <w:rPr>
          <w:rFonts w:ascii="Aptos" w:eastAsia="Aptos" w:hAnsi="Aptos" w:cs="Aptos"/>
          <w:b/>
          <w:bCs/>
        </w:rPr>
        <w:t>B. Tooling &amp; UX</w:t>
      </w:r>
    </w:p>
    <w:p w14:paraId="22257C8F" w14:textId="1B19AD47" w:rsidR="00AA41C8" w:rsidRDefault="0A8D30A7" w:rsidP="7D2544F1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Manual upload via existing EVA Admin UI</w:t>
      </w:r>
    </w:p>
    <w:p w14:paraId="6EBB4BCA" w14:textId="1727B7D5" w:rsidR="00AA41C8" w:rsidRDefault="0A8D30A7" w:rsidP="7D2544F1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Use Postman or Swagger for API testing</w:t>
      </w:r>
    </w:p>
    <w:p w14:paraId="6778717D" w14:textId="20312CA8" w:rsidR="00AA41C8" w:rsidRDefault="0A8D30A7" w:rsidP="7D2544F1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7D2544F1">
        <w:rPr>
          <w:rFonts w:ascii="Aptos" w:eastAsia="Aptos" w:hAnsi="Aptos" w:cs="Aptos"/>
        </w:rPr>
        <w:t xml:space="preserve">Add a banner: </w:t>
      </w:r>
      <w:r w:rsidRPr="7D2544F1">
        <w:rPr>
          <w:rFonts w:ascii="Aptos" w:eastAsia="Aptos" w:hAnsi="Aptos" w:cs="Aptos"/>
          <w:b/>
          <w:bCs/>
        </w:rPr>
        <w:t>“Sandbox – No PHI. All data is test-only.”</w:t>
      </w:r>
    </w:p>
    <w:p w14:paraId="37490F11" w14:textId="2D2D9205" w:rsidR="00AA41C8" w:rsidRDefault="0A8D30A7" w:rsidP="7D2544F1">
      <w:pPr>
        <w:pStyle w:val="Heading3"/>
        <w:spacing w:before="281" w:after="281"/>
      </w:pPr>
      <w:r w:rsidRPr="7D2544F1">
        <w:rPr>
          <w:rFonts w:ascii="Aptos" w:eastAsia="Aptos" w:hAnsi="Aptos" w:cs="Aptos"/>
          <w:b/>
          <w:bCs/>
        </w:rPr>
        <w:t>C. Guardrails</w:t>
      </w:r>
    </w:p>
    <w:p w14:paraId="4DE17002" w14:textId="400E2A62" w:rsidR="00AA41C8" w:rsidRDefault="0A8D30A7" w:rsidP="7D2544F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Environment TTL: auto-expire in 30 days unless extended</w:t>
      </w:r>
    </w:p>
    <w:p w14:paraId="66E8021D" w14:textId="27A50956" w:rsidR="00AA41C8" w:rsidRDefault="0A8D30A7" w:rsidP="7D2544F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Limit to ~10–15 test users</w:t>
      </w:r>
    </w:p>
    <w:p w14:paraId="3A0C401C" w14:textId="27EF0D26" w:rsidR="00AA41C8" w:rsidRDefault="0A8D30A7" w:rsidP="7D2544F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Disable audit/log export to protect prod telemetry formats</w:t>
      </w:r>
    </w:p>
    <w:p w14:paraId="260FA715" w14:textId="21AAA6BD" w:rsidR="00AA41C8" w:rsidRDefault="0A8D30A7" w:rsidP="7D2544F1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Alert on any upload attempt with large file or unknown format</w:t>
      </w:r>
    </w:p>
    <w:p w14:paraId="1EFDB79E" w14:textId="22464D97" w:rsidR="00AA41C8" w:rsidRDefault="00AA41C8"/>
    <w:p w14:paraId="6643B5D1" w14:textId="42211C5D" w:rsidR="00AA41C8" w:rsidRDefault="0A8D30A7" w:rsidP="7D2544F1">
      <w:pPr>
        <w:pStyle w:val="Heading2"/>
        <w:spacing w:before="299" w:after="299"/>
      </w:pPr>
      <w:r w:rsidRPr="7D2544F1">
        <w:rPr>
          <w:rFonts w:ascii="Aptos" w:eastAsia="Aptos" w:hAnsi="Aptos" w:cs="Aptos"/>
          <w:b/>
          <w:bCs/>
          <w:sz w:val="36"/>
          <w:szCs w:val="36"/>
        </w:rPr>
        <w:t>2. Polished Professional Version</w:t>
      </w:r>
    </w:p>
    <w:p w14:paraId="1B2E9C83" w14:textId="780BD6DA" w:rsidR="00AA41C8" w:rsidRDefault="0A8D30A7" w:rsidP="7D2544F1">
      <w:pPr>
        <w:spacing w:before="240" w:after="240"/>
      </w:pPr>
      <w:r w:rsidRPr="7D2544F1">
        <w:rPr>
          <w:rFonts w:ascii="Aptos" w:eastAsia="Aptos" w:hAnsi="Aptos" w:cs="Aptos"/>
          <w:b/>
          <w:bCs/>
        </w:rPr>
        <w:t>Goal</w:t>
      </w:r>
      <w:r w:rsidRPr="7D2544F1">
        <w:rPr>
          <w:rFonts w:ascii="Aptos" w:eastAsia="Aptos" w:hAnsi="Aptos" w:cs="Aptos"/>
        </w:rPr>
        <w:t>: Provide a secure, self-contained, scalable, and reusable SI onboarding solution.</w:t>
      </w:r>
    </w:p>
    <w:p w14:paraId="39C6D3AA" w14:textId="395B2892" w:rsidR="00AA41C8" w:rsidRDefault="0A8D30A7" w:rsidP="7D2544F1">
      <w:pPr>
        <w:pStyle w:val="Heading3"/>
        <w:spacing w:before="281" w:after="281"/>
      </w:pPr>
      <w:r w:rsidRPr="7D2544F1">
        <w:rPr>
          <w:rFonts w:ascii="Aptos" w:eastAsia="Aptos" w:hAnsi="Aptos" w:cs="Aptos"/>
          <w:b/>
          <w:bCs/>
        </w:rPr>
        <w:t>A. Infrastructure &amp; Automation</w:t>
      </w:r>
    </w:p>
    <w:tbl>
      <w:tblPr>
        <w:tblW w:w="9640" w:type="dxa"/>
        <w:tblInd w:w="-157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082"/>
        <w:gridCol w:w="7558"/>
      </w:tblGrid>
      <w:tr w:rsidR="7D2544F1" w14:paraId="7761C9A4" w14:textId="77777777" w:rsidTr="00AE3C77">
        <w:trPr>
          <w:trHeight w:val="300"/>
        </w:trPr>
        <w:tc>
          <w:tcPr>
            <w:tcW w:w="2082" w:type="dxa"/>
            <w:vAlign w:val="center"/>
          </w:tcPr>
          <w:p w14:paraId="4B650ED8" w14:textId="1C4892D0" w:rsidR="7D2544F1" w:rsidRDefault="7D2544F1" w:rsidP="7D2544F1">
            <w:pPr>
              <w:spacing w:after="0"/>
              <w:jc w:val="center"/>
            </w:pPr>
            <w:r w:rsidRPr="7D2544F1">
              <w:rPr>
                <w:b/>
                <w:bCs/>
              </w:rPr>
              <w:t>Component</w:t>
            </w:r>
          </w:p>
        </w:tc>
        <w:tc>
          <w:tcPr>
            <w:tcW w:w="7558" w:type="dxa"/>
            <w:vAlign w:val="center"/>
          </w:tcPr>
          <w:p w14:paraId="14871CCD" w14:textId="7616DBF9" w:rsidR="7D2544F1" w:rsidRDefault="7D2544F1" w:rsidP="7D2544F1">
            <w:pPr>
              <w:spacing w:after="0"/>
              <w:jc w:val="center"/>
            </w:pPr>
            <w:r w:rsidRPr="7D2544F1">
              <w:rPr>
                <w:b/>
                <w:bCs/>
              </w:rPr>
              <w:t>Enhancement</w:t>
            </w:r>
          </w:p>
        </w:tc>
      </w:tr>
      <w:tr w:rsidR="7D2544F1" w14:paraId="646099A0" w14:textId="77777777" w:rsidTr="00AE3C77">
        <w:trPr>
          <w:trHeight w:val="300"/>
        </w:trPr>
        <w:tc>
          <w:tcPr>
            <w:tcW w:w="2082" w:type="dxa"/>
            <w:vAlign w:val="center"/>
          </w:tcPr>
          <w:p w14:paraId="057112A4" w14:textId="34D385D5" w:rsidR="7D2544F1" w:rsidRDefault="7D2544F1" w:rsidP="7D2544F1">
            <w:pPr>
              <w:spacing w:after="0"/>
            </w:pPr>
            <w:r w:rsidRPr="7D2544F1">
              <w:rPr>
                <w:b/>
                <w:bCs/>
              </w:rPr>
              <w:t>Environment Provisioning</w:t>
            </w:r>
          </w:p>
        </w:tc>
        <w:tc>
          <w:tcPr>
            <w:tcW w:w="7558" w:type="dxa"/>
            <w:vAlign w:val="center"/>
          </w:tcPr>
          <w:p w14:paraId="7D063F98" w14:textId="76C51C1A" w:rsidR="7D2544F1" w:rsidRDefault="7D2544F1" w:rsidP="7D2544F1">
            <w:pPr>
              <w:spacing w:after="0"/>
            </w:pPr>
            <w:r>
              <w:t>Use Infrastructure-as-Code (Bicep/Terraform) + GitHub Actions to spin up isolated sandbox</w:t>
            </w:r>
          </w:p>
        </w:tc>
      </w:tr>
      <w:tr w:rsidR="7D2544F1" w14:paraId="6B947BF1" w14:textId="77777777" w:rsidTr="00AE3C77">
        <w:trPr>
          <w:trHeight w:val="300"/>
        </w:trPr>
        <w:tc>
          <w:tcPr>
            <w:tcW w:w="2082" w:type="dxa"/>
            <w:vAlign w:val="center"/>
          </w:tcPr>
          <w:p w14:paraId="40DC1310" w14:textId="42699F6C" w:rsidR="7D2544F1" w:rsidRDefault="7D2544F1" w:rsidP="7D2544F1">
            <w:pPr>
              <w:spacing w:after="0"/>
            </w:pPr>
            <w:r w:rsidRPr="7D2544F1">
              <w:rPr>
                <w:b/>
                <w:bCs/>
              </w:rPr>
              <w:t>Data Loader</w:t>
            </w:r>
          </w:p>
        </w:tc>
        <w:tc>
          <w:tcPr>
            <w:tcW w:w="7558" w:type="dxa"/>
            <w:vAlign w:val="center"/>
          </w:tcPr>
          <w:p w14:paraId="2AEF2401" w14:textId="6169E318" w:rsidR="7D2544F1" w:rsidRDefault="7D2544F1" w:rsidP="7D2544F1">
            <w:pPr>
              <w:spacing w:after="0"/>
            </w:pPr>
            <w:r>
              <w:t xml:space="preserve">Scripted injection of specific gold dataset (e.g., </w:t>
            </w:r>
            <w:r w:rsidRPr="7D2544F1">
              <w:rPr>
                <w:rFonts w:ascii="Consolas" w:eastAsia="Consolas" w:hAnsi="Consolas" w:cs="Consolas"/>
              </w:rPr>
              <w:t>jurisprudence_v1</w:t>
            </w:r>
            <w:r>
              <w:t xml:space="preserve">, </w:t>
            </w:r>
            <w:r w:rsidRPr="7D2544F1">
              <w:rPr>
                <w:rFonts w:ascii="Consolas" w:eastAsia="Consolas" w:hAnsi="Consolas" w:cs="Consolas"/>
              </w:rPr>
              <w:t>cppd_seed_2025</w:t>
            </w:r>
            <w:r>
              <w:t>)</w:t>
            </w:r>
          </w:p>
        </w:tc>
      </w:tr>
      <w:tr w:rsidR="7D2544F1" w14:paraId="0BF9DF09" w14:textId="77777777" w:rsidTr="00AE3C77">
        <w:trPr>
          <w:trHeight w:val="300"/>
        </w:trPr>
        <w:tc>
          <w:tcPr>
            <w:tcW w:w="2082" w:type="dxa"/>
            <w:vAlign w:val="center"/>
          </w:tcPr>
          <w:p w14:paraId="3AC87E84" w14:textId="6427894D" w:rsidR="7D2544F1" w:rsidRDefault="7D2544F1" w:rsidP="7D2544F1">
            <w:pPr>
              <w:spacing w:after="0"/>
            </w:pPr>
            <w:r w:rsidRPr="7D2544F1">
              <w:rPr>
                <w:b/>
                <w:bCs/>
              </w:rPr>
              <w:t>Prompt Management</w:t>
            </w:r>
          </w:p>
        </w:tc>
        <w:tc>
          <w:tcPr>
            <w:tcW w:w="7558" w:type="dxa"/>
            <w:vAlign w:val="center"/>
          </w:tcPr>
          <w:p w14:paraId="7367AA80" w14:textId="3B1FD2A7" w:rsidR="7D2544F1" w:rsidRDefault="7D2544F1" w:rsidP="7D2544F1">
            <w:pPr>
              <w:spacing w:after="0"/>
            </w:pPr>
            <w:r>
              <w:t>Config-as-code deployment of prompts/templates tied to gold dataset</w:t>
            </w:r>
          </w:p>
        </w:tc>
      </w:tr>
      <w:tr w:rsidR="7D2544F1" w14:paraId="3C4F64B8" w14:textId="77777777" w:rsidTr="00AE3C77">
        <w:trPr>
          <w:trHeight w:val="300"/>
        </w:trPr>
        <w:tc>
          <w:tcPr>
            <w:tcW w:w="2082" w:type="dxa"/>
            <w:vAlign w:val="center"/>
          </w:tcPr>
          <w:p w14:paraId="36CB0C48" w14:textId="162B0C9A" w:rsidR="7D2544F1" w:rsidRDefault="7D2544F1" w:rsidP="7D2544F1">
            <w:pPr>
              <w:spacing w:after="0"/>
            </w:pPr>
            <w:r w:rsidRPr="7D2544F1">
              <w:rPr>
                <w:b/>
                <w:bCs/>
              </w:rPr>
              <w:t>RBAC Template</w:t>
            </w:r>
          </w:p>
        </w:tc>
        <w:tc>
          <w:tcPr>
            <w:tcW w:w="7558" w:type="dxa"/>
            <w:vAlign w:val="center"/>
          </w:tcPr>
          <w:p w14:paraId="31F25C92" w14:textId="12E6E04C" w:rsidR="7D2544F1" w:rsidRDefault="7D2544F1" w:rsidP="7D2544F1">
            <w:pPr>
              <w:spacing w:after="0"/>
            </w:pPr>
            <w:r>
              <w:t xml:space="preserve">Pre-defined RBAC roles linked to project: </w:t>
            </w:r>
            <w:proofErr w:type="spellStart"/>
            <w:r w:rsidRPr="7D2544F1">
              <w:rPr>
                <w:rFonts w:ascii="Consolas" w:eastAsia="Consolas" w:hAnsi="Consolas" w:cs="Consolas"/>
              </w:rPr>
              <w:t>SI_Reader</w:t>
            </w:r>
            <w:proofErr w:type="spellEnd"/>
            <w:r>
              <w:t xml:space="preserve">, </w:t>
            </w:r>
            <w:proofErr w:type="spellStart"/>
            <w:r w:rsidRPr="7D2544F1">
              <w:rPr>
                <w:rFonts w:ascii="Consolas" w:eastAsia="Consolas" w:hAnsi="Consolas" w:cs="Consolas"/>
              </w:rPr>
              <w:t>SI_Annotator</w:t>
            </w:r>
            <w:proofErr w:type="spellEnd"/>
            <w:r>
              <w:t xml:space="preserve">, </w:t>
            </w:r>
            <w:proofErr w:type="spellStart"/>
            <w:r w:rsidRPr="7D2544F1">
              <w:rPr>
                <w:rFonts w:ascii="Consolas" w:eastAsia="Consolas" w:hAnsi="Consolas" w:cs="Consolas"/>
              </w:rPr>
              <w:t>SI_Admin</w:t>
            </w:r>
            <w:proofErr w:type="spellEnd"/>
          </w:p>
        </w:tc>
      </w:tr>
      <w:tr w:rsidR="7D2544F1" w14:paraId="2BD0DF39" w14:textId="77777777" w:rsidTr="00AE3C77">
        <w:trPr>
          <w:trHeight w:val="300"/>
        </w:trPr>
        <w:tc>
          <w:tcPr>
            <w:tcW w:w="2082" w:type="dxa"/>
            <w:vAlign w:val="center"/>
          </w:tcPr>
          <w:p w14:paraId="3388CBE2" w14:textId="2FD2ED12" w:rsidR="7D2544F1" w:rsidRDefault="7D2544F1" w:rsidP="7D2544F1">
            <w:pPr>
              <w:spacing w:after="0"/>
            </w:pPr>
            <w:r w:rsidRPr="7D2544F1">
              <w:rPr>
                <w:b/>
                <w:bCs/>
              </w:rPr>
              <w:t>Audit Layer</w:t>
            </w:r>
          </w:p>
        </w:tc>
        <w:tc>
          <w:tcPr>
            <w:tcW w:w="7558" w:type="dxa"/>
            <w:vAlign w:val="center"/>
          </w:tcPr>
          <w:p w14:paraId="6472C47C" w14:textId="6B27D73C" w:rsidR="7D2544F1" w:rsidRDefault="7D2544F1" w:rsidP="7D2544F1">
            <w:pPr>
              <w:spacing w:after="0"/>
            </w:pPr>
            <w:r>
              <w:t>Enable audit log generation with masking and synthetic session logs for traceability</w:t>
            </w:r>
          </w:p>
        </w:tc>
      </w:tr>
      <w:tr w:rsidR="7D2544F1" w14:paraId="66A835E2" w14:textId="77777777" w:rsidTr="00AE3C77">
        <w:trPr>
          <w:trHeight w:val="300"/>
        </w:trPr>
        <w:tc>
          <w:tcPr>
            <w:tcW w:w="2082" w:type="dxa"/>
            <w:vAlign w:val="center"/>
          </w:tcPr>
          <w:p w14:paraId="29D24423" w14:textId="55BF56DF" w:rsidR="7D2544F1" w:rsidRDefault="7D2544F1" w:rsidP="7D2544F1">
            <w:pPr>
              <w:spacing w:after="0"/>
            </w:pPr>
            <w:r w:rsidRPr="7D2544F1">
              <w:rPr>
                <w:b/>
                <w:bCs/>
              </w:rPr>
              <w:t>Logging &amp; Monitoring</w:t>
            </w:r>
          </w:p>
        </w:tc>
        <w:tc>
          <w:tcPr>
            <w:tcW w:w="7558" w:type="dxa"/>
            <w:vAlign w:val="center"/>
          </w:tcPr>
          <w:p w14:paraId="4AE8D24F" w14:textId="0216F4B7" w:rsidR="7D2544F1" w:rsidRDefault="7D2544F1" w:rsidP="7D2544F1">
            <w:pPr>
              <w:spacing w:after="0"/>
            </w:pPr>
            <w:r>
              <w:t>Connect to sandboxed instance of Azure Monitor or Grafana/Prometheus stack</w:t>
            </w:r>
          </w:p>
        </w:tc>
      </w:tr>
    </w:tbl>
    <w:p w14:paraId="49A4895A" w14:textId="1442792A" w:rsidR="00AA41C8" w:rsidRDefault="0A8D30A7" w:rsidP="7D2544F1">
      <w:pPr>
        <w:pStyle w:val="Heading3"/>
        <w:spacing w:before="281" w:after="281"/>
      </w:pPr>
      <w:r w:rsidRPr="7D2544F1">
        <w:rPr>
          <w:rFonts w:ascii="Aptos" w:eastAsia="Aptos" w:hAnsi="Aptos" w:cs="Aptos"/>
          <w:b/>
          <w:bCs/>
        </w:rPr>
        <w:t>B. Self-Service Developer Portal</w:t>
      </w:r>
    </w:p>
    <w:p w14:paraId="46D3882E" w14:textId="540501F5" w:rsidR="00AA41C8" w:rsidRDefault="0A8D30A7" w:rsidP="7D2544F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Web UI for:</w:t>
      </w:r>
    </w:p>
    <w:p w14:paraId="0945EA9A" w14:textId="363109DE" w:rsidR="00AA41C8" w:rsidRDefault="0A8D30A7" w:rsidP="7D2544F1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Requesting sandbox</w:t>
      </w:r>
    </w:p>
    <w:p w14:paraId="3FD871C1" w14:textId="33CFD5A8" w:rsidR="00AA41C8" w:rsidRDefault="0A8D30A7" w:rsidP="7D2544F1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Selecting dataset (radio button: CPP-D, Jurisprudence)</w:t>
      </w:r>
    </w:p>
    <w:p w14:paraId="7ABCD7DD" w14:textId="22E0E776" w:rsidR="00AA41C8" w:rsidRDefault="0A8D30A7" w:rsidP="7D2544F1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Tracking status</w:t>
      </w:r>
    </w:p>
    <w:p w14:paraId="4713752B" w14:textId="12F2F375" w:rsidR="00AA41C8" w:rsidRDefault="0A8D30A7" w:rsidP="7D2544F1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Submitting feedback</w:t>
      </w:r>
    </w:p>
    <w:p w14:paraId="1AD42270" w14:textId="542ADD4E" w:rsidR="00AA41C8" w:rsidRDefault="0A8D30A7" w:rsidP="7D2544F1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Email onboarding package with:</w:t>
      </w:r>
    </w:p>
    <w:p w14:paraId="1EE4B5B9" w14:textId="5FEE65EB" w:rsidR="00AA41C8" w:rsidRDefault="0A8D30A7" w:rsidP="7D2544F1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API keys</w:t>
      </w:r>
    </w:p>
    <w:p w14:paraId="19D84721" w14:textId="637E0880" w:rsidR="00AA41C8" w:rsidRDefault="0A8D30A7" w:rsidP="7D2544F1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Role info</w:t>
      </w:r>
    </w:p>
    <w:p w14:paraId="01C93615" w14:textId="560E46A6" w:rsidR="00AA41C8" w:rsidRDefault="0A8D30A7" w:rsidP="7D2544F1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Test instructions and sample queries</w:t>
      </w:r>
    </w:p>
    <w:p w14:paraId="127CC913" w14:textId="65994E9E" w:rsidR="00AA41C8" w:rsidRDefault="0A8D30A7" w:rsidP="7D2544F1">
      <w:pPr>
        <w:pStyle w:val="ListParagraph"/>
        <w:numPr>
          <w:ilvl w:val="1"/>
          <w:numId w:val="3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Do/don’t list</w:t>
      </w:r>
    </w:p>
    <w:p w14:paraId="3FF50204" w14:textId="1EA4A5B1" w:rsidR="00AA41C8" w:rsidRDefault="0A8D30A7" w:rsidP="7D2544F1">
      <w:pPr>
        <w:pStyle w:val="Heading3"/>
        <w:spacing w:before="281" w:after="281"/>
      </w:pPr>
      <w:r w:rsidRPr="7D2544F1">
        <w:rPr>
          <w:rFonts w:ascii="Aptos" w:eastAsia="Aptos" w:hAnsi="Aptos" w:cs="Aptos"/>
          <w:b/>
          <w:bCs/>
        </w:rPr>
        <w:lastRenderedPageBreak/>
        <w:t>C. Lifecycle &amp; Governance</w:t>
      </w:r>
    </w:p>
    <w:p w14:paraId="67077A3F" w14:textId="4535F967" w:rsidR="00AA41C8" w:rsidRDefault="0A8D30A7" w:rsidP="7D2544F1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Sandbox Registry: Track all active environments, users, expiration dates</w:t>
      </w:r>
    </w:p>
    <w:p w14:paraId="03DB4339" w14:textId="2AAC5EC1" w:rsidR="00AA41C8" w:rsidRDefault="0A8D30A7" w:rsidP="7D2544F1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Automated decommission scripts with archive snapshot</w:t>
      </w:r>
    </w:p>
    <w:p w14:paraId="56E12847" w14:textId="7C0831BF" w:rsidR="00AA41C8" w:rsidRDefault="0A8D30A7" w:rsidP="7D2544F1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Review + renew flow for long-term SIs</w:t>
      </w:r>
    </w:p>
    <w:p w14:paraId="1D5D5A26" w14:textId="3F912AB6" w:rsidR="00AA41C8" w:rsidRDefault="0A8D30A7" w:rsidP="7D2544F1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</w:rPr>
        <w:t>Metrics: usage per SI, error rate, workload volume, prompt change attempts</w:t>
      </w:r>
    </w:p>
    <w:p w14:paraId="13EDA137" w14:textId="1BB8C3E6" w:rsidR="00AA41C8" w:rsidRDefault="00AA41C8"/>
    <w:p w14:paraId="4398A0FD" w14:textId="2D4C39AD" w:rsidR="00AA41C8" w:rsidRDefault="0A8D30A7" w:rsidP="7D2544F1">
      <w:pPr>
        <w:pStyle w:val="Heading2"/>
        <w:spacing w:before="299" w:after="299"/>
      </w:pPr>
      <w:r w:rsidRPr="7D2544F1">
        <w:rPr>
          <w:rFonts w:ascii="Aptos" w:eastAsia="Aptos" w:hAnsi="Aptos" w:cs="Aptos"/>
          <w:b/>
          <w:bCs/>
          <w:sz w:val="36"/>
          <w:szCs w:val="36"/>
        </w:rPr>
        <w:t>Recommendation</w:t>
      </w:r>
    </w:p>
    <w:p w14:paraId="37ED05C6" w14:textId="731E9380" w:rsidR="00AA41C8" w:rsidRDefault="0A8D30A7" w:rsidP="7D2544F1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  <w:b/>
          <w:bCs/>
        </w:rPr>
        <w:t>Start with Quick &amp; Dirty</w:t>
      </w:r>
      <w:r w:rsidRPr="7D2544F1">
        <w:rPr>
          <w:rFonts w:ascii="Aptos" w:eastAsia="Aptos" w:hAnsi="Aptos" w:cs="Aptos"/>
        </w:rPr>
        <w:t>: Manually clone, load data, apply RBAC, and set time-boxed access.</w:t>
      </w:r>
    </w:p>
    <w:p w14:paraId="685691D4" w14:textId="61DE856D" w:rsidR="00AA41C8" w:rsidRDefault="0A8D30A7" w:rsidP="7D2544F1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D2544F1">
        <w:rPr>
          <w:rFonts w:ascii="Aptos" w:eastAsia="Aptos" w:hAnsi="Aptos" w:cs="Aptos"/>
          <w:b/>
          <w:bCs/>
        </w:rPr>
        <w:t>In Parallel</w:t>
      </w:r>
      <w:r w:rsidRPr="7D2544F1">
        <w:rPr>
          <w:rFonts w:ascii="Aptos" w:eastAsia="Aptos" w:hAnsi="Aptos" w:cs="Aptos"/>
        </w:rPr>
        <w:t>: Begin defining reusable infrastructure modules and config templates for the polished version.</w:t>
      </w:r>
    </w:p>
    <w:p w14:paraId="3944F678" w14:textId="02AE194C" w:rsidR="00AA41C8" w:rsidRDefault="0A8D30A7" w:rsidP="7D2544F1">
      <w:pPr>
        <w:spacing w:before="240" w:after="240"/>
      </w:pPr>
      <w:r w:rsidRPr="7D2544F1">
        <w:rPr>
          <w:rFonts w:ascii="Aptos" w:eastAsia="Aptos" w:hAnsi="Aptos" w:cs="Aptos"/>
        </w:rPr>
        <w:t xml:space="preserve">Would you like me to create a </w:t>
      </w:r>
      <w:r w:rsidRPr="7D2544F1">
        <w:rPr>
          <w:rFonts w:ascii="Aptos" w:eastAsia="Aptos" w:hAnsi="Aptos" w:cs="Aptos"/>
          <w:b/>
          <w:bCs/>
        </w:rPr>
        <w:t>formal SI Sandbox Enablement Playbook</w:t>
      </w:r>
      <w:r w:rsidRPr="7D2544F1">
        <w:rPr>
          <w:rFonts w:ascii="Aptos" w:eastAsia="Aptos" w:hAnsi="Aptos" w:cs="Aptos"/>
        </w:rPr>
        <w:t xml:space="preserve"> (living doc or CDD) to capture both approaches for stakeholders and DevOps?</w:t>
      </w:r>
    </w:p>
    <w:p w14:paraId="2C078E63" w14:textId="3BDD66B7" w:rsidR="00AA41C8" w:rsidRDefault="00AA41C8"/>
    <w:sectPr w:rsidR="00AA4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9510D"/>
    <w:multiLevelType w:val="hybridMultilevel"/>
    <w:tmpl w:val="3A24E456"/>
    <w:lvl w:ilvl="0" w:tplc="75DCE0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9E6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C2E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EC7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92E6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DC58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C27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E611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488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6C052"/>
    <w:multiLevelType w:val="hybridMultilevel"/>
    <w:tmpl w:val="EDA2E848"/>
    <w:lvl w:ilvl="0" w:tplc="AE1870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E81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86BB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8F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D4BA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CE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6E6A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BE60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04F9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DADF3"/>
    <w:multiLevelType w:val="hybridMultilevel"/>
    <w:tmpl w:val="06CE8484"/>
    <w:lvl w:ilvl="0" w:tplc="5BF09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C62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32D0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D82E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8A8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12B6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482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7416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EC5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DD7DFA"/>
    <w:multiLevelType w:val="hybridMultilevel"/>
    <w:tmpl w:val="DB5C11EA"/>
    <w:lvl w:ilvl="0" w:tplc="8EB09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F4C7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BC5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44B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C4CC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AEC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D23A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743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BC7B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C3E5A"/>
    <w:multiLevelType w:val="hybridMultilevel"/>
    <w:tmpl w:val="4788A19C"/>
    <w:lvl w:ilvl="0" w:tplc="90DE08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6A3E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FAE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AC57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542D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F618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C3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2C5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23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307531">
    <w:abstractNumId w:val="1"/>
  </w:num>
  <w:num w:numId="2" w16cid:durableId="797795194">
    <w:abstractNumId w:val="3"/>
  </w:num>
  <w:num w:numId="3" w16cid:durableId="852105864">
    <w:abstractNumId w:val="4"/>
  </w:num>
  <w:num w:numId="4" w16cid:durableId="589854860">
    <w:abstractNumId w:val="0"/>
  </w:num>
  <w:num w:numId="5" w16cid:durableId="2040616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24394E"/>
    <w:rsid w:val="007C5FAF"/>
    <w:rsid w:val="00AA41C8"/>
    <w:rsid w:val="00AE3C77"/>
    <w:rsid w:val="07A666E0"/>
    <w:rsid w:val="0A8D30A7"/>
    <w:rsid w:val="25959C53"/>
    <w:rsid w:val="2ED4BE59"/>
    <w:rsid w:val="3A24394E"/>
    <w:rsid w:val="69430114"/>
    <w:rsid w:val="7D25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394E"/>
  <w15:chartTrackingRefBased/>
  <w15:docId w15:val="{81F196A7-D734-446C-9518-C4215E7E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D2544F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TWDX2CXSTY3E-1481338289-5904</_dlc_DocId>
    <_dlc_DocIdUrl xmlns="0f99ac47-5234-4717-87da-95168002162c">
      <Url>https://014gc.sharepoint.com/sites/AICoE/_layouts/15/DocIdRedir.aspx?ID=TWDX2CXSTY3E-1481338289-5904</Url>
      <Description>TWDX2CXSTY3E-1481338289-5904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A4A482-8ADA-461B-87C5-64E75D3F05A6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B4F190D-D814-4474-8E46-2E7C463435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d9fdf-4125-4b9e-90cc-178121cbf199"/>
    <ds:schemaRef ds:uri="0f99ac47-5234-4717-87da-95168002162c"/>
    <ds:schemaRef ds:uri="f76aaf80-9812-406c-9dd3-ccb851cf3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55A6F1-DAA9-4485-B042-CD0EC7CF3D40}">
  <ds:schemaRefs>
    <ds:schemaRef ds:uri="http://schemas.microsoft.com/office/2006/metadata/properties"/>
    <ds:schemaRef ds:uri="http://schemas.microsoft.com/office/infopath/2007/PartnerControls"/>
    <ds:schemaRef ds:uri="bf8d9fdf-4125-4b9e-90cc-178121cbf199"/>
    <ds:schemaRef ds:uri="0f99ac47-5234-4717-87da-95168002162c"/>
    <ds:schemaRef ds:uri="f76aaf80-9812-406c-9dd3-ccb851cf3a75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D8451EE6-EE46-4AC4-B1D7-8591715836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Presta, Marco M [NC]</dc:creator>
  <cp:keywords/>
  <dc:description/>
  <cp:lastModifiedBy>Presta, Marco M [NC]</cp:lastModifiedBy>
  <cp:revision>2</cp:revision>
  <dcterms:created xsi:type="dcterms:W3CDTF">2025-05-16T01:26:00Z</dcterms:created>
  <dcterms:modified xsi:type="dcterms:W3CDTF">2025-06-03T13:45:00Z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78d90738-8af4-462f-be63-be65baaafd6c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