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9C80" w14:textId="464FCC9F" w:rsidR="676EF553" w:rsidRDefault="676EF553" w:rsidP="6701AD84">
      <w:pPr>
        <w:pStyle w:val="Heading1"/>
        <w:rPr>
          <w:b/>
          <w:bCs/>
          <w:sz w:val="28"/>
          <w:szCs w:val="28"/>
        </w:rPr>
      </w:pPr>
      <w:r w:rsidRPr="3F936DA1">
        <w:rPr>
          <w:b/>
          <w:bCs/>
          <w:sz w:val="28"/>
          <w:szCs w:val="28"/>
        </w:rPr>
        <w:t>EVA Foundation Documentation Inventory and Capability Coverage Map</w:t>
      </w:r>
    </w:p>
    <w:p w14:paraId="5277501B" w14:textId="06A8B994" w:rsidR="005B73F0" w:rsidRPr="005B73F0" w:rsidRDefault="005B73F0" w:rsidP="005B73F0">
      <w:pPr>
        <w:jc w:val="right"/>
      </w:pPr>
      <w:r>
        <w:t>June 13</w:t>
      </w:r>
      <w:r w:rsidRPr="005B73F0">
        <w:rPr>
          <w:vertAlign w:val="superscript"/>
        </w:rPr>
        <w:t>th</w:t>
      </w:r>
      <w:r>
        <w:t xml:space="preserve"> 2025</w:t>
      </w:r>
    </w:p>
    <w:p w14:paraId="54731771" w14:textId="269F774B" w:rsidR="1CB66875" w:rsidRDefault="1CB66875" w:rsidP="3F936DA1">
      <w:pPr>
        <w:pStyle w:val="Heading2"/>
        <w:spacing w:before="299" w:after="299"/>
      </w:pPr>
      <w:r w:rsidRPr="3F936DA1">
        <w:rPr>
          <w:rFonts w:ascii="Aptos" w:eastAsia="Aptos" w:hAnsi="Aptos" w:cs="Aptos"/>
          <w:b/>
          <w:bCs/>
          <w:sz w:val="36"/>
          <w:szCs w:val="36"/>
        </w:rPr>
        <w:t>🧱 Foundational Architecture &amp; Governance</w:t>
      </w:r>
    </w:p>
    <w:p w14:paraId="067544C8" w14:textId="2D249256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>These documents define the strategic vision, governance principles, and structural models underpinning the EVA platform:</w:t>
      </w:r>
    </w:p>
    <w:p w14:paraId="592E086C" w14:textId="10B3209C" w:rsidR="1CB66875" w:rsidRDefault="1CB66875" w:rsidP="3F936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EVA Roadmap.docx</w:t>
      </w:r>
    </w:p>
    <w:p w14:paraId="23AD63DF" w14:textId="3EE3A1BC" w:rsidR="1CB66875" w:rsidRDefault="1CB66875" w:rsidP="3F936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EVA Foundation Documentation &amp; Capability Inventory and map.docx</w:t>
      </w:r>
    </w:p>
    <w:p w14:paraId="6F321BB6" w14:textId="37FF16EB" w:rsidR="1CB66875" w:rsidRDefault="1CB66875" w:rsidP="3F936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EVA Domain Assistant Reference Architecture.docx</w:t>
      </w:r>
    </w:p>
    <w:p w14:paraId="57670D02" w14:textId="778B6F04" w:rsidR="1CB66875" w:rsidRDefault="1CB66875" w:rsidP="3F936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01 - Gov - 01 CDD Code &amp; Infrastructure Governance.docx</w:t>
      </w:r>
    </w:p>
    <w:p w14:paraId="5D8AE6A1" w14:textId="0E5B051B" w:rsidR="1CB66875" w:rsidRDefault="1CB66875" w:rsidP="3F936DA1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EVA Microservices Reference Architecture.docx</w:t>
      </w:r>
    </w:p>
    <w:p w14:paraId="7A5E204B" w14:textId="4BFC5B09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 xml:space="preserve">🧭 These define </w:t>
      </w:r>
      <w:r w:rsidRPr="3F936DA1">
        <w:rPr>
          <w:rFonts w:ascii="Aptos" w:eastAsia="Aptos" w:hAnsi="Aptos" w:cs="Aptos"/>
          <w:b/>
          <w:bCs/>
        </w:rPr>
        <w:t>what EVA is</w:t>
      </w:r>
      <w:r w:rsidRPr="3F936DA1">
        <w:rPr>
          <w:rFonts w:ascii="Aptos" w:eastAsia="Aptos" w:hAnsi="Aptos" w:cs="Aptos"/>
        </w:rPr>
        <w:t xml:space="preserve">, </w:t>
      </w:r>
      <w:r w:rsidRPr="3F936DA1">
        <w:rPr>
          <w:rFonts w:ascii="Aptos" w:eastAsia="Aptos" w:hAnsi="Aptos" w:cs="Aptos"/>
          <w:b/>
          <w:bCs/>
        </w:rPr>
        <w:t>where it’s going</w:t>
      </w:r>
      <w:r w:rsidRPr="3F936DA1">
        <w:rPr>
          <w:rFonts w:ascii="Aptos" w:eastAsia="Aptos" w:hAnsi="Aptos" w:cs="Aptos"/>
        </w:rPr>
        <w:t xml:space="preserve">, and </w:t>
      </w:r>
      <w:r w:rsidRPr="3F936DA1">
        <w:rPr>
          <w:rFonts w:ascii="Aptos" w:eastAsia="Aptos" w:hAnsi="Aptos" w:cs="Aptos"/>
          <w:b/>
          <w:bCs/>
        </w:rPr>
        <w:t>how it should be built and governed</w:t>
      </w:r>
      <w:r w:rsidRPr="3F936DA1">
        <w:rPr>
          <w:rFonts w:ascii="Aptos" w:eastAsia="Aptos" w:hAnsi="Aptos" w:cs="Aptos"/>
        </w:rPr>
        <w:t>.</w:t>
      </w:r>
    </w:p>
    <w:p w14:paraId="10E659AD" w14:textId="7CF3044F" w:rsidR="3F936DA1" w:rsidRDefault="3F936DA1"/>
    <w:p w14:paraId="76425EA0" w14:textId="3C2F5044" w:rsidR="1CB66875" w:rsidRDefault="1CB66875" w:rsidP="3F936DA1">
      <w:pPr>
        <w:pStyle w:val="Heading2"/>
        <w:spacing w:before="299" w:after="299"/>
      </w:pPr>
      <w:r w:rsidRPr="3F936DA1">
        <w:rPr>
          <w:rFonts w:ascii="Aptos" w:eastAsia="Aptos" w:hAnsi="Aptos" w:cs="Aptos"/>
          <w:b/>
          <w:bCs/>
          <w:sz w:val="36"/>
          <w:szCs w:val="36"/>
        </w:rPr>
        <w:t>⚙️ Core Design Documents (CDDs) &amp; Playbooks</w:t>
      </w:r>
    </w:p>
    <w:p w14:paraId="112DBFDF" w14:textId="054BF2A9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>These define reusable components and capabilities across the platform:</w:t>
      </w:r>
    </w:p>
    <w:p w14:paraId="480976C4" w14:textId="1A974293" w:rsidR="1CB66875" w:rsidRDefault="1CB66875" w:rsidP="3F936DA1">
      <w:pPr>
        <w:pStyle w:val="Heading3"/>
        <w:spacing w:before="281" w:after="281"/>
      </w:pPr>
      <w:r w:rsidRPr="3F936DA1">
        <w:rPr>
          <w:rFonts w:ascii="Aptos" w:eastAsia="Aptos" w:hAnsi="Aptos" w:cs="Aptos"/>
          <w:b/>
          <w:bCs/>
        </w:rPr>
        <w:t>APIs &amp; Reuse</w:t>
      </w:r>
    </w:p>
    <w:p w14:paraId="03A28E16" w14:textId="0EC15768" w:rsidR="1CB66875" w:rsidRDefault="1CB66875" w:rsidP="3F936DA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CDD EVA Foundation APIs.docx</w:t>
      </w:r>
    </w:p>
    <w:p w14:paraId="317E4DF7" w14:textId="2C820C20" w:rsidR="1CB66875" w:rsidRDefault="1CB66875" w:rsidP="3F936DA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EVA Foundation API Strategy.docx</w:t>
      </w:r>
    </w:p>
    <w:p w14:paraId="798FE790" w14:textId="5875686B" w:rsidR="1CB66875" w:rsidRDefault="1CB66875" w:rsidP="3F936DA1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CDD EVA Session-Aware Wrapper API Layer.docx</w:t>
      </w:r>
    </w:p>
    <w:p w14:paraId="4D487887" w14:textId="6ED7E21E" w:rsidR="1CB66875" w:rsidRDefault="1CB66875" w:rsidP="3F936DA1">
      <w:pPr>
        <w:pStyle w:val="Heading3"/>
        <w:spacing w:before="281" w:after="281"/>
      </w:pPr>
      <w:r w:rsidRPr="3F936DA1">
        <w:rPr>
          <w:rFonts w:ascii="Aptos" w:eastAsia="Aptos" w:hAnsi="Aptos" w:cs="Aptos"/>
          <w:b/>
          <w:bCs/>
        </w:rPr>
        <w:t>Monitoring, Ops, Traceability</w:t>
      </w:r>
    </w:p>
    <w:p w14:paraId="47675A7A" w14:textId="62D44206" w:rsidR="1CB66875" w:rsidRDefault="1CB66875" w:rsidP="3F936DA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CDD EVA Live Ops Layer for Real-Time Monitoring and Human-in.docx</w:t>
      </w:r>
    </w:p>
    <w:p w14:paraId="60845BC7" w14:textId="4AA8633B" w:rsidR="1CB66875" w:rsidRDefault="1CB66875" w:rsidP="3F936DA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CDD Audit Trail and Metadata Traceabi.docx</w:t>
      </w:r>
    </w:p>
    <w:p w14:paraId="06178F03" w14:textId="2EC09289" w:rsidR="1CB66875" w:rsidRDefault="1CB66875" w:rsidP="3F936DA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Enhanced CSAT Implementation Roadmap.docx</w:t>
      </w:r>
    </w:p>
    <w:p w14:paraId="4327646F" w14:textId="413B1892" w:rsidR="1CB66875" w:rsidRDefault="1CB66875" w:rsidP="3F936DA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CDD Enhanced Two-Tier CSAT with MTP Alignment.docx</w:t>
      </w:r>
    </w:p>
    <w:p w14:paraId="5BD5E8C4" w14:textId="0B4CCAB3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lastRenderedPageBreak/>
        <w:t xml:space="preserve">📌 These drive </w:t>
      </w:r>
      <w:r w:rsidRPr="3F936DA1">
        <w:rPr>
          <w:rFonts w:ascii="Aptos" w:eastAsia="Aptos" w:hAnsi="Aptos" w:cs="Aptos"/>
          <w:b/>
          <w:bCs/>
        </w:rPr>
        <w:t>accountability, traceability, quality assurance</w:t>
      </w:r>
      <w:r w:rsidRPr="3F936DA1">
        <w:rPr>
          <w:rFonts w:ascii="Aptos" w:eastAsia="Aptos" w:hAnsi="Aptos" w:cs="Aptos"/>
        </w:rPr>
        <w:t xml:space="preserve">, and </w:t>
      </w:r>
      <w:r w:rsidRPr="3F936DA1">
        <w:rPr>
          <w:rFonts w:ascii="Aptos" w:eastAsia="Aptos" w:hAnsi="Aptos" w:cs="Aptos"/>
          <w:b/>
          <w:bCs/>
        </w:rPr>
        <w:t>API-centric delivery</w:t>
      </w:r>
      <w:r w:rsidRPr="3F936DA1">
        <w:rPr>
          <w:rFonts w:ascii="Aptos" w:eastAsia="Aptos" w:hAnsi="Aptos" w:cs="Aptos"/>
        </w:rPr>
        <w:t>.</w:t>
      </w:r>
    </w:p>
    <w:p w14:paraId="6F767DCC" w14:textId="1237FAEC" w:rsidR="3F936DA1" w:rsidRDefault="3F936DA1"/>
    <w:p w14:paraId="40FBB3B4" w14:textId="62F1FA5A" w:rsidR="1CB66875" w:rsidRDefault="1CB66875" w:rsidP="3F936DA1">
      <w:pPr>
        <w:pStyle w:val="Heading2"/>
        <w:spacing w:before="299" w:after="299"/>
      </w:pPr>
      <w:r w:rsidRPr="3F936DA1">
        <w:rPr>
          <w:rFonts w:ascii="Aptos" w:eastAsia="Aptos" w:hAnsi="Aptos" w:cs="Aptos"/>
          <w:b/>
          <w:bCs/>
          <w:sz w:val="36"/>
          <w:szCs w:val="36"/>
        </w:rPr>
        <w:t>🔁 Development Enablement &amp; Lifecycle</w:t>
      </w:r>
    </w:p>
    <w:p w14:paraId="0358B3DD" w14:textId="3261695F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>These support onboarding, sandboxing, and full lifecycle maturity:</w:t>
      </w:r>
    </w:p>
    <w:p w14:paraId="2047F238" w14:textId="5DC8A722" w:rsidR="1CB66875" w:rsidRDefault="1CB66875" w:rsidP="3F936DA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02 Sandbox - 01 EVA Dev Sandbox Enablement Playbook.docx</w:t>
      </w:r>
    </w:p>
    <w:p w14:paraId="2F94EBCD" w14:textId="2219C6F2" w:rsidR="1CB66875" w:rsidRDefault="1CB66875" w:rsidP="3F936DA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02 Sandbox - 02 CDD SI Sandbox Enablement into two realistic paths.docx</w:t>
      </w:r>
    </w:p>
    <w:p w14:paraId="26A85099" w14:textId="71C0C2E1" w:rsidR="1CB66875" w:rsidRDefault="1CB66875" w:rsidP="3F936DA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03 Lifecycle - 01 CDD EVA Data &amp; Environment Lifecycle.docx</w:t>
      </w:r>
    </w:p>
    <w:p w14:paraId="05DFDB8B" w14:textId="12BC3D70" w:rsidR="1CB66875" w:rsidRDefault="1CB66875" w:rsidP="3F936DA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01 Gov - 02 EVA Environment &amp; Data Lifecycle Roadmap (2025–2027).docx</w:t>
      </w:r>
    </w:p>
    <w:p w14:paraId="63715E10" w14:textId="574743D5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 xml:space="preserve">🎯 These documents enable developers, system integrators, and DevOps teams to </w:t>
      </w:r>
      <w:r w:rsidRPr="3F936DA1">
        <w:rPr>
          <w:rFonts w:ascii="Aptos" w:eastAsia="Aptos" w:hAnsi="Aptos" w:cs="Aptos"/>
          <w:b/>
          <w:bCs/>
        </w:rPr>
        <w:t>safely adopt EVA tools and practices</w:t>
      </w:r>
      <w:r w:rsidRPr="3F936DA1">
        <w:rPr>
          <w:rFonts w:ascii="Aptos" w:eastAsia="Aptos" w:hAnsi="Aptos" w:cs="Aptos"/>
        </w:rPr>
        <w:t>.</w:t>
      </w:r>
    </w:p>
    <w:p w14:paraId="11C3B559" w14:textId="33D8D2EB" w:rsidR="3F936DA1" w:rsidRDefault="3F936DA1"/>
    <w:p w14:paraId="774B80CA" w14:textId="6968BEB1" w:rsidR="1CB66875" w:rsidRDefault="1CB66875" w:rsidP="3F936DA1">
      <w:pPr>
        <w:pStyle w:val="Heading2"/>
        <w:spacing w:before="299" w:after="299"/>
      </w:pPr>
      <w:r w:rsidRPr="3F936DA1">
        <w:rPr>
          <w:rFonts w:ascii="Aptos" w:eastAsia="Aptos" w:hAnsi="Aptos" w:cs="Aptos"/>
          <w:b/>
          <w:bCs/>
          <w:sz w:val="36"/>
          <w:szCs w:val="36"/>
        </w:rPr>
        <w:t>📊 Evaluation &amp; Measurement</w:t>
      </w:r>
    </w:p>
    <w:p w14:paraId="3639A1BB" w14:textId="30BBE2C1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>These define how to measure EVA's success at runtime and at the model-output level:</w:t>
      </w:r>
    </w:p>
    <w:p w14:paraId="0CB9DC87" w14:textId="6D6D4F8C" w:rsidR="1CB66875" w:rsidRDefault="1CB66875" w:rsidP="3F936DA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i/>
          <w:iCs/>
        </w:rPr>
      </w:pPr>
      <w:r w:rsidRPr="3F936DA1">
        <w:rPr>
          <w:rFonts w:ascii="Aptos" w:eastAsia="Aptos" w:hAnsi="Aptos" w:cs="Aptos"/>
          <w:b/>
          <w:bCs/>
        </w:rPr>
        <w:t>CDD: Scalable Load Testing Framework for EVA</w:t>
      </w:r>
      <w:r w:rsidRPr="3F936DA1">
        <w:rPr>
          <w:rFonts w:ascii="Aptos" w:eastAsia="Aptos" w:hAnsi="Aptos" w:cs="Aptos"/>
        </w:rPr>
        <w:t xml:space="preserve"> ✅ </w:t>
      </w:r>
      <w:r w:rsidRPr="3F936DA1">
        <w:rPr>
          <w:rFonts w:ascii="Aptos" w:eastAsia="Aptos" w:hAnsi="Aptos" w:cs="Aptos"/>
          <w:i/>
          <w:iCs/>
        </w:rPr>
        <w:t>[new]</w:t>
      </w:r>
    </w:p>
    <w:p w14:paraId="0AE59282" w14:textId="7F148D40" w:rsidR="1CB66875" w:rsidRDefault="1CB66875" w:rsidP="3F936DA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i/>
          <w:iCs/>
        </w:rPr>
      </w:pPr>
      <w:r w:rsidRPr="3F936DA1">
        <w:rPr>
          <w:rFonts w:ascii="Aptos" w:eastAsia="Aptos" w:hAnsi="Aptos" w:cs="Aptos"/>
          <w:b/>
          <w:bCs/>
        </w:rPr>
        <w:t>CDD: Bilingual Quality Evaluation Framework for EVA</w:t>
      </w:r>
      <w:r w:rsidRPr="3F936DA1">
        <w:rPr>
          <w:rFonts w:ascii="Aptos" w:eastAsia="Aptos" w:hAnsi="Aptos" w:cs="Aptos"/>
        </w:rPr>
        <w:t xml:space="preserve"> ✅ </w:t>
      </w:r>
      <w:r w:rsidRPr="3F936DA1">
        <w:rPr>
          <w:rFonts w:ascii="Aptos" w:eastAsia="Aptos" w:hAnsi="Aptos" w:cs="Aptos"/>
          <w:i/>
          <w:iCs/>
        </w:rPr>
        <w:t>[new]</w:t>
      </w:r>
    </w:p>
    <w:p w14:paraId="1750F9A0" w14:textId="1E55D535" w:rsidR="1CB66875" w:rsidRDefault="1CB66875" w:rsidP="3F936DA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CDD EVA Cost Recovery Model.docx</w:t>
      </w:r>
    </w:p>
    <w:p w14:paraId="5677CE67" w14:textId="38994D10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 xml:space="preserve">📏 These form the foundation of a </w:t>
      </w:r>
      <w:r w:rsidRPr="3F936DA1">
        <w:rPr>
          <w:rFonts w:ascii="Aptos" w:eastAsia="Aptos" w:hAnsi="Aptos" w:cs="Aptos"/>
          <w:b/>
          <w:bCs/>
        </w:rPr>
        <w:t>metrics-driven, SLO-aligned platform</w:t>
      </w:r>
      <w:r w:rsidRPr="3F936DA1">
        <w:rPr>
          <w:rFonts w:ascii="Aptos" w:eastAsia="Aptos" w:hAnsi="Aptos" w:cs="Aptos"/>
        </w:rPr>
        <w:t>—ensuring performance, quality, fairness, and accountability.</w:t>
      </w:r>
    </w:p>
    <w:p w14:paraId="08FFE0A1" w14:textId="2A054F35" w:rsidR="3F936DA1" w:rsidRDefault="3F936DA1"/>
    <w:p w14:paraId="753DD885" w14:textId="3BDB125C" w:rsidR="1CB66875" w:rsidRDefault="1CB66875" w:rsidP="3F936DA1">
      <w:pPr>
        <w:pStyle w:val="Heading2"/>
        <w:spacing w:before="299" w:after="299"/>
      </w:pPr>
      <w:r w:rsidRPr="3F936DA1">
        <w:rPr>
          <w:rFonts w:ascii="Aptos" w:eastAsia="Aptos" w:hAnsi="Aptos" w:cs="Aptos"/>
          <w:b/>
          <w:bCs/>
          <w:sz w:val="36"/>
          <w:szCs w:val="36"/>
        </w:rPr>
        <w:t>🧠 Advanced Intelligence &amp; Future Vision</w:t>
      </w:r>
    </w:p>
    <w:p w14:paraId="1E5CAE11" w14:textId="03975474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>These outline next-gen AI capabilities and evolution:</w:t>
      </w:r>
    </w:p>
    <w:p w14:paraId="09D6A134" w14:textId="381433CB" w:rsidR="1CB66875" w:rsidRDefault="1CB66875" w:rsidP="3F936DA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EVA DA – From Single Trick to Agentic.docx</w:t>
      </w:r>
    </w:p>
    <w:p w14:paraId="57ED7C91" w14:textId="0DA9E5C1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lastRenderedPageBreak/>
        <w:t xml:space="preserve">💡 This bridges today’s EVA architecture with tomorrow’s </w:t>
      </w:r>
      <w:r w:rsidRPr="3F936DA1">
        <w:rPr>
          <w:rFonts w:ascii="Aptos" w:eastAsia="Aptos" w:hAnsi="Aptos" w:cs="Aptos"/>
          <w:b/>
          <w:bCs/>
        </w:rPr>
        <w:t>agentic, intelligent assistants</w:t>
      </w:r>
      <w:r w:rsidRPr="3F936DA1">
        <w:rPr>
          <w:rFonts w:ascii="Aptos" w:eastAsia="Aptos" w:hAnsi="Aptos" w:cs="Aptos"/>
        </w:rPr>
        <w:t>.</w:t>
      </w:r>
    </w:p>
    <w:p w14:paraId="4EC8F370" w14:textId="7F7F3078" w:rsidR="3F936DA1" w:rsidRDefault="3F936DA1"/>
    <w:p w14:paraId="003FD8DB" w14:textId="017F2649" w:rsidR="1CB66875" w:rsidRDefault="1CB66875" w:rsidP="3F936DA1">
      <w:pPr>
        <w:pStyle w:val="Heading2"/>
        <w:spacing w:before="299" w:after="299"/>
      </w:pPr>
      <w:r w:rsidRPr="3F936DA1">
        <w:rPr>
          <w:rFonts w:ascii="Aptos" w:eastAsia="Aptos" w:hAnsi="Aptos" w:cs="Aptos"/>
          <w:b/>
          <w:bCs/>
          <w:sz w:val="36"/>
          <w:szCs w:val="36"/>
        </w:rPr>
        <w:t>📘 Delivery Methodology</w:t>
      </w:r>
    </w:p>
    <w:p w14:paraId="5BF5624D" w14:textId="1A79CDC6" w:rsidR="1CB66875" w:rsidRDefault="1CB66875" w:rsidP="3F936DA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3F936DA1">
        <w:rPr>
          <w:rFonts w:ascii="Aptos" w:eastAsia="Aptos" w:hAnsi="Aptos" w:cs="Aptos"/>
          <w:b/>
          <w:bCs/>
        </w:rPr>
        <w:t>Core CDDs &amp; Playbooks Supporting Trunk-Based Development + S.docx</w:t>
      </w:r>
    </w:p>
    <w:p w14:paraId="1996633C" w14:textId="04FC758D" w:rsidR="1CB66875" w:rsidRDefault="1CB66875" w:rsidP="3F936DA1">
      <w:pPr>
        <w:spacing w:before="240" w:after="240"/>
      </w:pPr>
      <w:r w:rsidRPr="3F936DA1">
        <w:rPr>
          <w:rFonts w:ascii="Aptos" w:eastAsia="Aptos" w:hAnsi="Aptos" w:cs="Aptos"/>
        </w:rPr>
        <w:t xml:space="preserve">📦 Aligns EVA with modern </w:t>
      </w:r>
      <w:r w:rsidRPr="3F936DA1">
        <w:rPr>
          <w:rFonts w:ascii="Aptos" w:eastAsia="Aptos" w:hAnsi="Aptos" w:cs="Aptos"/>
          <w:b/>
          <w:bCs/>
        </w:rPr>
        <w:t>CI/CD, trunk-based, and platform-first DevOps</w:t>
      </w:r>
      <w:r w:rsidRPr="3F936DA1">
        <w:rPr>
          <w:rFonts w:ascii="Aptos" w:eastAsia="Aptos" w:hAnsi="Aptos" w:cs="Aptos"/>
        </w:rPr>
        <w:t xml:space="preserve"> practices.</w:t>
      </w:r>
    </w:p>
    <w:p w14:paraId="1BA0C41E" w14:textId="3D8D8D46" w:rsidR="3F936DA1" w:rsidRDefault="3F936DA1"/>
    <w:p w14:paraId="353F7798" w14:textId="6CC3A0CB" w:rsidR="1CB66875" w:rsidRDefault="1CB66875" w:rsidP="3F936DA1">
      <w:pPr>
        <w:pStyle w:val="Heading2"/>
        <w:spacing w:before="299" w:after="299"/>
      </w:pPr>
      <w:r w:rsidRPr="3F936DA1">
        <w:rPr>
          <w:rFonts w:ascii="Aptos" w:eastAsia="Aptos" w:hAnsi="Aptos" w:cs="Aptos"/>
          <w:b/>
          <w:bCs/>
          <w:sz w:val="36"/>
          <w:szCs w:val="36"/>
        </w:rPr>
        <w:t>🔄 Summary by Role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33"/>
        <w:gridCol w:w="4040"/>
        <w:gridCol w:w="3287"/>
      </w:tblGrid>
      <w:tr w:rsidR="3F936DA1" w14:paraId="0070C2E7" w14:textId="77777777" w:rsidTr="3F936DA1">
        <w:trPr>
          <w:trHeight w:val="300"/>
        </w:trPr>
        <w:tc>
          <w:tcPr>
            <w:tcW w:w="2033" w:type="dxa"/>
            <w:vAlign w:val="center"/>
          </w:tcPr>
          <w:p w14:paraId="72F8BBF6" w14:textId="2E71AE01" w:rsidR="3F936DA1" w:rsidRDefault="3F936DA1" w:rsidP="3F936DA1">
            <w:pPr>
              <w:spacing w:after="0"/>
              <w:jc w:val="center"/>
            </w:pPr>
            <w:r w:rsidRPr="3F936DA1">
              <w:rPr>
                <w:b/>
                <w:bCs/>
              </w:rPr>
              <w:t>Category</w:t>
            </w:r>
          </w:p>
        </w:tc>
        <w:tc>
          <w:tcPr>
            <w:tcW w:w="4040" w:type="dxa"/>
            <w:vAlign w:val="center"/>
          </w:tcPr>
          <w:p w14:paraId="5D111EFB" w14:textId="5CE2D571" w:rsidR="3F936DA1" w:rsidRDefault="3F936DA1" w:rsidP="3F936DA1">
            <w:pPr>
              <w:spacing w:after="0"/>
              <w:jc w:val="center"/>
            </w:pPr>
            <w:r w:rsidRPr="3F936DA1">
              <w:rPr>
                <w:b/>
                <w:bCs/>
              </w:rPr>
              <w:t>Key Docs</w:t>
            </w:r>
          </w:p>
        </w:tc>
        <w:tc>
          <w:tcPr>
            <w:tcW w:w="3287" w:type="dxa"/>
            <w:vAlign w:val="center"/>
          </w:tcPr>
          <w:p w14:paraId="76043CD9" w14:textId="3BD2E4D4" w:rsidR="3F936DA1" w:rsidRDefault="3F936DA1" w:rsidP="3F936DA1">
            <w:pPr>
              <w:spacing w:after="0"/>
              <w:jc w:val="center"/>
            </w:pPr>
            <w:r w:rsidRPr="3F936DA1">
              <w:rPr>
                <w:b/>
                <w:bCs/>
              </w:rPr>
              <w:t>Purpose</w:t>
            </w:r>
          </w:p>
        </w:tc>
      </w:tr>
      <w:tr w:rsidR="3F936DA1" w14:paraId="789CD128" w14:textId="77777777" w:rsidTr="3F936DA1">
        <w:trPr>
          <w:trHeight w:val="300"/>
        </w:trPr>
        <w:tc>
          <w:tcPr>
            <w:tcW w:w="2033" w:type="dxa"/>
            <w:vAlign w:val="center"/>
          </w:tcPr>
          <w:p w14:paraId="14B3B845" w14:textId="1623998D" w:rsidR="3F936DA1" w:rsidRDefault="3F936DA1" w:rsidP="3F936DA1">
            <w:pPr>
              <w:spacing w:after="0"/>
            </w:pPr>
            <w:r w:rsidRPr="3F936DA1">
              <w:rPr>
                <w:b/>
                <w:bCs/>
              </w:rPr>
              <w:t>Vision &amp; Architecture</w:t>
            </w:r>
          </w:p>
        </w:tc>
        <w:tc>
          <w:tcPr>
            <w:tcW w:w="4040" w:type="dxa"/>
            <w:vAlign w:val="center"/>
          </w:tcPr>
          <w:p w14:paraId="032B9C8F" w14:textId="0C8BC11C" w:rsidR="3F936DA1" w:rsidRDefault="3F936DA1" w:rsidP="3F936DA1">
            <w:pPr>
              <w:spacing w:after="0"/>
            </w:pPr>
            <w:r>
              <w:t>EVA Roadmap, Microservices, Domain Assistant Ref Arch</w:t>
            </w:r>
          </w:p>
        </w:tc>
        <w:tc>
          <w:tcPr>
            <w:tcW w:w="3287" w:type="dxa"/>
            <w:vAlign w:val="center"/>
          </w:tcPr>
          <w:p w14:paraId="0FCC354B" w14:textId="568F77A2" w:rsidR="3F936DA1" w:rsidRDefault="3F936DA1" w:rsidP="3F936DA1">
            <w:pPr>
              <w:spacing w:after="0"/>
            </w:pPr>
            <w:r>
              <w:t>Define vision, components, direction</w:t>
            </w:r>
          </w:p>
        </w:tc>
      </w:tr>
      <w:tr w:rsidR="3F936DA1" w14:paraId="21DDE8B3" w14:textId="77777777" w:rsidTr="3F936DA1">
        <w:trPr>
          <w:trHeight w:val="300"/>
        </w:trPr>
        <w:tc>
          <w:tcPr>
            <w:tcW w:w="2033" w:type="dxa"/>
            <w:vAlign w:val="center"/>
          </w:tcPr>
          <w:p w14:paraId="528923DD" w14:textId="60C51431" w:rsidR="3F936DA1" w:rsidRDefault="3F936DA1" w:rsidP="3F936DA1">
            <w:pPr>
              <w:spacing w:after="0"/>
            </w:pPr>
            <w:r w:rsidRPr="3F936DA1">
              <w:rPr>
                <w:b/>
                <w:bCs/>
              </w:rPr>
              <w:t>Governance &amp; Reuse</w:t>
            </w:r>
          </w:p>
        </w:tc>
        <w:tc>
          <w:tcPr>
            <w:tcW w:w="4040" w:type="dxa"/>
            <w:vAlign w:val="center"/>
          </w:tcPr>
          <w:p w14:paraId="092C4BD8" w14:textId="36535643" w:rsidR="3F936DA1" w:rsidRDefault="3F936DA1" w:rsidP="3F936DA1">
            <w:pPr>
              <w:spacing w:after="0"/>
            </w:pPr>
            <w:r>
              <w:t>Code Governance, APIs, Live Ops</w:t>
            </w:r>
          </w:p>
        </w:tc>
        <w:tc>
          <w:tcPr>
            <w:tcW w:w="3287" w:type="dxa"/>
            <w:vAlign w:val="center"/>
          </w:tcPr>
          <w:p w14:paraId="261F59CE" w14:textId="529C9C02" w:rsidR="3F936DA1" w:rsidRDefault="3F936DA1" w:rsidP="3F936DA1">
            <w:pPr>
              <w:spacing w:after="0"/>
            </w:pPr>
            <w:r>
              <w:t>Build securely, observably, and consistently</w:t>
            </w:r>
          </w:p>
        </w:tc>
      </w:tr>
      <w:tr w:rsidR="3F936DA1" w14:paraId="3719A6DD" w14:textId="77777777" w:rsidTr="3F936DA1">
        <w:trPr>
          <w:trHeight w:val="300"/>
        </w:trPr>
        <w:tc>
          <w:tcPr>
            <w:tcW w:w="2033" w:type="dxa"/>
            <w:vAlign w:val="center"/>
          </w:tcPr>
          <w:p w14:paraId="171D03A0" w14:textId="4699D533" w:rsidR="3F936DA1" w:rsidRDefault="3F936DA1" w:rsidP="3F936DA1">
            <w:pPr>
              <w:spacing w:after="0"/>
            </w:pPr>
            <w:r w:rsidRPr="3F936DA1">
              <w:rPr>
                <w:b/>
                <w:bCs/>
              </w:rPr>
              <w:t>Dev Enablement</w:t>
            </w:r>
          </w:p>
        </w:tc>
        <w:tc>
          <w:tcPr>
            <w:tcW w:w="4040" w:type="dxa"/>
            <w:vAlign w:val="center"/>
          </w:tcPr>
          <w:p w14:paraId="44BF8488" w14:textId="3DEB564F" w:rsidR="3F936DA1" w:rsidRDefault="3F936DA1" w:rsidP="3F936DA1">
            <w:pPr>
              <w:spacing w:after="0"/>
            </w:pPr>
            <w:r>
              <w:t>Sandbox Playbooks, Lifecycle CDDs</w:t>
            </w:r>
          </w:p>
        </w:tc>
        <w:tc>
          <w:tcPr>
            <w:tcW w:w="3287" w:type="dxa"/>
            <w:vAlign w:val="center"/>
          </w:tcPr>
          <w:p w14:paraId="106E00F0" w14:textId="474252FC" w:rsidR="3F936DA1" w:rsidRDefault="3F936DA1" w:rsidP="3F936DA1">
            <w:pPr>
              <w:spacing w:after="0"/>
            </w:pPr>
            <w:r>
              <w:t>Help teams onboard and maintain environments</w:t>
            </w:r>
          </w:p>
        </w:tc>
      </w:tr>
      <w:tr w:rsidR="3F936DA1" w14:paraId="2074E56E" w14:textId="77777777" w:rsidTr="3F936DA1">
        <w:trPr>
          <w:trHeight w:val="300"/>
        </w:trPr>
        <w:tc>
          <w:tcPr>
            <w:tcW w:w="2033" w:type="dxa"/>
            <w:vAlign w:val="center"/>
          </w:tcPr>
          <w:p w14:paraId="264C5A3B" w14:textId="7765D553" w:rsidR="3F936DA1" w:rsidRDefault="3F936DA1" w:rsidP="3F936DA1">
            <w:pPr>
              <w:spacing w:after="0"/>
            </w:pPr>
            <w:r w:rsidRPr="3F936DA1">
              <w:rPr>
                <w:b/>
                <w:bCs/>
              </w:rPr>
              <w:t>Measurement &amp; Evaluation</w:t>
            </w:r>
          </w:p>
        </w:tc>
        <w:tc>
          <w:tcPr>
            <w:tcW w:w="4040" w:type="dxa"/>
            <w:vAlign w:val="center"/>
          </w:tcPr>
          <w:p w14:paraId="5188E042" w14:textId="793D63EF" w:rsidR="3F936DA1" w:rsidRDefault="3F936DA1" w:rsidP="3F936DA1">
            <w:pPr>
              <w:spacing w:after="0"/>
            </w:pPr>
            <w:r>
              <w:t>Load Testing, Bilingual Eval, CSAT, Costing</w:t>
            </w:r>
          </w:p>
        </w:tc>
        <w:tc>
          <w:tcPr>
            <w:tcW w:w="3287" w:type="dxa"/>
            <w:vAlign w:val="center"/>
          </w:tcPr>
          <w:p w14:paraId="238E2BDD" w14:textId="20312161" w:rsidR="3F936DA1" w:rsidRDefault="3F936DA1" w:rsidP="3F936DA1">
            <w:pPr>
              <w:spacing w:after="0"/>
            </w:pPr>
            <w:r>
              <w:t>Track performance, quality, and cost</w:t>
            </w:r>
          </w:p>
        </w:tc>
      </w:tr>
      <w:tr w:rsidR="3F936DA1" w14:paraId="6A3F44FA" w14:textId="77777777" w:rsidTr="3F936DA1">
        <w:trPr>
          <w:trHeight w:val="300"/>
        </w:trPr>
        <w:tc>
          <w:tcPr>
            <w:tcW w:w="2033" w:type="dxa"/>
            <w:vAlign w:val="center"/>
          </w:tcPr>
          <w:p w14:paraId="13F45411" w14:textId="7E58D2C5" w:rsidR="3F936DA1" w:rsidRDefault="3F936DA1" w:rsidP="3F936DA1">
            <w:pPr>
              <w:spacing w:after="0"/>
            </w:pPr>
            <w:r w:rsidRPr="3F936DA1">
              <w:rPr>
                <w:b/>
                <w:bCs/>
              </w:rPr>
              <w:t>AI Capability</w:t>
            </w:r>
          </w:p>
        </w:tc>
        <w:tc>
          <w:tcPr>
            <w:tcW w:w="4040" w:type="dxa"/>
            <w:vAlign w:val="center"/>
          </w:tcPr>
          <w:p w14:paraId="1DE14E09" w14:textId="7A8D97EF" w:rsidR="3F936DA1" w:rsidRDefault="3F936DA1" w:rsidP="3F936DA1">
            <w:pPr>
              <w:spacing w:after="0"/>
            </w:pPr>
            <w:r>
              <w:t>Agentic DA</w:t>
            </w:r>
          </w:p>
        </w:tc>
        <w:tc>
          <w:tcPr>
            <w:tcW w:w="3287" w:type="dxa"/>
            <w:vAlign w:val="center"/>
          </w:tcPr>
          <w:p w14:paraId="3E5A892B" w14:textId="38060F23" w:rsidR="3F936DA1" w:rsidRDefault="3F936DA1" w:rsidP="3F936DA1">
            <w:pPr>
              <w:spacing w:after="0"/>
            </w:pPr>
            <w:r>
              <w:t>Shape intelligent behavior evolution</w:t>
            </w:r>
          </w:p>
        </w:tc>
      </w:tr>
      <w:tr w:rsidR="3F936DA1" w14:paraId="0C730A8D" w14:textId="77777777" w:rsidTr="3F936DA1">
        <w:trPr>
          <w:trHeight w:val="300"/>
        </w:trPr>
        <w:tc>
          <w:tcPr>
            <w:tcW w:w="2033" w:type="dxa"/>
            <w:vAlign w:val="center"/>
          </w:tcPr>
          <w:p w14:paraId="112ED13A" w14:textId="1F684294" w:rsidR="3F936DA1" w:rsidRDefault="3F936DA1" w:rsidP="3F936DA1">
            <w:pPr>
              <w:spacing w:after="0"/>
            </w:pPr>
            <w:r w:rsidRPr="3F936DA1">
              <w:rPr>
                <w:b/>
                <w:bCs/>
              </w:rPr>
              <w:t>Delivery Practices</w:t>
            </w:r>
          </w:p>
        </w:tc>
        <w:tc>
          <w:tcPr>
            <w:tcW w:w="4040" w:type="dxa"/>
            <w:vAlign w:val="center"/>
          </w:tcPr>
          <w:p w14:paraId="69678EA9" w14:textId="612948BB" w:rsidR="3F936DA1" w:rsidRDefault="3F936DA1" w:rsidP="3F936DA1">
            <w:pPr>
              <w:spacing w:after="0"/>
            </w:pPr>
            <w:r>
              <w:t>Trunk-Based Dev Playbook</w:t>
            </w:r>
          </w:p>
        </w:tc>
        <w:tc>
          <w:tcPr>
            <w:tcW w:w="3287" w:type="dxa"/>
            <w:vAlign w:val="center"/>
          </w:tcPr>
          <w:p w14:paraId="7A732322" w14:textId="3C5E1E81" w:rsidR="3F936DA1" w:rsidRDefault="3F936DA1" w:rsidP="3F936DA1">
            <w:pPr>
              <w:spacing w:after="0"/>
            </w:pPr>
            <w:r>
              <w:t>Promote scalable, repeatable development</w:t>
            </w:r>
          </w:p>
        </w:tc>
      </w:tr>
    </w:tbl>
    <w:p w14:paraId="37C18969" w14:textId="44A0559E" w:rsidR="3F936DA1" w:rsidRDefault="3F936DA1"/>
    <w:p w14:paraId="4CDC42EF" w14:textId="26337FE3" w:rsidR="3F936DA1" w:rsidRDefault="3F936DA1" w:rsidP="3F936DA1"/>
    <w:p w14:paraId="754B9016" w14:textId="78827B94" w:rsidR="3F936DA1" w:rsidRDefault="3F936DA1" w:rsidP="3F936DA1"/>
    <w:p w14:paraId="6D3D2186" w14:textId="56AB0DDA" w:rsidR="3F936DA1" w:rsidRDefault="3F936DA1">
      <w:r>
        <w:br w:type="page"/>
      </w:r>
    </w:p>
    <w:p w14:paraId="6423CD3F" w14:textId="6BF61E7C" w:rsidR="3F936DA1" w:rsidRDefault="3F936DA1" w:rsidP="3F936DA1"/>
    <w:p w14:paraId="13F68ED5" w14:textId="37FCB72E" w:rsidR="3F936DA1" w:rsidRDefault="3F936DA1" w:rsidP="3F936DA1"/>
    <w:p w14:paraId="6EEA6D5C" w14:textId="31CE6B78" w:rsidR="676EF553" w:rsidRDefault="676EF553" w:rsidP="6701AD84">
      <w:pPr>
        <w:spacing w:before="240" w:after="240"/>
      </w:pPr>
      <w:r w:rsidRPr="6701AD84">
        <w:rPr>
          <w:rFonts w:ascii="Aptos" w:eastAsia="Aptos" w:hAnsi="Aptos" w:cs="Aptos"/>
          <w:b/>
          <w:bCs/>
        </w:rPr>
        <w:t>1. Purpose</w:t>
      </w:r>
    </w:p>
    <w:p w14:paraId="4A5ECDF7" w14:textId="3FF1B59A" w:rsidR="676EF553" w:rsidRDefault="676EF553" w:rsidP="6701AD84">
      <w:pPr>
        <w:spacing w:before="240" w:after="240"/>
      </w:pPr>
      <w:r w:rsidRPr="68295104">
        <w:rPr>
          <w:rFonts w:ascii="Aptos" w:eastAsia="Aptos" w:hAnsi="Aptos" w:cs="Aptos"/>
        </w:rPr>
        <w:t>This document provides a consolidated inventory of existing EVA documentation artifacts and identifies gaps and next-step recommendations to support full operationalization, governance, and responsible scaling of the EVA Foundation across ESDC. It serves as a strategic reference for technical leadership (IITB), policy partners (BDM), and business line executives.</w:t>
      </w:r>
    </w:p>
    <w:p w14:paraId="0E7F5A77" w14:textId="12F6F898" w:rsidR="676EF553" w:rsidRDefault="676EF553" w:rsidP="6701AD84">
      <w:pPr>
        <w:spacing w:before="240" w:after="240"/>
      </w:pPr>
      <w:r w:rsidRPr="68295104">
        <w:rPr>
          <w:rFonts w:ascii="Aptos" w:eastAsia="Aptos" w:hAnsi="Aptos" w:cs="Aptos"/>
          <w:b/>
          <w:bCs/>
        </w:rPr>
        <w:t>2. Documentation Artifacts</w:t>
      </w:r>
    </w:p>
    <w:tbl>
      <w:tblPr>
        <w:tblW w:w="9356" w:type="dxa"/>
        <w:tblInd w:w="-15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25"/>
        <w:gridCol w:w="345"/>
        <w:gridCol w:w="6386"/>
      </w:tblGrid>
      <w:tr w:rsidR="6701AD84" w14:paraId="61978F83" w14:textId="77777777" w:rsidTr="1C85F0E5">
        <w:trPr>
          <w:trHeight w:val="300"/>
          <w:tblHeader/>
        </w:trPr>
        <w:tc>
          <w:tcPr>
            <w:tcW w:w="2970" w:type="dxa"/>
            <w:gridSpan w:val="2"/>
            <w:vAlign w:val="center"/>
          </w:tcPr>
          <w:p w14:paraId="0B880025" w14:textId="0158AB0E" w:rsidR="6701AD84" w:rsidRDefault="6701AD84" w:rsidP="0998224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9982248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6386" w:type="dxa"/>
            <w:vAlign w:val="center"/>
          </w:tcPr>
          <w:p w14:paraId="53B44661" w14:textId="6BADB3B9" w:rsidR="6701AD84" w:rsidRDefault="6701AD84" w:rsidP="09982248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9982248">
              <w:rPr>
                <w:b/>
                <w:bCs/>
                <w:sz w:val="22"/>
                <w:szCs w:val="22"/>
              </w:rPr>
              <w:t>Artifact Name</w:t>
            </w:r>
          </w:p>
        </w:tc>
      </w:tr>
      <w:tr w:rsidR="6701AD84" w14:paraId="780C533C" w14:textId="77777777" w:rsidTr="1C85F0E5">
        <w:trPr>
          <w:trHeight w:val="300"/>
        </w:trPr>
        <w:tc>
          <w:tcPr>
            <w:tcW w:w="2970" w:type="dxa"/>
            <w:gridSpan w:val="2"/>
            <w:vAlign w:val="center"/>
          </w:tcPr>
          <w:p w14:paraId="4060C6AE" w14:textId="245C6BC2" w:rsidR="6701AD84" w:rsidRDefault="6701AD84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Strategic Roadmap</w:t>
            </w:r>
          </w:p>
        </w:tc>
        <w:tc>
          <w:tcPr>
            <w:tcW w:w="6386" w:type="dxa"/>
            <w:vAlign w:val="center"/>
          </w:tcPr>
          <w:p w14:paraId="625AB8F3" w14:textId="20386C44" w:rsidR="6701AD84" w:rsidRDefault="6701AD84" w:rsidP="09982248">
            <w:pPr>
              <w:spacing w:after="0"/>
              <w:rPr>
                <w:sz w:val="20"/>
                <w:szCs w:val="20"/>
              </w:rPr>
            </w:pPr>
            <w:hyperlink r:id="rId9">
              <w:r w:rsidRPr="09982248">
                <w:rPr>
                  <w:rStyle w:val="Hyperlink"/>
                  <w:sz w:val="22"/>
                  <w:szCs w:val="22"/>
                </w:rPr>
                <w:t>EVA Roadmap</w:t>
              </w:r>
            </w:hyperlink>
            <w:r w:rsidRPr="09982248">
              <w:rPr>
                <w:sz w:val="22"/>
                <w:szCs w:val="22"/>
              </w:rPr>
              <w:t xml:space="preserve">, </w:t>
            </w:r>
          </w:p>
          <w:p w14:paraId="60B6B617" w14:textId="6DD8BE95" w:rsidR="6701AD84" w:rsidRDefault="6701AD84" w:rsidP="09982248">
            <w:pPr>
              <w:spacing w:after="0"/>
              <w:rPr>
                <w:sz w:val="22"/>
                <w:szCs w:val="22"/>
              </w:rPr>
            </w:pPr>
            <w:hyperlink r:id="rId10">
              <w:r w:rsidRPr="09982248">
                <w:rPr>
                  <w:rStyle w:val="Hyperlink"/>
                  <w:sz w:val="22"/>
                  <w:szCs w:val="22"/>
                </w:rPr>
                <w:t>BDM vs EVA Capability Evolution</w:t>
              </w:r>
            </w:hyperlink>
          </w:p>
          <w:p w14:paraId="124A7951" w14:textId="0924F2B9" w:rsidR="6701AD84" w:rsidRDefault="5F575AFB" w:rsidP="09982248">
            <w:pPr>
              <w:spacing w:after="0"/>
              <w:rPr>
                <w:sz w:val="22"/>
                <w:szCs w:val="22"/>
              </w:rPr>
            </w:pPr>
            <w:hyperlink r:id="rId11">
              <w:r w:rsidRPr="09982248">
                <w:rPr>
                  <w:rStyle w:val="Hyperlink"/>
                  <w:sz w:val="22"/>
                  <w:szCs w:val="22"/>
                </w:rPr>
                <w:t>Reference Architecture</w:t>
              </w:r>
            </w:hyperlink>
          </w:p>
        </w:tc>
      </w:tr>
      <w:tr w:rsidR="6701AD84" w14:paraId="7286E1D6" w14:textId="77777777" w:rsidTr="1C85F0E5">
        <w:trPr>
          <w:trHeight w:val="300"/>
        </w:trPr>
        <w:tc>
          <w:tcPr>
            <w:tcW w:w="2970" w:type="dxa"/>
            <w:gridSpan w:val="2"/>
            <w:vAlign w:val="center"/>
          </w:tcPr>
          <w:p w14:paraId="0FC1E1C2" w14:textId="47DBC711" w:rsidR="6701AD84" w:rsidRDefault="6701AD84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Modular + Agentic Architecture</w:t>
            </w:r>
          </w:p>
        </w:tc>
        <w:tc>
          <w:tcPr>
            <w:tcW w:w="6386" w:type="dxa"/>
            <w:vAlign w:val="center"/>
          </w:tcPr>
          <w:p w14:paraId="40B81602" w14:textId="13A80294" w:rsidR="6701AD84" w:rsidRDefault="6701AD84" w:rsidP="09982248">
            <w:pPr>
              <w:spacing w:after="0"/>
              <w:rPr>
                <w:sz w:val="20"/>
                <w:szCs w:val="20"/>
              </w:rPr>
            </w:pPr>
            <w:hyperlink r:id="rId12">
              <w:r w:rsidRPr="09982248">
                <w:rPr>
                  <w:rStyle w:val="Hyperlink"/>
                  <w:sz w:val="22"/>
                  <w:szCs w:val="22"/>
                </w:rPr>
                <w:t>EVA DA – from Single Trick to Agentic</w:t>
              </w:r>
            </w:hyperlink>
            <w:r w:rsidRPr="09982248">
              <w:rPr>
                <w:sz w:val="22"/>
                <w:szCs w:val="22"/>
              </w:rPr>
              <w:t xml:space="preserve">, </w:t>
            </w:r>
          </w:p>
          <w:p w14:paraId="718C06D3" w14:textId="1ADAADEC" w:rsidR="6701AD84" w:rsidRDefault="6701AD84" w:rsidP="09982248">
            <w:pPr>
              <w:spacing w:after="0"/>
              <w:rPr>
                <w:sz w:val="22"/>
                <w:szCs w:val="22"/>
              </w:rPr>
            </w:pPr>
            <w:hyperlink r:id="rId13">
              <w:r w:rsidRPr="09982248">
                <w:rPr>
                  <w:rStyle w:val="Hyperlink"/>
                  <w:sz w:val="22"/>
                  <w:szCs w:val="22"/>
                </w:rPr>
                <w:t>EVA Microservices CDD</w:t>
              </w:r>
            </w:hyperlink>
          </w:p>
        </w:tc>
      </w:tr>
      <w:tr w:rsidR="6701AD84" w14:paraId="3EBC3A68" w14:textId="77777777" w:rsidTr="1C85F0E5">
        <w:trPr>
          <w:trHeight w:val="300"/>
        </w:trPr>
        <w:tc>
          <w:tcPr>
            <w:tcW w:w="2970" w:type="dxa"/>
            <w:gridSpan w:val="2"/>
            <w:vAlign w:val="center"/>
          </w:tcPr>
          <w:p w14:paraId="7088BDB9" w14:textId="2C20CBD6" w:rsidR="6701AD84" w:rsidRDefault="6701AD84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Cost Recovery &amp; Ops</w:t>
            </w:r>
          </w:p>
        </w:tc>
        <w:tc>
          <w:tcPr>
            <w:tcW w:w="6386" w:type="dxa"/>
            <w:vAlign w:val="center"/>
          </w:tcPr>
          <w:p w14:paraId="5FEA7140" w14:textId="5AA91533" w:rsidR="6701AD84" w:rsidRDefault="6701AD84" w:rsidP="09982248">
            <w:pPr>
              <w:spacing w:after="0"/>
              <w:rPr>
                <w:sz w:val="20"/>
                <w:szCs w:val="20"/>
              </w:rPr>
            </w:pPr>
            <w:hyperlink r:id="rId14">
              <w:r w:rsidRPr="09982248">
                <w:rPr>
                  <w:rStyle w:val="Hyperlink"/>
                  <w:sz w:val="22"/>
                  <w:szCs w:val="22"/>
                </w:rPr>
                <w:t>CDD EVA Cost Recovery Model</w:t>
              </w:r>
            </w:hyperlink>
            <w:r w:rsidRPr="09982248">
              <w:rPr>
                <w:sz w:val="22"/>
                <w:szCs w:val="22"/>
              </w:rPr>
              <w:t xml:space="preserve">, </w:t>
            </w:r>
          </w:p>
          <w:p w14:paraId="5DF3B18E" w14:textId="71F9931B" w:rsidR="6701AD84" w:rsidRDefault="6701AD84" w:rsidP="09982248">
            <w:pPr>
              <w:spacing w:after="0"/>
              <w:rPr>
                <w:sz w:val="20"/>
                <w:szCs w:val="20"/>
              </w:rPr>
            </w:pPr>
            <w:hyperlink r:id="rId15">
              <w:r w:rsidRPr="09982248">
                <w:rPr>
                  <w:rStyle w:val="Hyperlink"/>
                  <w:sz w:val="22"/>
                  <w:szCs w:val="22"/>
                </w:rPr>
                <w:t>Live Ops Layer</w:t>
              </w:r>
            </w:hyperlink>
            <w:r w:rsidRPr="09982248">
              <w:rPr>
                <w:sz w:val="22"/>
                <w:szCs w:val="22"/>
              </w:rPr>
              <w:t xml:space="preserve">, </w:t>
            </w:r>
          </w:p>
          <w:p w14:paraId="511FE8E7" w14:textId="21AFA4DF" w:rsidR="6701AD84" w:rsidRDefault="6701AD84" w:rsidP="09982248">
            <w:pPr>
              <w:spacing w:after="0"/>
              <w:rPr>
                <w:sz w:val="22"/>
                <w:szCs w:val="22"/>
              </w:rPr>
            </w:pPr>
            <w:hyperlink r:id="rId16">
              <w:r w:rsidRPr="09982248">
                <w:rPr>
                  <w:rStyle w:val="Hyperlink"/>
                  <w:sz w:val="22"/>
                  <w:szCs w:val="22"/>
                </w:rPr>
                <w:t>Session Wrapper CDD</w:t>
              </w:r>
            </w:hyperlink>
          </w:p>
        </w:tc>
      </w:tr>
      <w:tr w:rsidR="6701AD84" w14:paraId="1C850DA2" w14:textId="77777777" w:rsidTr="1C85F0E5">
        <w:trPr>
          <w:trHeight w:val="300"/>
        </w:trPr>
        <w:tc>
          <w:tcPr>
            <w:tcW w:w="2970" w:type="dxa"/>
            <w:gridSpan w:val="2"/>
            <w:vAlign w:val="center"/>
          </w:tcPr>
          <w:p w14:paraId="0DFED42A" w14:textId="407A47EC" w:rsidR="6701AD84" w:rsidRDefault="6701AD84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Governance &amp; Trust</w:t>
            </w:r>
          </w:p>
        </w:tc>
        <w:tc>
          <w:tcPr>
            <w:tcW w:w="6386" w:type="dxa"/>
            <w:vAlign w:val="center"/>
          </w:tcPr>
          <w:p w14:paraId="0A1A1747" w14:textId="54D15962" w:rsidR="6701AD84" w:rsidRDefault="6701AD84" w:rsidP="09982248">
            <w:pPr>
              <w:spacing w:after="0"/>
              <w:rPr>
                <w:sz w:val="20"/>
                <w:szCs w:val="20"/>
              </w:rPr>
            </w:pPr>
            <w:hyperlink r:id="rId17">
              <w:r w:rsidRPr="09982248">
                <w:rPr>
                  <w:rStyle w:val="Hyperlink"/>
                  <w:sz w:val="22"/>
                  <w:szCs w:val="22"/>
                </w:rPr>
                <w:t>CSAT Implementation Roadmap</w:t>
              </w:r>
            </w:hyperlink>
            <w:r w:rsidRPr="09982248">
              <w:rPr>
                <w:sz w:val="22"/>
                <w:szCs w:val="22"/>
              </w:rPr>
              <w:t xml:space="preserve">, </w:t>
            </w:r>
          </w:p>
          <w:p w14:paraId="4F2EDA17" w14:textId="466EB5B0" w:rsidR="6701AD84" w:rsidRDefault="6701AD84" w:rsidP="09982248">
            <w:pPr>
              <w:spacing w:after="0"/>
              <w:rPr>
                <w:sz w:val="20"/>
                <w:szCs w:val="20"/>
              </w:rPr>
            </w:pPr>
            <w:hyperlink r:id="rId18">
              <w:r w:rsidRPr="09982248">
                <w:rPr>
                  <w:rStyle w:val="Hyperlink"/>
                  <w:sz w:val="22"/>
                  <w:szCs w:val="22"/>
                </w:rPr>
                <w:t>CSAT + MTP Alignment CDD</w:t>
              </w:r>
            </w:hyperlink>
            <w:r w:rsidRPr="09982248">
              <w:rPr>
                <w:sz w:val="22"/>
                <w:szCs w:val="22"/>
              </w:rPr>
              <w:t xml:space="preserve">, </w:t>
            </w:r>
          </w:p>
          <w:p w14:paraId="58B5517C" w14:textId="5E9A8A8A" w:rsidR="6701AD84" w:rsidRDefault="6701AD84" w:rsidP="09982248">
            <w:pPr>
              <w:spacing w:after="0"/>
              <w:rPr>
                <w:sz w:val="22"/>
                <w:szCs w:val="22"/>
              </w:rPr>
            </w:pPr>
            <w:hyperlink r:id="rId19">
              <w:r w:rsidRPr="09982248">
                <w:rPr>
                  <w:rStyle w:val="Hyperlink"/>
                  <w:sz w:val="22"/>
                  <w:szCs w:val="22"/>
                </w:rPr>
                <w:t>Audit Trail CDD</w:t>
              </w:r>
            </w:hyperlink>
          </w:p>
        </w:tc>
      </w:tr>
      <w:tr w:rsidR="6701AD84" w14:paraId="2E41EE19" w14:textId="77777777" w:rsidTr="1C85F0E5">
        <w:trPr>
          <w:trHeight w:val="300"/>
        </w:trPr>
        <w:tc>
          <w:tcPr>
            <w:tcW w:w="2970" w:type="dxa"/>
            <w:gridSpan w:val="2"/>
            <w:vAlign w:val="center"/>
          </w:tcPr>
          <w:p w14:paraId="410F47C9" w14:textId="16CFF182" w:rsidR="6701AD84" w:rsidRDefault="6701AD84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API &amp; Integration</w:t>
            </w:r>
          </w:p>
        </w:tc>
        <w:tc>
          <w:tcPr>
            <w:tcW w:w="6386" w:type="dxa"/>
            <w:vAlign w:val="center"/>
          </w:tcPr>
          <w:p w14:paraId="7A7FA38D" w14:textId="5016ADCF" w:rsidR="6701AD84" w:rsidRDefault="6701AD84" w:rsidP="09982248">
            <w:pPr>
              <w:spacing w:after="0"/>
              <w:rPr>
                <w:sz w:val="20"/>
                <w:szCs w:val="20"/>
              </w:rPr>
            </w:pPr>
            <w:hyperlink r:id="rId20">
              <w:r w:rsidRPr="09982248">
                <w:rPr>
                  <w:rStyle w:val="Hyperlink"/>
                  <w:sz w:val="22"/>
                  <w:szCs w:val="22"/>
                </w:rPr>
                <w:t>API Strategy</w:t>
              </w:r>
            </w:hyperlink>
            <w:r w:rsidRPr="09982248">
              <w:rPr>
                <w:sz w:val="22"/>
                <w:szCs w:val="22"/>
              </w:rPr>
              <w:t xml:space="preserve">, </w:t>
            </w:r>
          </w:p>
          <w:p w14:paraId="27C87794" w14:textId="46C12374" w:rsidR="6701AD84" w:rsidRDefault="6701AD84" w:rsidP="09982248">
            <w:pPr>
              <w:spacing w:after="0"/>
              <w:rPr>
                <w:sz w:val="22"/>
                <w:szCs w:val="22"/>
              </w:rPr>
            </w:pPr>
            <w:hyperlink r:id="rId21">
              <w:r w:rsidRPr="09982248">
                <w:rPr>
                  <w:rStyle w:val="Hyperlink"/>
                  <w:sz w:val="22"/>
                  <w:szCs w:val="22"/>
                </w:rPr>
                <w:t>Foundation APIs CDD</w:t>
              </w:r>
            </w:hyperlink>
          </w:p>
        </w:tc>
      </w:tr>
      <w:tr w:rsidR="6701AD84" w14:paraId="54C20BCC" w14:textId="77777777" w:rsidTr="1C85F0E5">
        <w:trPr>
          <w:trHeight w:val="300"/>
        </w:trPr>
        <w:tc>
          <w:tcPr>
            <w:tcW w:w="2970" w:type="dxa"/>
            <w:gridSpan w:val="2"/>
            <w:vAlign w:val="center"/>
          </w:tcPr>
          <w:p w14:paraId="3DB4890F" w14:textId="18DF8124" w:rsidR="6701AD84" w:rsidRDefault="6701AD84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Intelligent Agents</w:t>
            </w:r>
          </w:p>
        </w:tc>
        <w:tc>
          <w:tcPr>
            <w:tcW w:w="6386" w:type="dxa"/>
            <w:vAlign w:val="center"/>
          </w:tcPr>
          <w:p w14:paraId="770E9051" w14:textId="0225455C" w:rsidR="6701AD84" w:rsidRDefault="6701AD84" w:rsidP="09982248">
            <w:pPr>
              <w:spacing w:after="0"/>
              <w:rPr>
                <w:sz w:val="22"/>
                <w:szCs w:val="22"/>
              </w:rPr>
            </w:pPr>
            <w:hyperlink r:id="rId22">
              <w:r w:rsidRPr="09982248">
                <w:rPr>
                  <w:rStyle w:val="Hyperlink"/>
                  <w:sz w:val="22"/>
                  <w:szCs w:val="22"/>
                </w:rPr>
                <w:t>Reinforcement Learning &amp; Anomaly-Aware Agents CDD</w:t>
              </w:r>
            </w:hyperlink>
          </w:p>
        </w:tc>
      </w:tr>
      <w:tr w:rsidR="007D4D4D" w14:paraId="252361A4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0D3D4DBF" w14:textId="6349AAF0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Deployment &amp; Scaling</w:t>
            </w:r>
          </w:p>
        </w:tc>
        <w:tc>
          <w:tcPr>
            <w:tcW w:w="6731" w:type="dxa"/>
            <w:gridSpan w:val="2"/>
            <w:vAlign w:val="center"/>
          </w:tcPr>
          <w:p w14:paraId="57C1A516" w14:textId="0FF01636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EVA Deployment Guide (Dev/Test/Prod + Governance)</w:t>
            </w:r>
          </w:p>
        </w:tc>
      </w:tr>
      <w:tr w:rsidR="007D4D4D" w14:paraId="4FA5CB4F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3FDA6CD5" w14:textId="1D0D3CBA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AI Lifecycle &amp; Model Governance</w:t>
            </w:r>
          </w:p>
        </w:tc>
        <w:tc>
          <w:tcPr>
            <w:tcW w:w="6731" w:type="dxa"/>
            <w:gridSpan w:val="2"/>
            <w:vAlign w:val="center"/>
          </w:tcPr>
          <w:p w14:paraId="66DA9B44" w14:textId="663B83E1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EVA Model Tuning and Evaluation Lifecycle</w:t>
            </w:r>
          </w:p>
        </w:tc>
      </w:tr>
      <w:tr w:rsidR="007D4D4D" w14:paraId="0F438BCC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51C28E2D" w14:textId="4F432861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Security &amp; Threat Modeling</w:t>
            </w:r>
          </w:p>
        </w:tc>
        <w:tc>
          <w:tcPr>
            <w:tcW w:w="6731" w:type="dxa"/>
            <w:gridSpan w:val="2"/>
            <w:vAlign w:val="center"/>
          </w:tcPr>
          <w:p w14:paraId="46153853" w14:textId="7EB05140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EVA Security Design and Risk Assessment Framework</w:t>
            </w:r>
          </w:p>
        </w:tc>
      </w:tr>
      <w:tr w:rsidR="007D4D4D" w14:paraId="692D7553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475F3168" w14:textId="371FB2FF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Skills &amp; Service Discovery</w:t>
            </w:r>
          </w:p>
        </w:tc>
        <w:tc>
          <w:tcPr>
            <w:tcW w:w="6731" w:type="dxa"/>
            <w:gridSpan w:val="2"/>
            <w:vAlign w:val="center"/>
          </w:tcPr>
          <w:p w14:paraId="26A5C2E0" w14:textId="02920C0F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EVA Skill + Application Registry (Service Catalog)</w:t>
            </w:r>
          </w:p>
        </w:tc>
      </w:tr>
      <w:tr w:rsidR="007D4D4D" w14:paraId="27E3CF83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040D17DD" w14:textId="22873E7F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Change Impact &amp; Configuration</w:t>
            </w:r>
          </w:p>
        </w:tc>
        <w:tc>
          <w:tcPr>
            <w:tcW w:w="6731" w:type="dxa"/>
            <w:gridSpan w:val="2"/>
            <w:vAlign w:val="center"/>
          </w:tcPr>
          <w:p w14:paraId="5FAA751A" w14:textId="3E8B4DF3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EVA Release &amp; Change Management Framework</w:t>
            </w:r>
          </w:p>
        </w:tc>
      </w:tr>
      <w:tr w:rsidR="007D4D4D" w14:paraId="66743C51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36A147E9" w14:textId="246F3658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Accessibility &amp; Equity</w:t>
            </w:r>
          </w:p>
        </w:tc>
        <w:tc>
          <w:tcPr>
            <w:tcW w:w="6731" w:type="dxa"/>
            <w:gridSpan w:val="2"/>
            <w:vAlign w:val="center"/>
          </w:tcPr>
          <w:p w14:paraId="099166A3" w14:textId="03169F42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EVA Accessibility and WCAG 2.1 Alignment Strategy</w:t>
            </w:r>
          </w:p>
        </w:tc>
      </w:tr>
      <w:tr w:rsidR="007D4D4D" w14:paraId="6B461755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37E5E13B" w14:textId="37FC885A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Use Case Onboarding</w:t>
            </w:r>
          </w:p>
        </w:tc>
        <w:tc>
          <w:tcPr>
            <w:tcW w:w="6731" w:type="dxa"/>
            <w:gridSpan w:val="2"/>
            <w:vAlign w:val="center"/>
          </w:tcPr>
          <w:p w14:paraId="3246088B" w14:textId="1FB506CB" w:rsidR="007D4D4D" w:rsidRDefault="007D4D4D" w:rsidP="09982248">
            <w:pPr>
              <w:spacing w:after="0"/>
              <w:rPr>
                <w:sz w:val="20"/>
                <w:szCs w:val="20"/>
              </w:rPr>
            </w:pPr>
            <w:r w:rsidRPr="09982248">
              <w:rPr>
                <w:sz w:val="22"/>
                <w:szCs w:val="22"/>
              </w:rPr>
              <w:t>EVA Plug-and-Play Project Template</w:t>
            </w:r>
          </w:p>
        </w:tc>
      </w:tr>
      <w:tr w:rsidR="36C741DF" w14:paraId="76CF824F" w14:textId="77777777" w:rsidTr="1C85F0E5">
        <w:trPr>
          <w:trHeight w:val="300"/>
        </w:trPr>
        <w:tc>
          <w:tcPr>
            <w:tcW w:w="2625" w:type="dxa"/>
            <w:vAlign w:val="center"/>
          </w:tcPr>
          <w:p w14:paraId="24C54F56" w14:textId="1F2D59FE" w:rsidR="5AF4F328" w:rsidRDefault="5AF4F328" w:rsidP="36C741DF">
            <w:pPr>
              <w:rPr>
                <w:sz w:val="22"/>
                <w:szCs w:val="22"/>
              </w:rPr>
            </w:pPr>
            <w:r w:rsidRPr="36C741DF">
              <w:rPr>
                <w:sz w:val="22"/>
                <w:szCs w:val="22"/>
              </w:rPr>
              <w:lastRenderedPageBreak/>
              <w:t>Data &amp; Environment Strategy</w:t>
            </w:r>
          </w:p>
        </w:tc>
        <w:tc>
          <w:tcPr>
            <w:tcW w:w="6731" w:type="dxa"/>
            <w:gridSpan w:val="2"/>
            <w:vAlign w:val="center"/>
          </w:tcPr>
          <w:p w14:paraId="24026FC5" w14:textId="385A7A11" w:rsidR="36C741DF" w:rsidRDefault="02F60D0C" w:rsidP="1C85F0E5">
            <w:p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hyperlink r:id="rId23">
              <w:r w:rsidRPr="1C85F0E5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Core CDDs &amp; Playbooks Supporting Trunk-Based Development + S.docx</w:t>
              </w:r>
            </w:hyperlink>
          </w:p>
          <w:p w14:paraId="217AB034" w14:textId="02C5D55C" w:rsidR="36C741DF" w:rsidRDefault="02F60D0C" w:rsidP="1C85F0E5">
            <w:pPr>
              <w:rPr>
                <w:rFonts w:ascii="Aptos" w:eastAsia="Aptos" w:hAnsi="Aptos" w:cs="Aptos"/>
                <w:sz w:val="22"/>
                <w:szCs w:val="22"/>
              </w:rPr>
            </w:pPr>
            <w:hyperlink r:id="rId24">
              <w:r w:rsidRPr="1C85F0E5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01 - Gov - 01 CDD Code &amp; Infrastructure Governance.docx</w:t>
              </w:r>
            </w:hyperlink>
          </w:p>
          <w:p w14:paraId="0E17C50B" w14:textId="6A574700" w:rsidR="36C741DF" w:rsidRDefault="02F60D0C" w:rsidP="1C85F0E5">
            <w:pPr>
              <w:rPr>
                <w:rFonts w:ascii="Aptos" w:eastAsia="Aptos" w:hAnsi="Aptos" w:cs="Aptos"/>
                <w:sz w:val="22"/>
                <w:szCs w:val="22"/>
              </w:rPr>
            </w:pPr>
            <w:hyperlink r:id="rId25">
              <w:r w:rsidRPr="1C85F0E5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01 Gov - 02 EVA Environment &amp; Data Lifecycle Roadmap (2025–2027).docx</w:t>
              </w:r>
            </w:hyperlink>
          </w:p>
          <w:p w14:paraId="7A87FA17" w14:textId="43B2D8BB" w:rsidR="36C741DF" w:rsidRDefault="02F60D0C" w:rsidP="1C85F0E5">
            <w:pPr>
              <w:rPr>
                <w:rFonts w:ascii="Aptos" w:eastAsia="Aptos" w:hAnsi="Aptos" w:cs="Aptos"/>
                <w:sz w:val="22"/>
                <w:szCs w:val="22"/>
              </w:rPr>
            </w:pPr>
            <w:hyperlink r:id="rId26">
              <w:r w:rsidRPr="1C85F0E5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02 Sandbox - 01 EVA Dev Sandbox Enablement Playbook.docx</w:t>
              </w:r>
            </w:hyperlink>
          </w:p>
          <w:p w14:paraId="51C87470" w14:textId="04311718" w:rsidR="36C741DF" w:rsidRDefault="02F60D0C" w:rsidP="1C85F0E5">
            <w:pPr>
              <w:rPr>
                <w:rFonts w:ascii="Aptos" w:eastAsia="Aptos" w:hAnsi="Aptos" w:cs="Aptos"/>
                <w:sz w:val="22"/>
                <w:szCs w:val="22"/>
              </w:rPr>
            </w:pPr>
            <w:hyperlink r:id="rId27">
              <w:r w:rsidRPr="1C85F0E5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02 Sandbox - 02 CDD SI Sandbox Enablement into two realistic paths.docx</w:t>
              </w:r>
            </w:hyperlink>
          </w:p>
          <w:p w14:paraId="790BF5A1" w14:textId="08700AA6" w:rsidR="36C741DF" w:rsidRDefault="02F60D0C" w:rsidP="1C85F0E5">
            <w:pPr>
              <w:rPr>
                <w:rFonts w:ascii="Aptos" w:eastAsia="Aptos" w:hAnsi="Aptos" w:cs="Aptos"/>
                <w:sz w:val="22"/>
                <w:szCs w:val="22"/>
              </w:rPr>
            </w:pPr>
            <w:hyperlink r:id="rId28">
              <w:r w:rsidRPr="1C85F0E5">
                <w:rPr>
                  <w:rStyle w:val="Hyperlink"/>
                  <w:rFonts w:ascii="Aptos" w:eastAsia="Aptos" w:hAnsi="Aptos" w:cs="Aptos"/>
                  <w:sz w:val="22"/>
                  <w:szCs w:val="22"/>
                </w:rPr>
                <w:t>03 Lifecycle - 01 CDD EVA Data &amp; Environment Lifecycle.docx</w:t>
              </w:r>
            </w:hyperlink>
          </w:p>
        </w:tc>
      </w:tr>
    </w:tbl>
    <w:p w14:paraId="6E575547" w14:textId="380CB72F" w:rsidR="676EF553" w:rsidRDefault="676EF553" w:rsidP="277156A0">
      <w:pPr>
        <w:spacing w:before="240" w:after="240"/>
        <w:rPr>
          <w:rFonts w:ascii="Aptos" w:eastAsia="Aptos" w:hAnsi="Aptos" w:cs="Aptos"/>
        </w:rPr>
      </w:pPr>
    </w:p>
    <w:sectPr w:rsidR="676EF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CECD"/>
    <w:multiLevelType w:val="hybridMultilevel"/>
    <w:tmpl w:val="DF5A2EB8"/>
    <w:lvl w:ilvl="0" w:tplc="CC160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21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E7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C2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02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8B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46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CE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EC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21483"/>
    <w:multiLevelType w:val="hybridMultilevel"/>
    <w:tmpl w:val="D8EA429E"/>
    <w:lvl w:ilvl="0" w:tplc="2D94E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2F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124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A0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02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686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23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8B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828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2A7E3"/>
    <w:multiLevelType w:val="hybridMultilevel"/>
    <w:tmpl w:val="687A8572"/>
    <w:lvl w:ilvl="0" w:tplc="FB2C8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721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D8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EC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4F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47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CF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B8C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06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DBE02"/>
    <w:multiLevelType w:val="hybridMultilevel"/>
    <w:tmpl w:val="2990DA02"/>
    <w:lvl w:ilvl="0" w:tplc="2D463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88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267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6E0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6C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47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05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89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08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C136E"/>
    <w:multiLevelType w:val="hybridMultilevel"/>
    <w:tmpl w:val="A170E4D0"/>
    <w:lvl w:ilvl="0" w:tplc="9588F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2B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40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6F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F89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AD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6AC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6B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E4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C55C0"/>
    <w:multiLevelType w:val="hybridMultilevel"/>
    <w:tmpl w:val="5A084F0E"/>
    <w:lvl w:ilvl="0" w:tplc="5A665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A69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44D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E2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C4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C2A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805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6D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60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6DFC3"/>
    <w:multiLevelType w:val="hybridMultilevel"/>
    <w:tmpl w:val="680C2494"/>
    <w:lvl w:ilvl="0" w:tplc="994CA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85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2E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C4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1AC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A48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B61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66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88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53C37"/>
    <w:multiLevelType w:val="hybridMultilevel"/>
    <w:tmpl w:val="28966712"/>
    <w:lvl w:ilvl="0" w:tplc="B8FC2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EF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5C1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AB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AE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407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EB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4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87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381011">
    <w:abstractNumId w:val="1"/>
  </w:num>
  <w:num w:numId="2" w16cid:durableId="322398673">
    <w:abstractNumId w:val="2"/>
  </w:num>
  <w:num w:numId="3" w16cid:durableId="759330373">
    <w:abstractNumId w:val="3"/>
  </w:num>
  <w:num w:numId="4" w16cid:durableId="1261529053">
    <w:abstractNumId w:val="0"/>
  </w:num>
  <w:num w:numId="5" w16cid:durableId="40062841">
    <w:abstractNumId w:val="7"/>
  </w:num>
  <w:num w:numId="6" w16cid:durableId="1842961938">
    <w:abstractNumId w:val="5"/>
  </w:num>
  <w:num w:numId="7" w16cid:durableId="734426933">
    <w:abstractNumId w:val="6"/>
  </w:num>
  <w:num w:numId="8" w16cid:durableId="2112235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6245F9"/>
    <w:rsid w:val="000024F1"/>
    <w:rsid w:val="001D73F2"/>
    <w:rsid w:val="00224B7B"/>
    <w:rsid w:val="002A5F6A"/>
    <w:rsid w:val="00355AD1"/>
    <w:rsid w:val="003A3089"/>
    <w:rsid w:val="004F59FB"/>
    <w:rsid w:val="005B73F0"/>
    <w:rsid w:val="007C5B84"/>
    <w:rsid w:val="007D4D4D"/>
    <w:rsid w:val="0090779F"/>
    <w:rsid w:val="00962861"/>
    <w:rsid w:val="00FB0EEC"/>
    <w:rsid w:val="02F60D0C"/>
    <w:rsid w:val="061A9390"/>
    <w:rsid w:val="08C0F703"/>
    <w:rsid w:val="091FFA12"/>
    <w:rsid w:val="09982248"/>
    <w:rsid w:val="12FF86FC"/>
    <w:rsid w:val="1413C7BF"/>
    <w:rsid w:val="1C85F0E5"/>
    <w:rsid w:val="1CB66875"/>
    <w:rsid w:val="1D88A571"/>
    <w:rsid w:val="24DF3610"/>
    <w:rsid w:val="277156A0"/>
    <w:rsid w:val="28152868"/>
    <w:rsid w:val="304C1025"/>
    <w:rsid w:val="36C741DF"/>
    <w:rsid w:val="391F369B"/>
    <w:rsid w:val="3C149672"/>
    <w:rsid w:val="3EC78CD7"/>
    <w:rsid w:val="3F936DA1"/>
    <w:rsid w:val="55C3504A"/>
    <w:rsid w:val="5AF4F328"/>
    <w:rsid w:val="5BCBB5C7"/>
    <w:rsid w:val="5F575AFB"/>
    <w:rsid w:val="61E09B2E"/>
    <w:rsid w:val="64E728C4"/>
    <w:rsid w:val="66E79197"/>
    <w:rsid w:val="6701AD84"/>
    <w:rsid w:val="676EF553"/>
    <w:rsid w:val="68295104"/>
    <w:rsid w:val="716245F9"/>
    <w:rsid w:val="716611C1"/>
    <w:rsid w:val="764B2507"/>
    <w:rsid w:val="7A9D9B11"/>
    <w:rsid w:val="7C7E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45F9"/>
  <w15:chartTrackingRefBased/>
  <w15:docId w15:val="{A495F9C5-3412-4386-9DBD-F6C8EE46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701AD8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68295104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8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014gc.sharepoint.com/:w:/r/sites/AICoE/Shared%20Documents/AI%20COE/EVA%20Foundational%20Project/Backlog/EVA%20Microservices%20Reference%20Architecture.docx?d=wf089c5391fc04ab6b273fc65426658a8&amp;csf=1&amp;web=1&amp;e=0QjsX7" TargetMode="External"/><Relationship Id="rId18" Type="http://schemas.openxmlformats.org/officeDocument/2006/relationships/hyperlink" Target="https://014gc.sharepoint.com/:w:/r/sites/AICoE/Shared%20Documents/AI%20COE/EVA%20Foundational%20Project/Backlog/CDD%20Enhanced%20Two-Tier%20CSAT%20with%20MTP%20Alignment.docx?d=wb4a7dac2eedc414d839c900ceb21c9be&amp;csf=1&amp;web=1&amp;e=H4wsI4" TargetMode="External"/><Relationship Id="rId26" Type="http://schemas.openxmlformats.org/officeDocument/2006/relationships/hyperlink" Target="https://014gc.sharepoint.com/:w:/r/sites/AICoE/Shared%20Documents/AI%20COE/EVA%20Foundational%20Project/Backlog/02%20Sandbox%20-%2001%20EVA%20Dev%20Sandbox%20Enablement%20Playbook.docx?d=wa49e5d773b3342d693fdd6c41791dc4e&amp;csf=1&amp;web=1&amp;e=ad4YG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014gc.sharepoint.com/:w:/r/sites/AICoE/Shared%20Documents/AI%20COE/EVA%20Foundational%20Project/Backlog/CDD%20EVA%20Foundation%20APIs.docx?d=wc4579e9f1cae48778c96e5b76d4d9627&amp;csf=1&amp;web=1&amp;e=BaapH3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014gc.sharepoint.com/:w:/r/sites/AICoE/Shared%20Documents/AI%20COE/EVA%20Foundational%20Project/Backlog/EVA%20DA-%20from%20single%20trick%20to%20Agentic.docx?d=w9e57630ec85f4460b1c9e797667ccd6d&amp;csf=1&amp;web=1&amp;e=6pSsbf" TargetMode="External"/><Relationship Id="rId17" Type="http://schemas.openxmlformats.org/officeDocument/2006/relationships/hyperlink" Target="https://014gc.sharepoint.com/:w:/r/sites/AICoE/Shared%20Documents/AI%20COE/EVA%20Foundational%20Project/Backlog/CDD%20EVA%20Session-Aware%20Wrapper%20API%20Layer.docx?d=w4f915d1b10ae4d79b0bb254fb184a2a7&amp;csf=1&amp;web=1&amp;e=aC10cs" TargetMode="External"/><Relationship Id="rId25" Type="http://schemas.openxmlformats.org/officeDocument/2006/relationships/hyperlink" Target="https://014gc.sharepoint.com/:w:/r/sites/AICoE/Shared%20Documents/AI%20COE/EVA%20Foundational%20Project/Backlog/01%20Gov%20-%2002%20EVA%20Environment%20%26%20Data%20Lifecycle%20Roadmap%20(2025%E2%80%932027).docx?d=wba66cc4d1c3a43c1bf0ee0eacee9bb47&amp;csf=1&amp;web=1&amp;e=XISaN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014gc.sharepoint.com/:w:/r/sites/AICoE/Shared%20Documents/AI%20COE/EVA%20Foundational%20Project/Backlog/CDD%20EVA%20Session-Aware%20Wrapper%20API%20Layer.docx?d=w4f915d1b10ae4d79b0bb254fb184a2a7&amp;csf=1&amp;web=1&amp;e=aC10cs" TargetMode="External"/><Relationship Id="rId20" Type="http://schemas.openxmlformats.org/officeDocument/2006/relationships/hyperlink" Target="https://014gc.sharepoint.com/:w:/r/sites/AICoE/Shared%20Documents/AI%20COE/EVA%20Foundational%20Project/Backlog/EVA%20Foundation%20API%20Strategy.docx?d=wbfccaefd591e43fd915c38bb1f11939a&amp;csf=1&amp;web=1&amp;e=4IkfMN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014gc.sharepoint.com/:w:/r/sites/AICoE/Shared%20Documents/AI%20COE/EVA%20Foundational%20Project/Backlog/EVA%20Domain%20Assistant%20Reference%20Architecture.docx?d=w46b0d9226b604e458a55a7bd3b21059d&amp;csf=1&amp;web=1&amp;e=fkhtCD" TargetMode="External"/><Relationship Id="rId24" Type="http://schemas.openxmlformats.org/officeDocument/2006/relationships/hyperlink" Target="https://014gc.sharepoint.com/:w:/r/sites/AICoE/Shared%20Documents/AI%20COE/EVA%20Foundational%20Project/Backlog/01%20-%20Gov%20-%2001%20CDD%20Code%20%26%20Infrastructure%20Governance.docx?d=w4150252e475d4130bb4862f43f88d470&amp;csf=1&amp;web=1&amp;e=bcCepK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014gc.sharepoint.com/:w:/r/sites/AICoE/Shared%20Documents/AI%20COE/EVA%20Foundational%20Project/Backlog/CDD%20EVA%20Live%20Ops%20Layer%20for%20Real-Time%20Monitoring%20and%20Human-in.docx?d=w2fc16d6473e5451aa31066d850478a89&amp;csf=1&amp;web=1&amp;e=y2KDsV" TargetMode="External"/><Relationship Id="rId23" Type="http://schemas.openxmlformats.org/officeDocument/2006/relationships/hyperlink" Target="https://014gc.sharepoint.com/:w:/r/sites/AICoE/Shared%20Documents/AI%20COE/EVA%20Foundational%20Project/Backlog/Core%20CDDs%20%26%20Playbooks%20Supporting%20Trunk-Based%20Development%20+%20S.docx?d=w9b5ed93eb36a43778c1e89ad9e3e1480&amp;csf=1&amp;web=1&amp;e=XhrFvr" TargetMode="External"/><Relationship Id="rId28" Type="http://schemas.openxmlformats.org/officeDocument/2006/relationships/hyperlink" Target="https://014gc.sharepoint.com/:w:/r/sites/AICoE/Shared%20Documents/AI%20COE/EVA%20Foundational%20Project/Backlog/03%20Lifecycle%20-%2001%20CDD%20EVA%20Data%20%26%20Environment%20Lifecycle.docx?d=w4f09460e7c934311ad8bcafd766e69b6&amp;csf=1&amp;web=1&amp;e=YZ76IB" TargetMode="External"/><Relationship Id="rId10" Type="http://schemas.openxmlformats.org/officeDocument/2006/relationships/hyperlink" Target="https://014gc.sharepoint.com/:w:/r/sites/AICoE/Shared%20Documents/AI%20COE/EVA%20Foundational%20Project/Backlog/BDM%20vs%20EVA%20Capability%20Evolution.docx?d=w7fb0cb9a4566472fb99568e5df8136e7&amp;csf=1&amp;web=1&amp;e=6GvVuU" TargetMode="External"/><Relationship Id="rId19" Type="http://schemas.openxmlformats.org/officeDocument/2006/relationships/hyperlink" Target="https://014gc.sharepoint.com/:w:/r/sites/AICoE/Shared%20Documents/AI%20COE/EVA%20Foundational%20Project/Backlog/CDD%20%20Audit%20Trail%20and%20Metadata%20Traceabi.docx?d=w66488bd4ddf4418495fdda6ab67f9b91&amp;csf=1&amp;web=1&amp;e=aFR3Rj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014gc.sharepoint.com/:w:/r/sites/AICoE/Shared%20Documents/AI%20COE/EVA%20Foundational%20Project/Backlog/EVA%20Roadmap.docx?d=w1d9354292e034ab58d6afe8bfaa84f7c&amp;csf=1&amp;web=1&amp;e=CT0BRj" TargetMode="External"/><Relationship Id="rId14" Type="http://schemas.openxmlformats.org/officeDocument/2006/relationships/hyperlink" Target="https://014gc.sharepoint.com/:w:/r/sites/AICoE/Shared%20Documents/AI%20COE/EVA%20Foundational%20Project/Backlog/CDD%20EVA%20Cost%20Recovery%20Model.docx?d=w448c5547cd26464e9bcd5923ecd0eb3b&amp;csf=1&amp;web=1&amp;e=ViZUwF" TargetMode="External"/><Relationship Id="rId22" Type="http://schemas.openxmlformats.org/officeDocument/2006/relationships/hyperlink" Target="https://014gc.sharepoint.com/:w:/r/sites/AICoE/Shared%20Documents/AI%20COE/EVA%20Foundational%20Project/Backlog/Epic%20Title%20Reinforcement%20Learning%20%26%20Anomaly-Aware%20Agents%20in.docx?d=w204011c62b304f0aabd10bdb46207e97&amp;csf=1&amp;web=1&amp;e=TtDRp7" TargetMode="External"/><Relationship Id="rId27" Type="http://schemas.openxmlformats.org/officeDocument/2006/relationships/hyperlink" Target="https://014gc.sharepoint.com/:w:/r/sites/AICoE/Shared%20Documents/AI%20COE/EVA%20Foundational%20Project/Backlog/02%20Sandbox%20-%2002%20CDD%20SI%20Sandbox%20Enablement%20into%20two%20realistic%20paths.docx?d=w78d907388af4462fbe63be65baaafd6c&amp;csf=1&amp;web=1&amp;e=QIZggi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TWDX2CXSTY3E-1481338289-5773</_dlc_DocId>
    <_dlc_DocIdUrl xmlns="0f99ac47-5234-4717-87da-95168002162c">
      <Url>https://014gc.sharepoint.com/sites/AICoE/_layouts/15/DocIdRedir.aspx?ID=TWDX2CXSTY3E-1481338289-5773</Url>
      <Description>TWDX2CXSTY3E-1481338289-5773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7BB6179B-C49B-4B53-B073-CDFEC144AC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156746-F5DD-48C6-AA00-A6A4D3AE76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500064-FECD-45CE-9840-B488FB8FBCE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A11438C-D011-4D3A-B09C-091370C09A87}">
  <ds:schemaRefs>
    <ds:schemaRef ds:uri="http://schemas.microsoft.com/office/2006/metadata/properties"/>
    <ds:schemaRef ds:uri="http://schemas.microsoft.com/office/infopath/2007/PartnerControls"/>
    <ds:schemaRef ds:uri="bf8d9fdf-4125-4b9e-90cc-178121cbf199"/>
    <ds:schemaRef ds:uri="0f99ac47-5234-4717-87da-95168002162c"/>
    <ds:schemaRef ds:uri="f76aaf80-9812-406c-9dd3-ccb851cf3a75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1466</Words>
  <Characters>8361</Characters>
  <Application>Microsoft Office Word</Application>
  <DocSecurity>0</DocSecurity>
  <Lines>69</Lines>
  <Paragraphs>19</Paragraphs>
  <ScaleCrop>false</ScaleCrop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15</cp:revision>
  <dcterms:created xsi:type="dcterms:W3CDTF">2025-05-08T18:31:00Z</dcterms:created>
  <dcterms:modified xsi:type="dcterms:W3CDTF">2025-06-16T11:39:00Z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3788ff17-c0d7-4999-9b74-a7cb858e3d4a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