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B28AA6" w14:textId="29B75B6C" w:rsidR="00932C51" w:rsidRDefault="00710191" w:rsidP="00932C51">
      <w:pPr>
        <w:spacing w:after="60"/>
        <w:jc w:val="both"/>
        <w:outlineLvl w:val="0"/>
        <w:rPr>
          <w:rFonts w:ascii="Arial" w:hAnsi="Arial" w:cs="Arial"/>
          <w:b/>
          <w:sz w:val="22"/>
          <w:szCs w:val="22"/>
        </w:rPr>
      </w:pPr>
      <w:r w:rsidRPr="000166A8">
        <w:rPr>
          <w:rFonts w:ascii="Arial" w:hAnsi="Arial" w:cs="Arial"/>
          <w:b/>
          <w:sz w:val="22"/>
          <w:szCs w:val="22"/>
        </w:rPr>
        <w:t>Sample size</w:t>
      </w:r>
      <w:r w:rsidR="00B37AC0" w:rsidRPr="000166A8">
        <w:rPr>
          <w:rFonts w:ascii="Arial" w:hAnsi="Arial" w:cs="Arial"/>
          <w:b/>
          <w:sz w:val="22"/>
          <w:szCs w:val="22"/>
        </w:rPr>
        <w:t xml:space="preserve"> analysis</w:t>
      </w:r>
      <w:r w:rsidRPr="000166A8">
        <w:rPr>
          <w:rFonts w:ascii="Arial" w:hAnsi="Arial" w:cs="Arial"/>
          <w:b/>
          <w:sz w:val="22"/>
          <w:szCs w:val="22"/>
        </w:rPr>
        <w:t xml:space="preserve"> for prediction</w:t>
      </w:r>
    </w:p>
    <w:p w14:paraId="7A3B13CD" w14:textId="77777777" w:rsidR="00932C51" w:rsidRPr="00932C51" w:rsidRDefault="00932C51" w:rsidP="00932C51">
      <w:pPr>
        <w:spacing w:after="60"/>
        <w:jc w:val="both"/>
        <w:outlineLvl w:val="0"/>
        <w:rPr>
          <w:rFonts w:ascii="Arial" w:hAnsi="Arial" w:cs="Arial"/>
          <w:b/>
          <w:sz w:val="22"/>
          <w:szCs w:val="22"/>
        </w:rPr>
      </w:pPr>
    </w:p>
    <w:p w14:paraId="33AE97F2" w14:textId="13CD9AA6" w:rsidR="004148D0" w:rsidRPr="004148D0" w:rsidRDefault="00483157" w:rsidP="004148D0">
      <w:pPr>
        <w:rPr>
          <w:rFonts w:ascii="Arial" w:hAnsi="Arial" w:cs="Arial"/>
          <w:sz w:val="22"/>
          <w:szCs w:val="22"/>
        </w:rPr>
      </w:pPr>
      <w:r w:rsidRPr="000166A8">
        <w:rPr>
          <w:rFonts w:ascii="Arial" w:hAnsi="Arial" w:cs="Arial"/>
          <w:sz w:val="22"/>
          <w:szCs w:val="22"/>
        </w:rPr>
        <w:t>We calculated the minimum sample size for clinical prediction models</w:t>
      </w:r>
      <w:r w:rsidR="00DF2BCF" w:rsidRPr="000166A8">
        <w:rPr>
          <w:rFonts w:ascii="Arial" w:hAnsi="Arial" w:cs="Arial"/>
          <w:sz w:val="22"/>
          <w:szCs w:val="22"/>
        </w:rPr>
        <w:t xml:space="preserve"> </w:t>
      </w:r>
      <w:r w:rsidR="000B7CDE" w:rsidRPr="000166A8">
        <w:rPr>
          <w:rFonts w:ascii="Arial" w:hAnsi="Arial" w:cs="Arial"/>
          <w:sz w:val="22"/>
          <w:szCs w:val="22"/>
        </w:rPr>
        <w:fldChar w:fldCharType="begin">
          <w:fldData xml:space="preserve">PEVuZE5vdGU+PENpdGU+PEF1dGhvcj5SaWxleTwvQXV0aG9yPjxZZWFyPjIwMTk8L1llYXI+PFJl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</w:fldData>
        </w:fldChar>
      </w:r>
      <w:r w:rsidR="00EA3FF5" w:rsidRPr="000166A8">
        <w:rPr>
          <w:rFonts w:ascii="Arial" w:hAnsi="Arial" w:cs="Arial"/>
          <w:sz w:val="22"/>
          <w:szCs w:val="22"/>
        </w:rPr>
        <w:instrText xml:space="preserve"> ADDIN EN.CITE </w:instrText>
      </w:r>
      <w:r w:rsidR="00EA3FF5" w:rsidRPr="000166A8">
        <w:rPr>
          <w:rFonts w:ascii="Arial" w:hAnsi="Arial" w:cs="Arial"/>
          <w:sz w:val="22"/>
          <w:szCs w:val="22"/>
        </w:rPr>
        <w:fldChar w:fldCharType="begin">
          <w:fldData xml:space="preserve">PEVuZE5vdGU+PENpdGU+PEF1dGhvcj5SaWxleTwvQXV0aG9yPjxZZWFyPjIwMTk8L1llYXI+PFJl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</w:fldData>
        </w:fldChar>
      </w:r>
      <w:r w:rsidR="00EA3FF5" w:rsidRPr="000166A8">
        <w:rPr>
          <w:rFonts w:ascii="Arial" w:hAnsi="Arial" w:cs="Arial"/>
          <w:sz w:val="22"/>
          <w:szCs w:val="22"/>
        </w:rPr>
        <w:instrText xml:space="preserve"> ADDIN EN.CITE.DATA </w:instrText>
      </w:r>
      <w:r w:rsidR="00EA3FF5" w:rsidRPr="000166A8">
        <w:rPr>
          <w:rFonts w:ascii="Arial" w:hAnsi="Arial" w:cs="Arial"/>
          <w:sz w:val="22"/>
          <w:szCs w:val="22"/>
        </w:rPr>
      </w:r>
      <w:r w:rsidR="00EA3FF5" w:rsidRPr="000166A8">
        <w:rPr>
          <w:rFonts w:ascii="Arial" w:hAnsi="Arial" w:cs="Arial"/>
          <w:sz w:val="22"/>
          <w:szCs w:val="22"/>
        </w:rPr>
        <w:fldChar w:fldCharType="end"/>
      </w:r>
      <w:r w:rsidR="000B7CDE" w:rsidRPr="000166A8">
        <w:rPr>
          <w:rFonts w:ascii="Arial" w:hAnsi="Arial" w:cs="Arial"/>
          <w:sz w:val="22"/>
          <w:szCs w:val="22"/>
        </w:rPr>
      </w:r>
      <w:r w:rsidR="000B7CDE" w:rsidRPr="000166A8">
        <w:rPr>
          <w:rFonts w:ascii="Arial" w:hAnsi="Arial" w:cs="Arial"/>
          <w:sz w:val="22"/>
          <w:szCs w:val="22"/>
        </w:rPr>
        <w:fldChar w:fldCharType="separate"/>
      </w:r>
      <w:r w:rsidR="00BC544E" w:rsidRPr="000166A8">
        <w:rPr>
          <w:rFonts w:ascii="Arial" w:hAnsi="Arial" w:cs="Arial"/>
          <w:noProof/>
          <w:sz w:val="22"/>
          <w:szCs w:val="22"/>
        </w:rPr>
        <w:t>(Riley, Snell et al. 2019, Riley, Snell et al. 2019)</w:t>
      </w:r>
      <w:r w:rsidR="000B7CDE" w:rsidRPr="000166A8">
        <w:rPr>
          <w:rFonts w:ascii="Arial" w:hAnsi="Arial" w:cs="Arial"/>
          <w:sz w:val="22"/>
          <w:szCs w:val="22"/>
        </w:rPr>
        <w:fldChar w:fldCharType="end"/>
      </w:r>
      <w:r w:rsidRPr="000166A8">
        <w:rPr>
          <w:rFonts w:ascii="Arial" w:hAnsi="Arial" w:cs="Arial"/>
          <w:sz w:val="22"/>
          <w:szCs w:val="22"/>
        </w:rPr>
        <w:t xml:space="preserve">. </w:t>
      </w:r>
      <w:r w:rsidR="004148D0" w:rsidRPr="004148D0">
        <w:rPr>
          <w:rFonts w:ascii="Arial" w:hAnsi="Arial" w:cs="Arial"/>
          <w:sz w:val="22"/>
          <w:szCs w:val="22"/>
        </w:rPr>
        <w:t xml:space="preserve">To predict quantitative outcomes, such as the </w:t>
      </w:r>
      <w:proofErr w:type="spellStart"/>
      <w:r w:rsidR="004148D0" w:rsidRPr="004148D0">
        <w:rPr>
          <w:rFonts w:ascii="Arial" w:hAnsi="Arial" w:cs="Arial"/>
          <w:sz w:val="22"/>
          <w:szCs w:val="22"/>
        </w:rPr>
        <w:t>PainImpact</w:t>
      </w:r>
      <w:proofErr w:type="spellEnd"/>
      <w:r w:rsidR="004148D0" w:rsidRPr="004148D0">
        <w:rPr>
          <w:rFonts w:ascii="Arial" w:hAnsi="Arial" w:cs="Arial"/>
          <w:sz w:val="22"/>
          <w:szCs w:val="22"/>
        </w:rPr>
        <w:t xml:space="preserve">, the regression model was used in the calculation as the standard. Since the </w:t>
      </w:r>
      <w:proofErr w:type="spellStart"/>
      <w:r w:rsidR="004148D0" w:rsidRPr="004148D0">
        <w:rPr>
          <w:rFonts w:ascii="Arial" w:hAnsi="Arial" w:cs="Arial"/>
          <w:sz w:val="22"/>
          <w:szCs w:val="22"/>
        </w:rPr>
        <w:t>PainImpact</w:t>
      </w:r>
      <w:proofErr w:type="spellEnd"/>
      <w:r w:rsidR="004148D0" w:rsidRPr="004148D0">
        <w:rPr>
          <w:rFonts w:ascii="Arial" w:hAnsi="Arial" w:cs="Arial"/>
          <w:sz w:val="22"/>
          <w:szCs w:val="22"/>
        </w:rPr>
        <w:t xml:space="preserve"> range is 8-50, we assumed the mean is about 29, and the standard deviation is about 20. The minimum sample size was calculated to satisfy all four recommended criteria:</w:t>
      </w:r>
    </w:p>
    <w:p w14:paraId="4C07F6F4" w14:textId="77777777" w:rsidR="004148D0" w:rsidRPr="004148D0" w:rsidRDefault="004148D0" w:rsidP="004148D0">
      <w:pPr>
        <w:numPr>
          <w:ilvl w:val="0"/>
          <w:numId w:val="3"/>
        </w:numPr>
        <w:rPr>
          <w:rFonts w:ascii="Arial" w:hAnsi="Arial" w:cs="Arial"/>
          <w:sz w:val="22"/>
          <w:szCs w:val="22"/>
        </w:rPr>
      </w:pPr>
      <w:r w:rsidRPr="004148D0">
        <w:rPr>
          <w:rFonts w:ascii="Arial" w:hAnsi="Arial" w:cs="Arial"/>
          <w:sz w:val="22"/>
          <w:szCs w:val="22"/>
        </w:rPr>
        <w:t>Small overfitting is defined by an expected shrinkage of predictor effects by 10% or less.</w:t>
      </w:r>
    </w:p>
    <w:p w14:paraId="6899D8E3" w14:textId="77777777" w:rsidR="004148D0" w:rsidRPr="004148D0" w:rsidRDefault="004148D0" w:rsidP="004148D0">
      <w:pPr>
        <w:numPr>
          <w:ilvl w:val="0"/>
          <w:numId w:val="3"/>
        </w:numPr>
        <w:rPr>
          <w:rFonts w:ascii="Arial" w:hAnsi="Arial" w:cs="Arial"/>
          <w:sz w:val="22"/>
          <w:szCs w:val="22"/>
        </w:rPr>
      </w:pPr>
      <w:r w:rsidRPr="004148D0">
        <w:rPr>
          <w:rFonts w:ascii="Arial" w:hAnsi="Arial" w:cs="Arial"/>
          <w:sz w:val="22"/>
          <w:szCs w:val="22"/>
        </w:rPr>
        <w:t>Small absolute difference of 0.05 in the model's apparent and adjusted R-squared value.</w:t>
      </w:r>
    </w:p>
    <w:p w14:paraId="71226C08" w14:textId="77777777" w:rsidR="004148D0" w:rsidRPr="004148D0" w:rsidRDefault="004148D0" w:rsidP="004148D0">
      <w:pPr>
        <w:numPr>
          <w:ilvl w:val="0"/>
          <w:numId w:val="3"/>
        </w:numPr>
        <w:rPr>
          <w:rFonts w:ascii="Arial" w:hAnsi="Arial" w:cs="Arial"/>
          <w:sz w:val="22"/>
          <w:szCs w:val="22"/>
        </w:rPr>
      </w:pPr>
      <w:r w:rsidRPr="004148D0">
        <w:rPr>
          <w:rFonts w:ascii="Arial" w:hAnsi="Arial" w:cs="Arial"/>
          <w:sz w:val="22"/>
          <w:szCs w:val="22"/>
        </w:rPr>
        <w:t>Precise estimation of the residual standard deviation with a multiplicative margin of error (MMOE) less than 1.1.</w:t>
      </w:r>
    </w:p>
    <w:p w14:paraId="50975A81" w14:textId="77777777" w:rsidR="004148D0" w:rsidRPr="004148D0" w:rsidRDefault="004148D0" w:rsidP="004148D0">
      <w:pPr>
        <w:numPr>
          <w:ilvl w:val="0"/>
          <w:numId w:val="3"/>
        </w:numPr>
        <w:rPr>
          <w:rFonts w:ascii="Arial" w:hAnsi="Arial" w:cs="Arial"/>
          <w:sz w:val="22"/>
          <w:szCs w:val="22"/>
        </w:rPr>
      </w:pPr>
      <w:r w:rsidRPr="004148D0">
        <w:rPr>
          <w:rFonts w:ascii="Arial" w:hAnsi="Arial" w:cs="Arial"/>
          <w:sz w:val="22"/>
          <w:szCs w:val="22"/>
        </w:rPr>
        <w:t>Precise estimation of the average outcome value within 95% confidence interval.</w:t>
      </w:r>
    </w:p>
    <w:p w14:paraId="6F708AA5" w14:textId="4EDBE14F" w:rsidR="00BD7254" w:rsidRPr="000166A8" w:rsidRDefault="004148D0" w:rsidP="00BD7254">
      <w:pPr>
        <w:rPr>
          <w:rFonts w:ascii="Arial" w:hAnsi="Arial" w:cs="Arial"/>
          <w:sz w:val="22"/>
          <w:szCs w:val="22"/>
        </w:rPr>
      </w:pPr>
      <w:r w:rsidRPr="004148D0">
        <w:rPr>
          <w:rFonts w:ascii="Arial" w:hAnsi="Arial" w:cs="Arial"/>
          <w:sz w:val="22"/>
          <w:szCs w:val="22"/>
        </w:rPr>
        <w:t>Table 1 gives the minimum sample sizes calculated based on the coefficient of determination (R2) and the number of parameters to be used in the predictive model. </w:t>
      </w:r>
    </w:p>
    <w:p w14:paraId="6220629D" w14:textId="1BC69FA1" w:rsidR="005F1353" w:rsidRPr="000166A8" w:rsidRDefault="00483157" w:rsidP="005F1353">
      <w:pPr>
        <w:spacing w:after="60"/>
        <w:jc w:val="both"/>
        <w:outlineLvl w:val="0"/>
        <w:rPr>
          <w:rFonts w:ascii="Arial" w:hAnsi="Arial" w:cs="Arial"/>
          <w:sz w:val="22"/>
          <w:szCs w:val="22"/>
        </w:rPr>
      </w:pPr>
      <w:r w:rsidRPr="000166A8">
        <w:rPr>
          <w:rFonts w:ascii="Arial" w:hAnsi="Arial" w:cs="Arial"/>
          <w:sz w:val="22"/>
          <w:szCs w:val="22"/>
        </w:rPr>
        <w:t xml:space="preserve"> </w:t>
      </w:r>
    </w:p>
    <w:p w14:paraId="2DE693BE" w14:textId="07C874B4" w:rsidR="00D00BC1" w:rsidRPr="000166A8" w:rsidRDefault="00D00BC1" w:rsidP="005F1353">
      <w:pPr>
        <w:spacing w:after="60"/>
        <w:jc w:val="both"/>
        <w:outlineLvl w:val="0"/>
        <w:rPr>
          <w:rFonts w:ascii="Arial" w:hAnsi="Arial" w:cs="Arial"/>
          <w:sz w:val="22"/>
          <w:szCs w:val="22"/>
        </w:rPr>
      </w:pPr>
      <w:r w:rsidRPr="000166A8">
        <w:rPr>
          <w:rFonts w:ascii="Arial" w:hAnsi="Arial" w:cs="Arial"/>
          <w:sz w:val="22"/>
          <w:szCs w:val="22"/>
        </w:rPr>
        <w:t>Table 1: Minimum sample sizes over R</w:t>
      </w:r>
      <w:r w:rsidRPr="000166A8">
        <w:rPr>
          <w:rFonts w:ascii="Arial" w:hAnsi="Arial" w:cs="Arial"/>
          <w:sz w:val="22"/>
          <w:szCs w:val="22"/>
          <w:vertAlign w:val="superscript"/>
        </w:rPr>
        <w:t>2</w:t>
      </w:r>
      <w:r w:rsidRPr="000166A8">
        <w:rPr>
          <w:rFonts w:ascii="Arial" w:hAnsi="Arial" w:cs="Arial"/>
          <w:sz w:val="22"/>
          <w:szCs w:val="22"/>
        </w:rPr>
        <w:t xml:space="preserve"> </w:t>
      </w:r>
      <w:r w:rsidR="00247F40">
        <w:rPr>
          <w:rFonts w:ascii="Arial" w:hAnsi="Arial" w:cs="Arial"/>
          <w:sz w:val="22"/>
          <w:szCs w:val="22"/>
        </w:rPr>
        <w:t xml:space="preserve">values </w:t>
      </w:r>
      <w:r w:rsidRPr="000166A8">
        <w:rPr>
          <w:rFonts w:ascii="Arial" w:hAnsi="Arial" w:cs="Arial"/>
          <w:sz w:val="22"/>
          <w:szCs w:val="22"/>
        </w:rPr>
        <w:t>and the number</w:t>
      </w:r>
      <w:r w:rsidR="00247F40">
        <w:rPr>
          <w:rFonts w:ascii="Arial" w:hAnsi="Arial" w:cs="Arial"/>
          <w:sz w:val="22"/>
          <w:szCs w:val="22"/>
        </w:rPr>
        <w:t xml:space="preserve">s </w:t>
      </w:r>
      <w:r w:rsidRPr="000166A8">
        <w:rPr>
          <w:rFonts w:ascii="Arial" w:hAnsi="Arial" w:cs="Arial"/>
          <w:sz w:val="22"/>
          <w:szCs w:val="22"/>
        </w:rPr>
        <w:t>of parameters to be used in predictive regression model</w:t>
      </w:r>
      <w:r w:rsidR="00AE574E" w:rsidRPr="000166A8">
        <w:rPr>
          <w:rFonts w:ascii="Arial" w:hAnsi="Arial" w:cs="Arial"/>
          <w:sz w:val="22"/>
          <w:szCs w:val="22"/>
        </w:rPr>
        <w:t xml:space="preserve"> for quantitative outcomes.</w:t>
      </w:r>
    </w:p>
    <w:tbl>
      <w:tblPr>
        <w:tblW w:w="84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0"/>
        <w:gridCol w:w="840"/>
        <w:gridCol w:w="840"/>
        <w:gridCol w:w="840"/>
        <w:gridCol w:w="840"/>
        <w:gridCol w:w="840"/>
        <w:gridCol w:w="840"/>
        <w:gridCol w:w="840"/>
        <w:gridCol w:w="840"/>
        <w:gridCol w:w="840"/>
      </w:tblGrid>
      <w:tr w:rsidR="00EA10D9" w:rsidRPr="000166A8" w14:paraId="43E9F898" w14:textId="77777777" w:rsidTr="00EA10D9">
        <w:trPr>
          <w:trHeight w:val="320"/>
          <w:jc w:val="center"/>
        </w:trPr>
        <w:tc>
          <w:tcPr>
            <w:tcW w:w="840" w:type="dxa"/>
            <w:tcBorders>
              <w:left w:val="single" w:sz="4" w:space="0" w:color="auto"/>
              <w:bottom w:val="nil"/>
            </w:tcBorders>
            <w:shd w:val="clear" w:color="auto" w:fill="auto"/>
            <w:noWrap/>
            <w:vAlign w:val="bottom"/>
            <w:hideMark/>
          </w:tcPr>
          <w:p w14:paraId="38841F12" w14:textId="77777777" w:rsidR="00EA10D9" w:rsidRPr="000166A8" w:rsidRDefault="00EA10D9">
            <w:pPr>
              <w:rPr>
                <w:rFonts w:ascii="Arial" w:hAnsi="Arial" w:cs="Arial"/>
                <w:sz w:val="22"/>
                <w:szCs w:val="22"/>
              </w:rPr>
            </w:pPr>
          </w:p>
        </w:tc>
        <w:tc>
          <w:tcPr>
            <w:tcW w:w="7560" w:type="dxa"/>
            <w:gridSpan w:val="9"/>
            <w:shd w:val="clear" w:color="auto" w:fill="auto"/>
            <w:noWrap/>
            <w:vAlign w:val="bottom"/>
            <w:hideMark/>
          </w:tcPr>
          <w:p w14:paraId="23BDD03A" w14:textId="06850922" w:rsidR="00EA10D9" w:rsidRPr="000166A8" w:rsidRDefault="00EA10D9" w:rsidP="00EA10D9">
            <w:pPr>
              <w:jc w:val="center"/>
              <w:rPr>
                <w:rFonts w:ascii="Arial" w:hAnsi="Arial" w:cs="Arial"/>
                <w:sz w:val="22"/>
                <w:szCs w:val="22"/>
              </w:rPr>
            </w:pPr>
            <w:r w:rsidRPr="000166A8">
              <w:rPr>
                <w:rFonts w:ascii="Arial" w:hAnsi="Arial" w:cs="Arial"/>
                <w:color w:val="000000"/>
                <w:sz w:val="22"/>
                <w:szCs w:val="22"/>
              </w:rPr>
              <w:t>Number of parameters</w:t>
            </w:r>
          </w:p>
        </w:tc>
      </w:tr>
      <w:tr w:rsidR="0055408D" w:rsidRPr="000166A8" w14:paraId="7A09D61B" w14:textId="77777777" w:rsidTr="00EA10D9">
        <w:trPr>
          <w:trHeight w:val="320"/>
          <w:jc w:val="center"/>
        </w:trPr>
        <w:tc>
          <w:tcPr>
            <w:tcW w:w="840" w:type="dxa"/>
            <w:tcBorders>
              <w:top w:val="nil"/>
              <w:left w:val="single" w:sz="4" w:space="0" w:color="auto"/>
            </w:tcBorders>
            <w:shd w:val="clear" w:color="auto" w:fill="auto"/>
            <w:noWrap/>
            <w:vAlign w:val="center"/>
            <w:hideMark/>
          </w:tcPr>
          <w:p w14:paraId="01F2A98D" w14:textId="126DE85C" w:rsidR="0055408D" w:rsidRPr="000166A8" w:rsidRDefault="00EA10D9" w:rsidP="00EA10D9">
            <w:pPr>
              <w:rPr>
                <w:rFonts w:ascii="Arial" w:hAnsi="Arial" w:cs="Arial"/>
                <w:sz w:val="22"/>
                <w:szCs w:val="22"/>
              </w:rPr>
            </w:pPr>
            <w:r w:rsidRPr="000166A8">
              <w:rPr>
                <w:rFonts w:ascii="Arial" w:hAnsi="Arial" w:cs="Arial"/>
                <w:sz w:val="22"/>
                <w:szCs w:val="22"/>
              </w:rPr>
              <w:t>R</w:t>
            </w:r>
            <w:r w:rsidRPr="000166A8">
              <w:rPr>
                <w:rFonts w:ascii="Arial" w:hAnsi="Arial" w:cs="Arial"/>
                <w:sz w:val="22"/>
                <w:szCs w:val="22"/>
                <w:vertAlign w:val="superscript"/>
              </w:rPr>
              <w:t>2</w:t>
            </w:r>
          </w:p>
        </w:tc>
        <w:tc>
          <w:tcPr>
            <w:tcW w:w="840" w:type="dxa"/>
            <w:shd w:val="clear" w:color="auto" w:fill="auto"/>
            <w:noWrap/>
            <w:vAlign w:val="bottom"/>
            <w:hideMark/>
          </w:tcPr>
          <w:p w14:paraId="555F40E4" w14:textId="77777777" w:rsidR="0055408D" w:rsidRPr="000166A8" w:rsidRDefault="0055408D" w:rsidP="00D3747C">
            <w:pPr>
              <w:jc w:val="center"/>
              <w:rPr>
                <w:rFonts w:ascii="Arial" w:hAnsi="Arial" w:cs="Arial"/>
                <w:color w:val="000000"/>
                <w:sz w:val="22"/>
                <w:szCs w:val="22"/>
              </w:rPr>
            </w:pPr>
            <w:r w:rsidRPr="000166A8">
              <w:rPr>
                <w:rFonts w:ascii="Arial" w:hAnsi="Arial" w:cs="Arial"/>
                <w:color w:val="000000"/>
                <w:sz w:val="22"/>
                <w:szCs w:val="22"/>
              </w:rPr>
              <w:t>10</w:t>
            </w:r>
          </w:p>
        </w:tc>
        <w:tc>
          <w:tcPr>
            <w:tcW w:w="840" w:type="dxa"/>
            <w:shd w:val="clear" w:color="auto" w:fill="auto"/>
            <w:noWrap/>
            <w:vAlign w:val="bottom"/>
            <w:hideMark/>
          </w:tcPr>
          <w:p w14:paraId="42494D49" w14:textId="77777777" w:rsidR="0055408D" w:rsidRPr="000166A8" w:rsidRDefault="0055408D" w:rsidP="00D3747C">
            <w:pPr>
              <w:jc w:val="center"/>
              <w:rPr>
                <w:rFonts w:ascii="Arial" w:hAnsi="Arial" w:cs="Arial"/>
                <w:color w:val="000000"/>
                <w:sz w:val="22"/>
                <w:szCs w:val="22"/>
              </w:rPr>
            </w:pPr>
            <w:r w:rsidRPr="000166A8">
              <w:rPr>
                <w:rFonts w:ascii="Arial" w:hAnsi="Arial" w:cs="Arial"/>
                <w:color w:val="000000"/>
                <w:sz w:val="22"/>
                <w:szCs w:val="22"/>
              </w:rPr>
              <w:t>15</w:t>
            </w:r>
          </w:p>
        </w:tc>
        <w:tc>
          <w:tcPr>
            <w:tcW w:w="840" w:type="dxa"/>
            <w:shd w:val="clear" w:color="auto" w:fill="auto"/>
            <w:noWrap/>
            <w:vAlign w:val="bottom"/>
            <w:hideMark/>
          </w:tcPr>
          <w:p w14:paraId="1126CDED" w14:textId="77777777" w:rsidR="0055408D" w:rsidRPr="000166A8" w:rsidRDefault="0055408D" w:rsidP="00D3747C">
            <w:pPr>
              <w:jc w:val="center"/>
              <w:rPr>
                <w:rFonts w:ascii="Arial" w:hAnsi="Arial" w:cs="Arial"/>
                <w:color w:val="000000"/>
                <w:sz w:val="22"/>
                <w:szCs w:val="22"/>
              </w:rPr>
            </w:pPr>
            <w:r w:rsidRPr="000166A8">
              <w:rPr>
                <w:rFonts w:ascii="Arial" w:hAnsi="Arial" w:cs="Arial"/>
                <w:color w:val="000000"/>
                <w:sz w:val="22"/>
                <w:szCs w:val="22"/>
              </w:rPr>
              <w:t>20</w:t>
            </w:r>
          </w:p>
        </w:tc>
        <w:tc>
          <w:tcPr>
            <w:tcW w:w="840" w:type="dxa"/>
            <w:shd w:val="clear" w:color="auto" w:fill="auto"/>
            <w:noWrap/>
            <w:vAlign w:val="bottom"/>
            <w:hideMark/>
          </w:tcPr>
          <w:p w14:paraId="18B6BFDD" w14:textId="77777777" w:rsidR="0055408D" w:rsidRPr="000166A8" w:rsidRDefault="0055408D" w:rsidP="00D3747C">
            <w:pPr>
              <w:jc w:val="center"/>
              <w:rPr>
                <w:rFonts w:ascii="Arial" w:hAnsi="Arial" w:cs="Arial"/>
                <w:color w:val="000000"/>
                <w:sz w:val="22"/>
                <w:szCs w:val="22"/>
              </w:rPr>
            </w:pPr>
            <w:r w:rsidRPr="000166A8">
              <w:rPr>
                <w:rFonts w:ascii="Arial" w:hAnsi="Arial" w:cs="Arial"/>
                <w:color w:val="000000"/>
                <w:sz w:val="22"/>
                <w:szCs w:val="22"/>
              </w:rPr>
              <w:t>25</w:t>
            </w:r>
          </w:p>
        </w:tc>
        <w:tc>
          <w:tcPr>
            <w:tcW w:w="840" w:type="dxa"/>
            <w:shd w:val="clear" w:color="auto" w:fill="auto"/>
            <w:noWrap/>
            <w:vAlign w:val="bottom"/>
            <w:hideMark/>
          </w:tcPr>
          <w:p w14:paraId="35EB2EB1" w14:textId="77777777" w:rsidR="0055408D" w:rsidRPr="000166A8" w:rsidRDefault="0055408D" w:rsidP="00D3747C">
            <w:pPr>
              <w:jc w:val="center"/>
              <w:rPr>
                <w:rFonts w:ascii="Arial" w:hAnsi="Arial" w:cs="Arial"/>
                <w:color w:val="000000"/>
                <w:sz w:val="22"/>
                <w:szCs w:val="22"/>
              </w:rPr>
            </w:pPr>
            <w:r w:rsidRPr="000166A8">
              <w:rPr>
                <w:rFonts w:ascii="Arial" w:hAnsi="Arial" w:cs="Arial"/>
                <w:color w:val="000000"/>
                <w:sz w:val="22"/>
                <w:szCs w:val="22"/>
              </w:rPr>
              <w:t>30</w:t>
            </w:r>
          </w:p>
        </w:tc>
        <w:tc>
          <w:tcPr>
            <w:tcW w:w="840" w:type="dxa"/>
            <w:shd w:val="clear" w:color="auto" w:fill="auto"/>
            <w:noWrap/>
            <w:vAlign w:val="bottom"/>
            <w:hideMark/>
          </w:tcPr>
          <w:p w14:paraId="1A6B18FD" w14:textId="77777777" w:rsidR="0055408D" w:rsidRPr="000166A8" w:rsidRDefault="0055408D" w:rsidP="00D3747C">
            <w:pPr>
              <w:jc w:val="center"/>
              <w:rPr>
                <w:rFonts w:ascii="Arial" w:hAnsi="Arial" w:cs="Arial"/>
                <w:color w:val="000000"/>
                <w:sz w:val="22"/>
                <w:szCs w:val="22"/>
              </w:rPr>
            </w:pPr>
            <w:r w:rsidRPr="000166A8">
              <w:rPr>
                <w:rFonts w:ascii="Arial" w:hAnsi="Arial" w:cs="Arial"/>
                <w:color w:val="000000"/>
                <w:sz w:val="22"/>
                <w:szCs w:val="22"/>
              </w:rPr>
              <w:t>35</w:t>
            </w:r>
          </w:p>
        </w:tc>
        <w:tc>
          <w:tcPr>
            <w:tcW w:w="840" w:type="dxa"/>
            <w:shd w:val="clear" w:color="auto" w:fill="auto"/>
            <w:noWrap/>
            <w:vAlign w:val="bottom"/>
            <w:hideMark/>
          </w:tcPr>
          <w:p w14:paraId="19AA6FD7" w14:textId="77777777" w:rsidR="0055408D" w:rsidRPr="000166A8" w:rsidRDefault="0055408D" w:rsidP="00D3747C">
            <w:pPr>
              <w:jc w:val="center"/>
              <w:rPr>
                <w:rFonts w:ascii="Arial" w:hAnsi="Arial" w:cs="Arial"/>
                <w:color w:val="000000"/>
                <w:sz w:val="22"/>
                <w:szCs w:val="22"/>
              </w:rPr>
            </w:pPr>
            <w:r w:rsidRPr="000166A8">
              <w:rPr>
                <w:rFonts w:ascii="Arial" w:hAnsi="Arial" w:cs="Arial"/>
                <w:color w:val="000000"/>
                <w:sz w:val="22"/>
                <w:szCs w:val="22"/>
              </w:rPr>
              <w:t>40</w:t>
            </w:r>
          </w:p>
        </w:tc>
        <w:tc>
          <w:tcPr>
            <w:tcW w:w="840" w:type="dxa"/>
            <w:shd w:val="clear" w:color="auto" w:fill="auto"/>
            <w:noWrap/>
            <w:vAlign w:val="bottom"/>
            <w:hideMark/>
          </w:tcPr>
          <w:p w14:paraId="3A913AFC" w14:textId="77777777" w:rsidR="0055408D" w:rsidRPr="000166A8" w:rsidRDefault="0055408D" w:rsidP="00D3747C">
            <w:pPr>
              <w:jc w:val="center"/>
              <w:rPr>
                <w:rFonts w:ascii="Arial" w:hAnsi="Arial" w:cs="Arial"/>
                <w:color w:val="000000"/>
                <w:sz w:val="22"/>
                <w:szCs w:val="22"/>
              </w:rPr>
            </w:pPr>
            <w:r w:rsidRPr="000166A8">
              <w:rPr>
                <w:rFonts w:ascii="Arial" w:hAnsi="Arial" w:cs="Arial"/>
                <w:color w:val="000000"/>
                <w:sz w:val="22"/>
                <w:szCs w:val="22"/>
              </w:rPr>
              <w:t>45</w:t>
            </w:r>
          </w:p>
        </w:tc>
        <w:tc>
          <w:tcPr>
            <w:tcW w:w="840" w:type="dxa"/>
            <w:shd w:val="clear" w:color="auto" w:fill="auto"/>
            <w:noWrap/>
            <w:vAlign w:val="bottom"/>
            <w:hideMark/>
          </w:tcPr>
          <w:p w14:paraId="7090B201" w14:textId="77777777" w:rsidR="0055408D" w:rsidRPr="000166A8" w:rsidRDefault="0055408D" w:rsidP="00D3747C">
            <w:pPr>
              <w:jc w:val="center"/>
              <w:rPr>
                <w:rFonts w:ascii="Arial" w:hAnsi="Arial" w:cs="Arial"/>
                <w:color w:val="000000"/>
                <w:sz w:val="22"/>
                <w:szCs w:val="22"/>
              </w:rPr>
            </w:pPr>
            <w:r w:rsidRPr="000166A8">
              <w:rPr>
                <w:rFonts w:ascii="Arial" w:hAnsi="Arial" w:cs="Arial"/>
                <w:color w:val="000000"/>
                <w:sz w:val="22"/>
                <w:szCs w:val="22"/>
              </w:rPr>
              <w:t>50</w:t>
            </w:r>
          </w:p>
        </w:tc>
      </w:tr>
      <w:tr w:rsidR="0055408D" w:rsidRPr="000166A8" w14:paraId="2959926C" w14:textId="77777777" w:rsidTr="00EA10D9">
        <w:trPr>
          <w:trHeight w:val="320"/>
          <w:jc w:val="center"/>
        </w:trPr>
        <w:tc>
          <w:tcPr>
            <w:tcW w:w="840" w:type="dxa"/>
            <w:shd w:val="clear" w:color="auto" w:fill="auto"/>
            <w:noWrap/>
            <w:vAlign w:val="center"/>
            <w:hideMark/>
          </w:tcPr>
          <w:p w14:paraId="6667D2DA" w14:textId="77777777" w:rsidR="0055408D" w:rsidRPr="000166A8" w:rsidRDefault="0055408D" w:rsidP="00EA10D9">
            <w:pPr>
              <w:rPr>
                <w:rFonts w:ascii="Arial" w:hAnsi="Arial" w:cs="Arial"/>
                <w:color w:val="000000"/>
                <w:sz w:val="22"/>
                <w:szCs w:val="22"/>
              </w:rPr>
            </w:pPr>
            <w:r w:rsidRPr="000166A8">
              <w:rPr>
                <w:rFonts w:ascii="Arial" w:hAnsi="Arial" w:cs="Arial"/>
                <w:color w:val="000000"/>
                <w:sz w:val="22"/>
                <w:szCs w:val="22"/>
              </w:rPr>
              <w:t>0.4</w:t>
            </w:r>
          </w:p>
        </w:tc>
        <w:tc>
          <w:tcPr>
            <w:tcW w:w="840" w:type="dxa"/>
            <w:shd w:val="clear" w:color="auto" w:fill="auto"/>
            <w:noWrap/>
            <w:vAlign w:val="bottom"/>
            <w:hideMark/>
          </w:tcPr>
          <w:p w14:paraId="3810D794" w14:textId="77777777" w:rsidR="0055408D" w:rsidRPr="000166A8" w:rsidRDefault="0055408D" w:rsidP="00D3747C">
            <w:pPr>
              <w:jc w:val="center"/>
              <w:rPr>
                <w:rFonts w:ascii="Arial" w:hAnsi="Arial" w:cs="Arial"/>
                <w:color w:val="000000"/>
                <w:sz w:val="22"/>
                <w:szCs w:val="22"/>
              </w:rPr>
            </w:pPr>
            <w:r w:rsidRPr="000166A8">
              <w:rPr>
                <w:rFonts w:ascii="Arial" w:hAnsi="Arial" w:cs="Arial"/>
                <w:color w:val="000000"/>
                <w:sz w:val="22"/>
                <w:szCs w:val="22"/>
              </w:rPr>
              <w:t>244</w:t>
            </w:r>
          </w:p>
        </w:tc>
        <w:tc>
          <w:tcPr>
            <w:tcW w:w="840" w:type="dxa"/>
            <w:shd w:val="clear" w:color="auto" w:fill="auto"/>
            <w:noWrap/>
            <w:vAlign w:val="bottom"/>
            <w:hideMark/>
          </w:tcPr>
          <w:p w14:paraId="792B0F32" w14:textId="77777777" w:rsidR="0055408D" w:rsidRPr="000166A8" w:rsidRDefault="0055408D" w:rsidP="00D3747C">
            <w:pPr>
              <w:jc w:val="center"/>
              <w:rPr>
                <w:rFonts w:ascii="Arial" w:hAnsi="Arial" w:cs="Arial"/>
                <w:color w:val="000000"/>
                <w:sz w:val="22"/>
                <w:szCs w:val="22"/>
              </w:rPr>
            </w:pPr>
            <w:r w:rsidRPr="000166A8">
              <w:rPr>
                <w:rFonts w:ascii="Arial" w:hAnsi="Arial" w:cs="Arial"/>
                <w:color w:val="000000"/>
                <w:sz w:val="22"/>
                <w:szCs w:val="22"/>
              </w:rPr>
              <w:t>249</w:t>
            </w:r>
          </w:p>
        </w:tc>
        <w:tc>
          <w:tcPr>
            <w:tcW w:w="840" w:type="dxa"/>
            <w:shd w:val="clear" w:color="auto" w:fill="auto"/>
            <w:noWrap/>
            <w:vAlign w:val="bottom"/>
            <w:hideMark/>
          </w:tcPr>
          <w:p w14:paraId="03F2E77B" w14:textId="77777777" w:rsidR="0055408D" w:rsidRPr="000166A8" w:rsidRDefault="0055408D" w:rsidP="00D3747C">
            <w:pPr>
              <w:jc w:val="center"/>
              <w:rPr>
                <w:rFonts w:ascii="Arial" w:hAnsi="Arial" w:cs="Arial"/>
                <w:color w:val="000000"/>
                <w:sz w:val="22"/>
                <w:szCs w:val="22"/>
              </w:rPr>
            </w:pPr>
            <w:r w:rsidRPr="000166A8">
              <w:rPr>
                <w:rFonts w:ascii="Arial" w:hAnsi="Arial" w:cs="Arial"/>
                <w:color w:val="000000"/>
                <w:sz w:val="22"/>
                <w:szCs w:val="22"/>
              </w:rPr>
              <w:t>312</w:t>
            </w:r>
          </w:p>
        </w:tc>
        <w:tc>
          <w:tcPr>
            <w:tcW w:w="840" w:type="dxa"/>
            <w:shd w:val="clear" w:color="auto" w:fill="auto"/>
            <w:noWrap/>
            <w:vAlign w:val="bottom"/>
            <w:hideMark/>
          </w:tcPr>
          <w:p w14:paraId="18A705F8" w14:textId="77777777" w:rsidR="0055408D" w:rsidRPr="000166A8" w:rsidRDefault="0055408D" w:rsidP="00D3747C">
            <w:pPr>
              <w:jc w:val="center"/>
              <w:rPr>
                <w:rFonts w:ascii="Arial" w:hAnsi="Arial" w:cs="Arial"/>
                <w:color w:val="000000"/>
                <w:sz w:val="22"/>
                <w:szCs w:val="22"/>
              </w:rPr>
            </w:pPr>
            <w:r w:rsidRPr="000166A8">
              <w:rPr>
                <w:rFonts w:ascii="Arial" w:hAnsi="Arial" w:cs="Arial"/>
                <w:color w:val="000000"/>
                <w:sz w:val="22"/>
                <w:szCs w:val="22"/>
              </w:rPr>
              <w:t>400</w:t>
            </w:r>
          </w:p>
        </w:tc>
        <w:tc>
          <w:tcPr>
            <w:tcW w:w="840" w:type="dxa"/>
            <w:shd w:val="clear" w:color="auto" w:fill="auto"/>
            <w:noWrap/>
            <w:vAlign w:val="bottom"/>
            <w:hideMark/>
          </w:tcPr>
          <w:p w14:paraId="5A9CBBFB" w14:textId="77777777" w:rsidR="0055408D" w:rsidRPr="000166A8" w:rsidRDefault="0055408D" w:rsidP="00D3747C">
            <w:pPr>
              <w:jc w:val="center"/>
              <w:rPr>
                <w:rFonts w:ascii="Arial" w:hAnsi="Arial" w:cs="Arial"/>
                <w:color w:val="000000"/>
                <w:sz w:val="22"/>
                <w:szCs w:val="22"/>
              </w:rPr>
            </w:pPr>
            <w:r w:rsidRPr="000166A8">
              <w:rPr>
                <w:rFonts w:ascii="Arial" w:hAnsi="Arial" w:cs="Arial"/>
                <w:color w:val="000000"/>
                <w:sz w:val="22"/>
                <w:szCs w:val="22"/>
              </w:rPr>
              <w:t>488</w:t>
            </w:r>
          </w:p>
        </w:tc>
        <w:tc>
          <w:tcPr>
            <w:tcW w:w="840" w:type="dxa"/>
            <w:shd w:val="clear" w:color="auto" w:fill="auto"/>
            <w:noWrap/>
            <w:vAlign w:val="bottom"/>
            <w:hideMark/>
          </w:tcPr>
          <w:p w14:paraId="49E47190" w14:textId="77777777" w:rsidR="0055408D" w:rsidRPr="000166A8" w:rsidRDefault="0055408D" w:rsidP="00D3747C">
            <w:pPr>
              <w:jc w:val="center"/>
              <w:rPr>
                <w:rFonts w:ascii="Arial" w:hAnsi="Arial" w:cs="Arial"/>
                <w:color w:val="000000"/>
                <w:sz w:val="22"/>
                <w:szCs w:val="22"/>
              </w:rPr>
            </w:pPr>
            <w:r w:rsidRPr="000166A8">
              <w:rPr>
                <w:rFonts w:ascii="Arial" w:hAnsi="Arial" w:cs="Arial"/>
                <w:color w:val="000000"/>
                <w:sz w:val="22"/>
                <w:szCs w:val="22"/>
              </w:rPr>
              <w:t>576</w:t>
            </w:r>
          </w:p>
        </w:tc>
        <w:tc>
          <w:tcPr>
            <w:tcW w:w="840" w:type="dxa"/>
            <w:shd w:val="clear" w:color="auto" w:fill="auto"/>
            <w:noWrap/>
            <w:vAlign w:val="bottom"/>
            <w:hideMark/>
          </w:tcPr>
          <w:p w14:paraId="5BE571EF" w14:textId="77777777" w:rsidR="0055408D" w:rsidRPr="000166A8" w:rsidRDefault="0055408D" w:rsidP="00D3747C">
            <w:pPr>
              <w:jc w:val="center"/>
              <w:rPr>
                <w:rFonts w:ascii="Arial" w:hAnsi="Arial" w:cs="Arial"/>
                <w:color w:val="000000"/>
                <w:sz w:val="22"/>
                <w:szCs w:val="22"/>
              </w:rPr>
            </w:pPr>
            <w:r w:rsidRPr="000166A8">
              <w:rPr>
                <w:rFonts w:ascii="Arial" w:hAnsi="Arial" w:cs="Arial"/>
                <w:color w:val="000000"/>
                <w:sz w:val="22"/>
                <w:szCs w:val="22"/>
              </w:rPr>
              <w:t>664</w:t>
            </w:r>
          </w:p>
        </w:tc>
        <w:tc>
          <w:tcPr>
            <w:tcW w:w="840" w:type="dxa"/>
            <w:shd w:val="clear" w:color="auto" w:fill="auto"/>
            <w:noWrap/>
            <w:vAlign w:val="bottom"/>
            <w:hideMark/>
          </w:tcPr>
          <w:p w14:paraId="0C50C8C0" w14:textId="77777777" w:rsidR="0055408D" w:rsidRPr="000166A8" w:rsidRDefault="0055408D" w:rsidP="00D3747C">
            <w:pPr>
              <w:jc w:val="center"/>
              <w:rPr>
                <w:rFonts w:ascii="Arial" w:hAnsi="Arial" w:cs="Arial"/>
                <w:color w:val="000000"/>
                <w:sz w:val="22"/>
                <w:szCs w:val="22"/>
              </w:rPr>
            </w:pPr>
            <w:r w:rsidRPr="000166A8">
              <w:rPr>
                <w:rFonts w:ascii="Arial" w:hAnsi="Arial" w:cs="Arial"/>
                <w:color w:val="000000"/>
                <w:sz w:val="22"/>
                <w:szCs w:val="22"/>
              </w:rPr>
              <w:t>751</w:t>
            </w:r>
          </w:p>
        </w:tc>
        <w:tc>
          <w:tcPr>
            <w:tcW w:w="840" w:type="dxa"/>
            <w:shd w:val="clear" w:color="auto" w:fill="auto"/>
            <w:noWrap/>
            <w:vAlign w:val="bottom"/>
            <w:hideMark/>
          </w:tcPr>
          <w:p w14:paraId="123228F2" w14:textId="77777777" w:rsidR="0055408D" w:rsidRPr="000166A8" w:rsidRDefault="0055408D" w:rsidP="00D3747C">
            <w:pPr>
              <w:jc w:val="center"/>
              <w:rPr>
                <w:rFonts w:ascii="Arial" w:hAnsi="Arial" w:cs="Arial"/>
                <w:color w:val="000000"/>
                <w:sz w:val="22"/>
                <w:szCs w:val="22"/>
              </w:rPr>
            </w:pPr>
            <w:r w:rsidRPr="000166A8">
              <w:rPr>
                <w:rFonts w:ascii="Arial" w:hAnsi="Arial" w:cs="Arial"/>
                <w:color w:val="000000"/>
                <w:sz w:val="22"/>
                <w:szCs w:val="22"/>
              </w:rPr>
              <w:t>839</w:t>
            </w:r>
          </w:p>
        </w:tc>
      </w:tr>
      <w:tr w:rsidR="0055408D" w:rsidRPr="000166A8" w14:paraId="7609C017" w14:textId="77777777" w:rsidTr="00EA10D9">
        <w:trPr>
          <w:trHeight w:val="320"/>
          <w:jc w:val="center"/>
        </w:trPr>
        <w:tc>
          <w:tcPr>
            <w:tcW w:w="840" w:type="dxa"/>
            <w:shd w:val="clear" w:color="auto" w:fill="auto"/>
            <w:noWrap/>
            <w:vAlign w:val="center"/>
            <w:hideMark/>
          </w:tcPr>
          <w:p w14:paraId="6C531026" w14:textId="77777777" w:rsidR="0055408D" w:rsidRPr="000166A8" w:rsidRDefault="0055408D" w:rsidP="00EA10D9">
            <w:pPr>
              <w:rPr>
                <w:rFonts w:ascii="Arial" w:hAnsi="Arial" w:cs="Arial"/>
                <w:color w:val="000000"/>
                <w:sz w:val="22"/>
                <w:szCs w:val="22"/>
              </w:rPr>
            </w:pPr>
            <w:r w:rsidRPr="000166A8">
              <w:rPr>
                <w:rFonts w:ascii="Arial" w:hAnsi="Arial" w:cs="Arial"/>
                <w:color w:val="000000"/>
                <w:sz w:val="22"/>
                <w:szCs w:val="22"/>
              </w:rPr>
              <w:t>0.5</w:t>
            </w:r>
          </w:p>
        </w:tc>
        <w:tc>
          <w:tcPr>
            <w:tcW w:w="840" w:type="dxa"/>
            <w:shd w:val="clear" w:color="auto" w:fill="auto"/>
            <w:noWrap/>
            <w:vAlign w:val="bottom"/>
            <w:hideMark/>
          </w:tcPr>
          <w:p w14:paraId="499F769E" w14:textId="77777777" w:rsidR="0055408D" w:rsidRPr="000166A8" w:rsidRDefault="0055408D" w:rsidP="00D3747C">
            <w:pPr>
              <w:jc w:val="center"/>
              <w:rPr>
                <w:rFonts w:ascii="Arial" w:hAnsi="Arial" w:cs="Arial"/>
                <w:color w:val="000000"/>
                <w:sz w:val="22"/>
                <w:szCs w:val="22"/>
              </w:rPr>
            </w:pPr>
            <w:r w:rsidRPr="000166A8">
              <w:rPr>
                <w:rFonts w:ascii="Arial" w:hAnsi="Arial" w:cs="Arial"/>
                <w:color w:val="000000"/>
                <w:sz w:val="22"/>
                <w:szCs w:val="22"/>
              </w:rPr>
              <w:t>244</w:t>
            </w:r>
          </w:p>
        </w:tc>
        <w:tc>
          <w:tcPr>
            <w:tcW w:w="840" w:type="dxa"/>
            <w:shd w:val="clear" w:color="auto" w:fill="auto"/>
            <w:noWrap/>
            <w:vAlign w:val="bottom"/>
            <w:hideMark/>
          </w:tcPr>
          <w:p w14:paraId="05966C22" w14:textId="77777777" w:rsidR="0055408D" w:rsidRPr="000166A8" w:rsidRDefault="0055408D" w:rsidP="00D3747C">
            <w:pPr>
              <w:jc w:val="center"/>
              <w:rPr>
                <w:rFonts w:ascii="Arial" w:hAnsi="Arial" w:cs="Arial"/>
                <w:color w:val="000000"/>
                <w:sz w:val="22"/>
                <w:szCs w:val="22"/>
              </w:rPr>
            </w:pPr>
            <w:r w:rsidRPr="000166A8">
              <w:rPr>
                <w:rFonts w:ascii="Arial" w:hAnsi="Arial" w:cs="Arial"/>
                <w:color w:val="000000"/>
                <w:sz w:val="22"/>
                <w:szCs w:val="22"/>
              </w:rPr>
              <w:t>249</w:t>
            </w:r>
          </w:p>
        </w:tc>
        <w:tc>
          <w:tcPr>
            <w:tcW w:w="840" w:type="dxa"/>
            <w:shd w:val="clear" w:color="auto" w:fill="auto"/>
            <w:noWrap/>
            <w:vAlign w:val="bottom"/>
            <w:hideMark/>
          </w:tcPr>
          <w:p w14:paraId="76BF1AEE" w14:textId="77777777" w:rsidR="0055408D" w:rsidRPr="000166A8" w:rsidRDefault="0055408D" w:rsidP="00D3747C">
            <w:pPr>
              <w:jc w:val="center"/>
              <w:rPr>
                <w:rFonts w:ascii="Arial" w:hAnsi="Arial" w:cs="Arial"/>
                <w:color w:val="000000"/>
                <w:sz w:val="22"/>
                <w:szCs w:val="22"/>
              </w:rPr>
            </w:pPr>
            <w:r w:rsidRPr="000166A8">
              <w:rPr>
                <w:rFonts w:ascii="Arial" w:hAnsi="Arial" w:cs="Arial"/>
                <w:color w:val="000000"/>
                <w:sz w:val="22"/>
                <w:szCs w:val="22"/>
              </w:rPr>
              <w:t>254</w:t>
            </w:r>
          </w:p>
        </w:tc>
        <w:tc>
          <w:tcPr>
            <w:tcW w:w="840" w:type="dxa"/>
            <w:shd w:val="clear" w:color="auto" w:fill="auto"/>
            <w:noWrap/>
            <w:vAlign w:val="bottom"/>
            <w:hideMark/>
          </w:tcPr>
          <w:p w14:paraId="1C7920B6" w14:textId="77777777" w:rsidR="0055408D" w:rsidRPr="000166A8" w:rsidRDefault="0055408D" w:rsidP="00D3747C">
            <w:pPr>
              <w:jc w:val="center"/>
              <w:rPr>
                <w:rFonts w:ascii="Arial" w:hAnsi="Arial" w:cs="Arial"/>
                <w:color w:val="000000"/>
                <w:sz w:val="22"/>
                <w:szCs w:val="22"/>
              </w:rPr>
            </w:pPr>
            <w:r w:rsidRPr="00127D60">
              <w:rPr>
                <w:rFonts w:ascii="Arial" w:hAnsi="Arial" w:cs="Arial"/>
                <w:color w:val="FF0000"/>
                <w:sz w:val="22"/>
                <w:szCs w:val="22"/>
              </w:rPr>
              <w:t>294</w:t>
            </w:r>
          </w:p>
        </w:tc>
        <w:tc>
          <w:tcPr>
            <w:tcW w:w="840" w:type="dxa"/>
            <w:shd w:val="clear" w:color="auto" w:fill="auto"/>
            <w:noWrap/>
            <w:vAlign w:val="bottom"/>
            <w:hideMark/>
          </w:tcPr>
          <w:p w14:paraId="6DE8B085" w14:textId="77777777" w:rsidR="0055408D" w:rsidRPr="000166A8" w:rsidRDefault="0055408D" w:rsidP="00D3747C">
            <w:pPr>
              <w:jc w:val="center"/>
              <w:rPr>
                <w:rFonts w:ascii="Arial" w:hAnsi="Arial" w:cs="Arial"/>
                <w:color w:val="000000"/>
                <w:sz w:val="22"/>
                <w:szCs w:val="22"/>
              </w:rPr>
            </w:pPr>
            <w:r w:rsidRPr="000166A8">
              <w:rPr>
                <w:rFonts w:ascii="Arial" w:hAnsi="Arial" w:cs="Arial"/>
                <w:color w:val="000000"/>
                <w:sz w:val="22"/>
                <w:szCs w:val="22"/>
              </w:rPr>
              <w:t>359</w:t>
            </w:r>
          </w:p>
        </w:tc>
        <w:tc>
          <w:tcPr>
            <w:tcW w:w="840" w:type="dxa"/>
            <w:shd w:val="clear" w:color="auto" w:fill="auto"/>
            <w:noWrap/>
            <w:vAlign w:val="bottom"/>
            <w:hideMark/>
          </w:tcPr>
          <w:p w14:paraId="12C8C652" w14:textId="77777777" w:rsidR="0055408D" w:rsidRPr="000166A8" w:rsidRDefault="0055408D" w:rsidP="00D3747C">
            <w:pPr>
              <w:jc w:val="center"/>
              <w:rPr>
                <w:rFonts w:ascii="Arial" w:hAnsi="Arial" w:cs="Arial"/>
                <w:color w:val="000000"/>
                <w:sz w:val="22"/>
                <w:szCs w:val="22"/>
              </w:rPr>
            </w:pPr>
            <w:r w:rsidRPr="000166A8">
              <w:rPr>
                <w:rFonts w:ascii="Arial" w:hAnsi="Arial" w:cs="Arial"/>
                <w:color w:val="000000"/>
                <w:sz w:val="22"/>
                <w:szCs w:val="22"/>
              </w:rPr>
              <w:t>424</w:t>
            </w:r>
          </w:p>
        </w:tc>
        <w:tc>
          <w:tcPr>
            <w:tcW w:w="840" w:type="dxa"/>
            <w:shd w:val="clear" w:color="auto" w:fill="auto"/>
            <w:noWrap/>
            <w:vAlign w:val="bottom"/>
            <w:hideMark/>
          </w:tcPr>
          <w:p w14:paraId="3B6CEFC3" w14:textId="77777777" w:rsidR="0055408D" w:rsidRPr="000166A8" w:rsidRDefault="0055408D" w:rsidP="00D3747C">
            <w:pPr>
              <w:jc w:val="center"/>
              <w:rPr>
                <w:rFonts w:ascii="Arial" w:hAnsi="Arial" w:cs="Arial"/>
                <w:color w:val="000000"/>
                <w:sz w:val="22"/>
                <w:szCs w:val="22"/>
              </w:rPr>
            </w:pPr>
            <w:r w:rsidRPr="000166A8">
              <w:rPr>
                <w:rFonts w:ascii="Arial" w:hAnsi="Arial" w:cs="Arial"/>
                <w:color w:val="000000"/>
                <w:sz w:val="22"/>
                <w:szCs w:val="22"/>
              </w:rPr>
              <w:t>488</w:t>
            </w:r>
          </w:p>
        </w:tc>
        <w:tc>
          <w:tcPr>
            <w:tcW w:w="840" w:type="dxa"/>
            <w:shd w:val="clear" w:color="auto" w:fill="auto"/>
            <w:noWrap/>
            <w:vAlign w:val="bottom"/>
            <w:hideMark/>
          </w:tcPr>
          <w:p w14:paraId="5D36D99D" w14:textId="77777777" w:rsidR="0055408D" w:rsidRPr="000166A8" w:rsidRDefault="0055408D" w:rsidP="00D3747C">
            <w:pPr>
              <w:jc w:val="center"/>
              <w:rPr>
                <w:rFonts w:ascii="Arial" w:hAnsi="Arial" w:cs="Arial"/>
                <w:color w:val="000000"/>
                <w:sz w:val="22"/>
                <w:szCs w:val="22"/>
              </w:rPr>
            </w:pPr>
            <w:r w:rsidRPr="000166A8">
              <w:rPr>
                <w:rFonts w:ascii="Arial" w:hAnsi="Arial" w:cs="Arial"/>
                <w:color w:val="000000"/>
                <w:sz w:val="22"/>
                <w:szCs w:val="22"/>
              </w:rPr>
              <w:t>553</w:t>
            </w:r>
          </w:p>
        </w:tc>
        <w:tc>
          <w:tcPr>
            <w:tcW w:w="840" w:type="dxa"/>
            <w:shd w:val="clear" w:color="auto" w:fill="auto"/>
            <w:noWrap/>
            <w:vAlign w:val="bottom"/>
            <w:hideMark/>
          </w:tcPr>
          <w:p w14:paraId="1C474AB5" w14:textId="77777777" w:rsidR="0055408D" w:rsidRPr="000166A8" w:rsidRDefault="0055408D" w:rsidP="00D3747C">
            <w:pPr>
              <w:jc w:val="center"/>
              <w:rPr>
                <w:rFonts w:ascii="Arial" w:hAnsi="Arial" w:cs="Arial"/>
                <w:color w:val="000000"/>
                <w:sz w:val="22"/>
                <w:szCs w:val="22"/>
              </w:rPr>
            </w:pPr>
            <w:r w:rsidRPr="000166A8">
              <w:rPr>
                <w:rFonts w:ascii="Arial" w:hAnsi="Arial" w:cs="Arial"/>
                <w:color w:val="000000"/>
                <w:sz w:val="22"/>
                <w:szCs w:val="22"/>
              </w:rPr>
              <w:t>618</w:t>
            </w:r>
          </w:p>
        </w:tc>
      </w:tr>
      <w:tr w:rsidR="0055408D" w:rsidRPr="000166A8" w14:paraId="20A226A7" w14:textId="77777777" w:rsidTr="00EA10D9">
        <w:trPr>
          <w:trHeight w:val="320"/>
          <w:jc w:val="center"/>
        </w:trPr>
        <w:tc>
          <w:tcPr>
            <w:tcW w:w="840" w:type="dxa"/>
            <w:shd w:val="clear" w:color="auto" w:fill="auto"/>
            <w:noWrap/>
            <w:vAlign w:val="center"/>
            <w:hideMark/>
          </w:tcPr>
          <w:p w14:paraId="6F1B375A" w14:textId="77777777" w:rsidR="0055408D" w:rsidRPr="000166A8" w:rsidRDefault="0055408D" w:rsidP="00EA10D9">
            <w:pPr>
              <w:rPr>
                <w:rFonts w:ascii="Arial" w:hAnsi="Arial" w:cs="Arial"/>
                <w:color w:val="000000"/>
                <w:sz w:val="22"/>
                <w:szCs w:val="22"/>
              </w:rPr>
            </w:pPr>
            <w:r w:rsidRPr="000166A8">
              <w:rPr>
                <w:rFonts w:ascii="Arial" w:hAnsi="Arial" w:cs="Arial"/>
                <w:color w:val="000000"/>
                <w:sz w:val="22"/>
                <w:szCs w:val="22"/>
              </w:rPr>
              <w:t>0.6</w:t>
            </w:r>
          </w:p>
        </w:tc>
        <w:tc>
          <w:tcPr>
            <w:tcW w:w="840" w:type="dxa"/>
            <w:shd w:val="clear" w:color="auto" w:fill="auto"/>
            <w:noWrap/>
            <w:vAlign w:val="bottom"/>
            <w:hideMark/>
          </w:tcPr>
          <w:p w14:paraId="0227616C" w14:textId="77777777" w:rsidR="0055408D" w:rsidRPr="000166A8" w:rsidRDefault="0055408D" w:rsidP="00D3747C">
            <w:pPr>
              <w:jc w:val="center"/>
              <w:rPr>
                <w:rFonts w:ascii="Arial" w:hAnsi="Arial" w:cs="Arial"/>
                <w:color w:val="000000"/>
                <w:sz w:val="22"/>
                <w:szCs w:val="22"/>
              </w:rPr>
            </w:pPr>
            <w:r w:rsidRPr="000166A8">
              <w:rPr>
                <w:rFonts w:ascii="Arial" w:hAnsi="Arial" w:cs="Arial"/>
                <w:color w:val="000000"/>
                <w:sz w:val="22"/>
                <w:szCs w:val="22"/>
              </w:rPr>
              <w:t>244</w:t>
            </w:r>
          </w:p>
        </w:tc>
        <w:tc>
          <w:tcPr>
            <w:tcW w:w="840" w:type="dxa"/>
            <w:shd w:val="clear" w:color="auto" w:fill="auto"/>
            <w:noWrap/>
            <w:vAlign w:val="bottom"/>
            <w:hideMark/>
          </w:tcPr>
          <w:p w14:paraId="3BD12B1A" w14:textId="77777777" w:rsidR="0055408D" w:rsidRPr="000166A8" w:rsidRDefault="0055408D" w:rsidP="00D3747C">
            <w:pPr>
              <w:jc w:val="center"/>
              <w:rPr>
                <w:rFonts w:ascii="Arial" w:hAnsi="Arial" w:cs="Arial"/>
                <w:color w:val="000000"/>
                <w:sz w:val="22"/>
                <w:szCs w:val="22"/>
              </w:rPr>
            </w:pPr>
            <w:r w:rsidRPr="000166A8">
              <w:rPr>
                <w:rFonts w:ascii="Arial" w:hAnsi="Arial" w:cs="Arial"/>
                <w:color w:val="000000"/>
                <w:sz w:val="22"/>
                <w:szCs w:val="22"/>
              </w:rPr>
              <w:t>249</w:t>
            </w:r>
          </w:p>
        </w:tc>
        <w:tc>
          <w:tcPr>
            <w:tcW w:w="840" w:type="dxa"/>
            <w:shd w:val="clear" w:color="auto" w:fill="auto"/>
            <w:noWrap/>
            <w:vAlign w:val="bottom"/>
            <w:hideMark/>
          </w:tcPr>
          <w:p w14:paraId="626F4722" w14:textId="77777777" w:rsidR="0055408D" w:rsidRPr="000166A8" w:rsidRDefault="0055408D" w:rsidP="00D3747C">
            <w:pPr>
              <w:jc w:val="center"/>
              <w:rPr>
                <w:rFonts w:ascii="Arial" w:hAnsi="Arial" w:cs="Arial"/>
                <w:color w:val="000000"/>
                <w:sz w:val="22"/>
                <w:szCs w:val="22"/>
              </w:rPr>
            </w:pPr>
            <w:r w:rsidRPr="000166A8">
              <w:rPr>
                <w:rFonts w:ascii="Arial" w:hAnsi="Arial" w:cs="Arial"/>
                <w:color w:val="000000"/>
                <w:sz w:val="22"/>
                <w:szCs w:val="22"/>
              </w:rPr>
              <w:t>254</w:t>
            </w:r>
          </w:p>
        </w:tc>
        <w:tc>
          <w:tcPr>
            <w:tcW w:w="840" w:type="dxa"/>
            <w:shd w:val="clear" w:color="auto" w:fill="auto"/>
            <w:noWrap/>
            <w:vAlign w:val="bottom"/>
            <w:hideMark/>
          </w:tcPr>
          <w:p w14:paraId="6208C727" w14:textId="77777777" w:rsidR="0055408D" w:rsidRPr="000166A8" w:rsidRDefault="0055408D" w:rsidP="00D3747C">
            <w:pPr>
              <w:jc w:val="center"/>
              <w:rPr>
                <w:rFonts w:ascii="Arial" w:hAnsi="Arial" w:cs="Arial"/>
                <w:color w:val="000000"/>
                <w:sz w:val="22"/>
                <w:szCs w:val="22"/>
              </w:rPr>
            </w:pPr>
            <w:r w:rsidRPr="000166A8">
              <w:rPr>
                <w:rFonts w:ascii="Arial" w:hAnsi="Arial" w:cs="Arial"/>
                <w:color w:val="000000"/>
                <w:sz w:val="22"/>
                <w:szCs w:val="22"/>
              </w:rPr>
              <w:t>259</w:t>
            </w:r>
          </w:p>
        </w:tc>
        <w:tc>
          <w:tcPr>
            <w:tcW w:w="840" w:type="dxa"/>
            <w:shd w:val="clear" w:color="auto" w:fill="auto"/>
            <w:noWrap/>
            <w:vAlign w:val="bottom"/>
            <w:hideMark/>
          </w:tcPr>
          <w:p w14:paraId="05CD2147" w14:textId="77777777" w:rsidR="0055408D" w:rsidRPr="000166A8" w:rsidRDefault="0055408D" w:rsidP="00D3747C">
            <w:pPr>
              <w:jc w:val="center"/>
              <w:rPr>
                <w:rFonts w:ascii="Arial" w:hAnsi="Arial" w:cs="Arial"/>
                <w:color w:val="000000"/>
                <w:sz w:val="22"/>
                <w:szCs w:val="22"/>
              </w:rPr>
            </w:pPr>
            <w:r w:rsidRPr="000166A8">
              <w:rPr>
                <w:rFonts w:ascii="Arial" w:hAnsi="Arial" w:cs="Arial"/>
                <w:color w:val="000000"/>
                <w:sz w:val="22"/>
                <w:szCs w:val="22"/>
              </w:rPr>
              <w:t>271</w:t>
            </w:r>
          </w:p>
        </w:tc>
        <w:tc>
          <w:tcPr>
            <w:tcW w:w="840" w:type="dxa"/>
            <w:shd w:val="clear" w:color="auto" w:fill="auto"/>
            <w:noWrap/>
            <w:vAlign w:val="bottom"/>
            <w:hideMark/>
          </w:tcPr>
          <w:p w14:paraId="298248CE" w14:textId="77777777" w:rsidR="0055408D" w:rsidRPr="000166A8" w:rsidRDefault="0055408D" w:rsidP="00D3747C">
            <w:pPr>
              <w:jc w:val="center"/>
              <w:rPr>
                <w:rFonts w:ascii="Arial" w:hAnsi="Arial" w:cs="Arial"/>
                <w:color w:val="000000"/>
                <w:sz w:val="22"/>
                <w:szCs w:val="22"/>
              </w:rPr>
            </w:pPr>
            <w:r w:rsidRPr="00127D60">
              <w:rPr>
                <w:rFonts w:ascii="Arial" w:hAnsi="Arial" w:cs="Arial"/>
                <w:color w:val="FF0000"/>
                <w:sz w:val="22"/>
                <w:szCs w:val="22"/>
              </w:rPr>
              <w:t>320</w:t>
            </w:r>
          </w:p>
        </w:tc>
        <w:tc>
          <w:tcPr>
            <w:tcW w:w="840" w:type="dxa"/>
            <w:shd w:val="clear" w:color="auto" w:fill="auto"/>
            <w:noWrap/>
            <w:vAlign w:val="bottom"/>
            <w:hideMark/>
          </w:tcPr>
          <w:p w14:paraId="062FE087" w14:textId="77777777" w:rsidR="0055408D" w:rsidRPr="000166A8" w:rsidRDefault="0055408D" w:rsidP="00D3747C">
            <w:pPr>
              <w:jc w:val="center"/>
              <w:rPr>
                <w:rFonts w:ascii="Arial" w:hAnsi="Arial" w:cs="Arial"/>
                <w:color w:val="000000"/>
                <w:sz w:val="22"/>
                <w:szCs w:val="22"/>
              </w:rPr>
            </w:pPr>
            <w:r w:rsidRPr="000166A8">
              <w:rPr>
                <w:rFonts w:ascii="Arial" w:hAnsi="Arial" w:cs="Arial"/>
                <w:color w:val="000000"/>
                <w:sz w:val="22"/>
                <w:szCs w:val="22"/>
              </w:rPr>
              <w:t>369</w:t>
            </w:r>
          </w:p>
        </w:tc>
        <w:tc>
          <w:tcPr>
            <w:tcW w:w="840" w:type="dxa"/>
            <w:shd w:val="clear" w:color="auto" w:fill="auto"/>
            <w:noWrap/>
            <w:vAlign w:val="bottom"/>
            <w:hideMark/>
          </w:tcPr>
          <w:p w14:paraId="75C55EC6" w14:textId="77777777" w:rsidR="0055408D" w:rsidRPr="000166A8" w:rsidRDefault="0055408D" w:rsidP="00D3747C">
            <w:pPr>
              <w:jc w:val="center"/>
              <w:rPr>
                <w:rFonts w:ascii="Arial" w:hAnsi="Arial" w:cs="Arial"/>
                <w:color w:val="000000"/>
                <w:sz w:val="22"/>
                <w:szCs w:val="22"/>
              </w:rPr>
            </w:pPr>
            <w:r w:rsidRPr="000166A8">
              <w:rPr>
                <w:rFonts w:ascii="Arial" w:hAnsi="Arial" w:cs="Arial"/>
                <w:color w:val="000000"/>
                <w:sz w:val="22"/>
                <w:szCs w:val="22"/>
              </w:rPr>
              <w:t>418</w:t>
            </w:r>
          </w:p>
        </w:tc>
        <w:tc>
          <w:tcPr>
            <w:tcW w:w="840" w:type="dxa"/>
            <w:shd w:val="clear" w:color="auto" w:fill="auto"/>
            <w:noWrap/>
            <w:vAlign w:val="bottom"/>
            <w:hideMark/>
          </w:tcPr>
          <w:p w14:paraId="2FD1D9ED" w14:textId="77777777" w:rsidR="0055408D" w:rsidRPr="000166A8" w:rsidRDefault="0055408D" w:rsidP="00D3747C">
            <w:pPr>
              <w:jc w:val="center"/>
              <w:rPr>
                <w:rFonts w:ascii="Arial" w:hAnsi="Arial" w:cs="Arial"/>
                <w:color w:val="000000"/>
                <w:sz w:val="22"/>
                <w:szCs w:val="22"/>
              </w:rPr>
            </w:pPr>
            <w:r w:rsidRPr="000166A8">
              <w:rPr>
                <w:rFonts w:ascii="Arial" w:hAnsi="Arial" w:cs="Arial"/>
                <w:color w:val="000000"/>
                <w:sz w:val="22"/>
                <w:szCs w:val="22"/>
              </w:rPr>
              <w:t>466</w:t>
            </w:r>
          </w:p>
        </w:tc>
      </w:tr>
      <w:tr w:rsidR="0055408D" w:rsidRPr="000166A8" w14:paraId="68E7C44F" w14:textId="77777777" w:rsidTr="00EA10D9">
        <w:trPr>
          <w:trHeight w:val="320"/>
          <w:jc w:val="center"/>
        </w:trPr>
        <w:tc>
          <w:tcPr>
            <w:tcW w:w="840" w:type="dxa"/>
            <w:shd w:val="clear" w:color="auto" w:fill="auto"/>
            <w:noWrap/>
            <w:vAlign w:val="center"/>
            <w:hideMark/>
          </w:tcPr>
          <w:p w14:paraId="07B18813" w14:textId="77777777" w:rsidR="0055408D" w:rsidRPr="000166A8" w:rsidRDefault="0055408D" w:rsidP="00EA10D9">
            <w:pPr>
              <w:rPr>
                <w:rFonts w:ascii="Arial" w:hAnsi="Arial" w:cs="Arial"/>
                <w:color w:val="000000"/>
                <w:sz w:val="22"/>
                <w:szCs w:val="22"/>
              </w:rPr>
            </w:pPr>
            <w:r w:rsidRPr="000166A8">
              <w:rPr>
                <w:rFonts w:ascii="Arial" w:hAnsi="Arial" w:cs="Arial"/>
                <w:color w:val="000000"/>
                <w:sz w:val="22"/>
                <w:szCs w:val="22"/>
              </w:rPr>
              <w:t>0.7</w:t>
            </w:r>
          </w:p>
        </w:tc>
        <w:tc>
          <w:tcPr>
            <w:tcW w:w="840" w:type="dxa"/>
            <w:shd w:val="clear" w:color="auto" w:fill="auto"/>
            <w:noWrap/>
            <w:vAlign w:val="bottom"/>
            <w:hideMark/>
          </w:tcPr>
          <w:p w14:paraId="40BDE53E" w14:textId="77777777" w:rsidR="0055408D" w:rsidRPr="000166A8" w:rsidRDefault="0055408D" w:rsidP="00D3747C">
            <w:pPr>
              <w:jc w:val="center"/>
              <w:rPr>
                <w:rFonts w:ascii="Arial" w:hAnsi="Arial" w:cs="Arial"/>
                <w:color w:val="000000"/>
                <w:sz w:val="22"/>
                <w:szCs w:val="22"/>
              </w:rPr>
            </w:pPr>
            <w:r w:rsidRPr="000166A8">
              <w:rPr>
                <w:rFonts w:ascii="Arial" w:hAnsi="Arial" w:cs="Arial"/>
                <w:color w:val="000000"/>
                <w:sz w:val="22"/>
                <w:szCs w:val="22"/>
              </w:rPr>
              <w:t>244</w:t>
            </w:r>
          </w:p>
        </w:tc>
        <w:tc>
          <w:tcPr>
            <w:tcW w:w="840" w:type="dxa"/>
            <w:shd w:val="clear" w:color="auto" w:fill="auto"/>
            <w:noWrap/>
            <w:vAlign w:val="bottom"/>
            <w:hideMark/>
          </w:tcPr>
          <w:p w14:paraId="50105909" w14:textId="77777777" w:rsidR="0055408D" w:rsidRPr="000166A8" w:rsidRDefault="0055408D" w:rsidP="00D3747C">
            <w:pPr>
              <w:jc w:val="center"/>
              <w:rPr>
                <w:rFonts w:ascii="Arial" w:hAnsi="Arial" w:cs="Arial"/>
                <w:color w:val="000000"/>
                <w:sz w:val="22"/>
                <w:szCs w:val="22"/>
              </w:rPr>
            </w:pPr>
            <w:r w:rsidRPr="000166A8">
              <w:rPr>
                <w:rFonts w:ascii="Arial" w:hAnsi="Arial" w:cs="Arial"/>
                <w:color w:val="000000"/>
                <w:sz w:val="22"/>
                <w:szCs w:val="22"/>
              </w:rPr>
              <w:t>249</w:t>
            </w:r>
          </w:p>
        </w:tc>
        <w:tc>
          <w:tcPr>
            <w:tcW w:w="840" w:type="dxa"/>
            <w:shd w:val="clear" w:color="auto" w:fill="auto"/>
            <w:noWrap/>
            <w:vAlign w:val="bottom"/>
            <w:hideMark/>
          </w:tcPr>
          <w:p w14:paraId="1E347C1F" w14:textId="77777777" w:rsidR="0055408D" w:rsidRPr="000166A8" w:rsidRDefault="0055408D" w:rsidP="00D3747C">
            <w:pPr>
              <w:jc w:val="center"/>
              <w:rPr>
                <w:rFonts w:ascii="Arial" w:hAnsi="Arial" w:cs="Arial"/>
                <w:color w:val="000000"/>
                <w:sz w:val="22"/>
                <w:szCs w:val="22"/>
              </w:rPr>
            </w:pPr>
            <w:r w:rsidRPr="000166A8">
              <w:rPr>
                <w:rFonts w:ascii="Arial" w:hAnsi="Arial" w:cs="Arial"/>
                <w:color w:val="000000"/>
                <w:sz w:val="22"/>
                <w:szCs w:val="22"/>
              </w:rPr>
              <w:t>254</w:t>
            </w:r>
          </w:p>
        </w:tc>
        <w:tc>
          <w:tcPr>
            <w:tcW w:w="840" w:type="dxa"/>
            <w:shd w:val="clear" w:color="auto" w:fill="auto"/>
            <w:noWrap/>
            <w:vAlign w:val="bottom"/>
            <w:hideMark/>
          </w:tcPr>
          <w:p w14:paraId="5E8A8089" w14:textId="77777777" w:rsidR="0055408D" w:rsidRPr="000166A8" w:rsidRDefault="0055408D" w:rsidP="00D3747C">
            <w:pPr>
              <w:jc w:val="center"/>
              <w:rPr>
                <w:rFonts w:ascii="Arial" w:hAnsi="Arial" w:cs="Arial"/>
                <w:color w:val="000000"/>
                <w:sz w:val="22"/>
                <w:szCs w:val="22"/>
              </w:rPr>
            </w:pPr>
            <w:r w:rsidRPr="000166A8">
              <w:rPr>
                <w:rFonts w:ascii="Arial" w:hAnsi="Arial" w:cs="Arial"/>
                <w:color w:val="000000"/>
                <w:sz w:val="22"/>
                <w:szCs w:val="22"/>
              </w:rPr>
              <w:t>259</w:t>
            </w:r>
          </w:p>
        </w:tc>
        <w:tc>
          <w:tcPr>
            <w:tcW w:w="840" w:type="dxa"/>
            <w:shd w:val="clear" w:color="auto" w:fill="auto"/>
            <w:noWrap/>
            <w:vAlign w:val="bottom"/>
            <w:hideMark/>
          </w:tcPr>
          <w:p w14:paraId="0271E85B" w14:textId="77777777" w:rsidR="0055408D" w:rsidRPr="000166A8" w:rsidRDefault="0055408D" w:rsidP="00D3747C">
            <w:pPr>
              <w:jc w:val="center"/>
              <w:rPr>
                <w:rFonts w:ascii="Arial" w:hAnsi="Arial" w:cs="Arial"/>
                <w:color w:val="000000"/>
                <w:sz w:val="22"/>
                <w:szCs w:val="22"/>
              </w:rPr>
            </w:pPr>
            <w:r w:rsidRPr="000166A8">
              <w:rPr>
                <w:rFonts w:ascii="Arial" w:hAnsi="Arial" w:cs="Arial"/>
                <w:color w:val="000000"/>
                <w:sz w:val="22"/>
                <w:szCs w:val="22"/>
              </w:rPr>
              <w:t>264</w:t>
            </w:r>
          </w:p>
        </w:tc>
        <w:tc>
          <w:tcPr>
            <w:tcW w:w="840" w:type="dxa"/>
            <w:shd w:val="clear" w:color="auto" w:fill="auto"/>
            <w:noWrap/>
            <w:vAlign w:val="bottom"/>
            <w:hideMark/>
          </w:tcPr>
          <w:p w14:paraId="66EBA3B4" w14:textId="77777777" w:rsidR="0055408D" w:rsidRPr="000166A8" w:rsidRDefault="0055408D" w:rsidP="00D3747C">
            <w:pPr>
              <w:jc w:val="center"/>
              <w:rPr>
                <w:rFonts w:ascii="Arial" w:hAnsi="Arial" w:cs="Arial"/>
                <w:color w:val="000000"/>
                <w:sz w:val="22"/>
                <w:szCs w:val="22"/>
              </w:rPr>
            </w:pPr>
            <w:r w:rsidRPr="000166A8">
              <w:rPr>
                <w:rFonts w:ascii="Arial" w:hAnsi="Arial" w:cs="Arial"/>
                <w:color w:val="000000"/>
                <w:sz w:val="22"/>
                <w:szCs w:val="22"/>
              </w:rPr>
              <w:t>269</w:t>
            </w:r>
          </w:p>
        </w:tc>
        <w:tc>
          <w:tcPr>
            <w:tcW w:w="840" w:type="dxa"/>
            <w:shd w:val="clear" w:color="auto" w:fill="auto"/>
            <w:noWrap/>
            <w:vAlign w:val="bottom"/>
            <w:hideMark/>
          </w:tcPr>
          <w:p w14:paraId="78F41684" w14:textId="77777777" w:rsidR="0055408D" w:rsidRPr="000166A8" w:rsidRDefault="0055408D" w:rsidP="00D3747C">
            <w:pPr>
              <w:jc w:val="center"/>
              <w:rPr>
                <w:rFonts w:ascii="Arial" w:hAnsi="Arial" w:cs="Arial"/>
                <w:color w:val="000000"/>
                <w:sz w:val="22"/>
                <w:szCs w:val="22"/>
              </w:rPr>
            </w:pPr>
            <w:r w:rsidRPr="000166A8">
              <w:rPr>
                <w:rFonts w:ascii="Arial" w:hAnsi="Arial" w:cs="Arial"/>
                <w:color w:val="000000"/>
                <w:sz w:val="22"/>
                <w:szCs w:val="22"/>
              </w:rPr>
              <w:t>280</w:t>
            </w:r>
          </w:p>
        </w:tc>
        <w:tc>
          <w:tcPr>
            <w:tcW w:w="840" w:type="dxa"/>
            <w:shd w:val="clear" w:color="auto" w:fill="auto"/>
            <w:noWrap/>
            <w:vAlign w:val="bottom"/>
            <w:hideMark/>
          </w:tcPr>
          <w:p w14:paraId="4710CCE6" w14:textId="77777777" w:rsidR="0055408D" w:rsidRPr="000166A8" w:rsidRDefault="0055408D" w:rsidP="00D3747C">
            <w:pPr>
              <w:jc w:val="center"/>
              <w:rPr>
                <w:rFonts w:ascii="Arial" w:hAnsi="Arial" w:cs="Arial"/>
                <w:color w:val="000000"/>
                <w:sz w:val="22"/>
                <w:szCs w:val="22"/>
              </w:rPr>
            </w:pPr>
            <w:r w:rsidRPr="00127D60">
              <w:rPr>
                <w:rFonts w:ascii="Arial" w:hAnsi="Arial" w:cs="Arial"/>
                <w:color w:val="FF0000"/>
                <w:sz w:val="22"/>
                <w:szCs w:val="22"/>
              </w:rPr>
              <w:t>317</w:t>
            </w:r>
          </w:p>
        </w:tc>
        <w:tc>
          <w:tcPr>
            <w:tcW w:w="840" w:type="dxa"/>
            <w:shd w:val="clear" w:color="auto" w:fill="auto"/>
            <w:noWrap/>
            <w:vAlign w:val="bottom"/>
            <w:hideMark/>
          </w:tcPr>
          <w:p w14:paraId="6A9172A3" w14:textId="77777777" w:rsidR="0055408D" w:rsidRPr="000166A8" w:rsidRDefault="0055408D" w:rsidP="00D3747C">
            <w:pPr>
              <w:jc w:val="center"/>
              <w:rPr>
                <w:rFonts w:ascii="Arial" w:hAnsi="Arial" w:cs="Arial"/>
                <w:color w:val="000000"/>
                <w:sz w:val="22"/>
                <w:szCs w:val="22"/>
              </w:rPr>
            </w:pPr>
            <w:r w:rsidRPr="000166A8">
              <w:rPr>
                <w:rFonts w:ascii="Arial" w:hAnsi="Arial" w:cs="Arial"/>
                <w:color w:val="000000"/>
                <w:sz w:val="22"/>
                <w:szCs w:val="22"/>
              </w:rPr>
              <w:t>354</w:t>
            </w:r>
          </w:p>
        </w:tc>
      </w:tr>
      <w:tr w:rsidR="0055408D" w:rsidRPr="000166A8" w14:paraId="4A357710" w14:textId="77777777" w:rsidTr="00EA10D9">
        <w:trPr>
          <w:trHeight w:val="320"/>
          <w:jc w:val="center"/>
        </w:trPr>
        <w:tc>
          <w:tcPr>
            <w:tcW w:w="840" w:type="dxa"/>
            <w:shd w:val="clear" w:color="auto" w:fill="auto"/>
            <w:noWrap/>
            <w:vAlign w:val="center"/>
            <w:hideMark/>
          </w:tcPr>
          <w:p w14:paraId="1E62F686" w14:textId="77777777" w:rsidR="0055408D" w:rsidRPr="000166A8" w:rsidRDefault="0055408D" w:rsidP="00EA10D9">
            <w:pPr>
              <w:rPr>
                <w:rFonts w:ascii="Arial" w:hAnsi="Arial" w:cs="Arial"/>
                <w:color w:val="000000"/>
                <w:sz w:val="22"/>
                <w:szCs w:val="22"/>
              </w:rPr>
            </w:pPr>
            <w:r w:rsidRPr="000166A8">
              <w:rPr>
                <w:rFonts w:ascii="Arial" w:hAnsi="Arial" w:cs="Arial"/>
                <w:color w:val="000000"/>
                <w:sz w:val="22"/>
                <w:szCs w:val="22"/>
              </w:rPr>
              <w:t>0.8</w:t>
            </w:r>
          </w:p>
        </w:tc>
        <w:tc>
          <w:tcPr>
            <w:tcW w:w="840" w:type="dxa"/>
            <w:shd w:val="clear" w:color="auto" w:fill="auto"/>
            <w:noWrap/>
            <w:vAlign w:val="bottom"/>
            <w:hideMark/>
          </w:tcPr>
          <w:p w14:paraId="559834C4" w14:textId="77777777" w:rsidR="0055408D" w:rsidRPr="000166A8" w:rsidRDefault="0055408D" w:rsidP="00D3747C">
            <w:pPr>
              <w:jc w:val="center"/>
              <w:rPr>
                <w:rFonts w:ascii="Arial" w:hAnsi="Arial" w:cs="Arial"/>
                <w:color w:val="000000"/>
                <w:sz w:val="22"/>
                <w:szCs w:val="22"/>
              </w:rPr>
            </w:pPr>
            <w:r w:rsidRPr="000166A8">
              <w:rPr>
                <w:rFonts w:ascii="Arial" w:hAnsi="Arial" w:cs="Arial"/>
                <w:color w:val="000000"/>
                <w:sz w:val="22"/>
                <w:szCs w:val="22"/>
              </w:rPr>
              <w:t>244</w:t>
            </w:r>
          </w:p>
        </w:tc>
        <w:tc>
          <w:tcPr>
            <w:tcW w:w="840" w:type="dxa"/>
            <w:shd w:val="clear" w:color="auto" w:fill="auto"/>
            <w:noWrap/>
            <w:vAlign w:val="bottom"/>
            <w:hideMark/>
          </w:tcPr>
          <w:p w14:paraId="4B2D24FC" w14:textId="77777777" w:rsidR="0055408D" w:rsidRPr="000166A8" w:rsidRDefault="0055408D" w:rsidP="00D3747C">
            <w:pPr>
              <w:jc w:val="center"/>
              <w:rPr>
                <w:rFonts w:ascii="Arial" w:hAnsi="Arial" w:cs="Arial"/>
                <w:color w:val="000000"/>
                <w:sz w:val="22"/>
                <w:szCs w:val="22"/>
              </w:rPr>
            </w:pPr>
            <w:r w:rsidRPr="000166A8">
              <w:rPr>
                <w:rFonts w:ascii="Arial" w:hAnsi="Arial" w:cs="Arial"/>
                <w:color w:val="000000"/>
                <w:sz w:val="22"/>
                <w:szCs w:val="22"/>
              </w:rPr>
              <w:t>249</w:t>
            </w:r>
          </w:p>
        </w:tc>
        <w:tc>
          <w:tcPr>
            <w:tcW w:w="840" w:type="dxa"/>
            <w:shd w:val="clear" w:color="auto" w:fill="auto"/>
            <w:noWrap/>
            <w:vAlign w:val="bottom"/>
            <w:hideMark/>
          </w:tcPr>
          <w:p w14:paraId="1DF0B2F6" w14:textId="77777777" w:rsidR="0055408D" w:rsidRPr="000166A8" w:rsidRDefault="0055408D" w:rsidP="00D3747C">
            <w:pPr>
              <w:jc w:val="center"/>
              <w:rPr>
                <w:rFonts w:ascii="Arial" w:hAnsi="Arial" w:cs="Arial"/>
                <w:color w:val="000000"/>
                <w:sz w:val="22"/>
                <w:szCs w:val="22"/>
              </w:rPr>
            </w:pPr>
            <w:r w:rsidRPr="000166A8">
              <w:rPr>
                <w:rFonts w:ascii="Arial" w:hAnsi="Arial" w:cs="Arial"/>
                <w:color w:val="000000"/>
                <w:sz w:val="22"/>
                <w:szCs w:val="22"/>
              </w:rPr>
              <w:t>254</w:t>
            </w:r>
          </w:p>
        </w:tc>
        <w:tc>
          <w:tcPr>
            <w:tcW w:w="840" w:type="dxa"/>
            <w:shd w:val="clear" w:color="auto" w:fill="auto"/>
            <w:noWrap/>
            <w:vAlign w:val="bottom"/>
            <w:hideMark/>
          </w:tcPr>
          <w:p w14:paraId="360E51EC" w14:textId="77777777" w:rsidR="0055408D" w:rsidRPr="000166A8" w:rsidRDefault="0055408D" w:rsidP="00D3747C">
            <w:pPr>
              <w:jc w:val="center"/>
              <w:rPr>
                <w:rFonts w:ascii="Arial" w:hAnsi="Arial" w:cs="Arial"/>
                <w:color w:val="000000"/>
                <w:sz w:val="22"/>
                <w:szCs w:val="22"/>
              </w:rPr>
            </w:pPr>
            <w:r w:rsidRPr="000166A8">
              <w:rPr>
                <w:rFonts w:ascii="Arial" w:hAnsi="Arial" w:cs="Arial"/>
                <w:color w:val="000000"/>
                <w:sz w:val="22"/>
                <w:szCs w:val="22"/>
              </w:rPr>
              <w:t>259</w:t>
            </w:r>
          </w:p>
        </w:tc>
        <w:tc>
          <w:tcPr>
            <w:tcW w:w="840" w:type="dxa"/>
            <w:shd w:val="clear" w:color="auto" w:fill="auto"/>
            <w:noWrap/>
            <w:vAlign w:val="bottom"/>
            <w:hideMark/>
          </w:tcPr>
          <w:p w14:paraId="5E699A4F" w14:textId="77777777" w:rsidR="0055408D" w:rsidRPr="000166A8" w:rsidRDefault="0055408D" w:rsidP="00D3747C">
            <w:pPr>
              <w:jc w:val="center"/>
              <w:rPr>
                <w:rFonts w:ascii="Arial" w:hAnsi="Arial" w:cs="Arial"/>
                <w:color w:val="000000"/>
                <w:sz w:val="22"/>
                <w:szCs w:val="22"/>
              </w:rPr>
            </w:pPr>
            <w:r w:rsidRPr="000166A8">
              <w:rPr>
                <w:rFonts w:ascii="Arial" w:hAnsi="Arial" w:cs="Arial"/>
                <w:color w:val="000000"/>
                <w:sz w:val="22"/>
                <w:szCs w:val="22"/>
              </w:rPr>
              <w:t>264</w:t>
            </w:r>
          </w:p>
        </w:tc>
        <w:tc>
          <w:tcPr>
            <w:tcW w:w="840" w:type="dxa"/>
            <w:shd w:val="clear" w:color="auto" w:fill="auto"/>
            <w:noWrap/>
            <w:vAlign w:val="bottom"/>
            <w:hideMark/>
          </w:tcPr>
          <w:p w14:paraId="14519ECB" w14:textId="77777777" w:rsidR="0055408D" w:rsidRPr="000166A8" w:rsidRDefault="0055408D" w:rsidP="00D3747C">
            <w:pPr>
              <w:jc w:val="center"/>
              <w:rPr>
                <w:rFonts w:ascii="Arial" w:hAnsi="Arial" w:cs="Arial"/>
                <w:color w:val="000000"/>
                <w:sz w:val="22"/>
                <w:szCs w:val="22"/>
              </w:rPr>
            </w:pPr>
            <w:r w:rsidRPr="000166A8">
              <w:rPr>
                <w:rFonts w:ascii="Arial" w:hAnsi="Arial" w:cs="Arial"/>
                <w:color w:val="000000"/>
                <w:sz w:val="22"/>
                <w:szCs w:val="22"/>
              </w:rPr>
              <w:t>269</w:t>
            </w:r>
          </w:p>
        </w:tc>
        <w:tc>
          <w:tcPr>
            <w:tcW w:w="840" w:type="dxa"/>
            <w:shd w:val="clear" w:color="auto" w:fill="auto"/>
            <w:noWrap/>
            <w:vAlign w:val="bottom"/>
            <w:hideMark/>
          </w:tcPr>
          <w:p w14:paraId="1A45A046" w14:textId="77777777" w:rsidR="0055408D" w:rsidRPr="000166A8" w:rsidRDefault="0055408D" w:rsidP="00D3747C">
            <w:pPr>
              <w:jc w:val="center"/>
              <w:rPr>
                <w:rFonts w:ascii="Arial" w:hAnsi="Arial" w:cs="Arial"/>
                <w:color w:val="000000"/>
                <w:sz w:val="22"/>
                <w:szCs w:val="22"/>
              </w:rPr>
            </w:pPr>
            <w:r w:rsidRPr="000166A8">
              <w:rPr>
                <w:rFonts w:ascii="Arial" w:hAnsi="Arial" w:cs="Arial"/>
                <w:color w:val="000000"/>
                <w:sz w:val="22"/>
                <w:szCs w:val="22"/>
              </w:rPr>
              <w:t>274</w:t>
            </w:r>
          </w:p>
        </w:tc>
        <w:tc>
          <w:tcPr>
            <w:tcW w:w="840" w:type="dxa"/>
            <w:shd w:val="clear" w:color="auto" w:fill="auto"/>
            <w:noWrap/>
            <w:vAlign w:val="bottom"/>
            <w:hideMark/>
          </w:tcPr>
          <w:p w14:paraId="7C225EB0" w14:textId="77777777" w:rsidR="0055408D" w:rsidRPr="000166A8" w:rsidRDefault="0055408D" w:rsidP="00D3747C">
            <w:pPr>
              <w:jc w:val="center"/>
              <w:rPr>
                <w:rFonts w:ascii="Arial" w:hAnsi="Arial" w:cs="Arial"/>
                <w:color w:val="000000"/>
                <w:sz w:val="22"/>
                <w:szCs w:val="22"/>
              </w:rPr>
            </w:pPr>
            <w:r w:rsidRPr="000166A8">
              <w:rPr>
                <w:rFonts w:ascii="Arial" w:hAnsi="Arial" w:cs="Arial"/>
                <w:color w:val="000000"/>
                <w:sz w:val="22"/>
                <w:szCs w:val="22"/>
              </w:rPr>
              <w:t>279</w:t>
            </w:r>
          </w:p>
        </w:tc>
        <w:tc>
          <w:tcPr>
            <w:tcW w:w="840" w:type="dxa"/>
            <w:shd w:val="clear" w:color="auto" w:fill="auto"/>
            <w:noWrap/>
            <w:vAlign w:val="bottom"/>
            <w:hideMark/>
          </w:tcPr>
          <w:p w14:paraId="4D978E28" w14:textId="77777777" w:rsidR="0055408D" w:rsidRPr="000166A8" w:rsidRDefault="0055408D" w:rsidP="00D3747C">
            <w:pPr>
              <w:jc w:val="center"/>
              <w:rPr>
                <w:rFonts w:ascii="Arial" w:hAnsi="Arial" w:cs="Arial"/>
                <w:color w:val="000000"/>
                <w:sz w:val="22"/>
                <w:szCs w:val="22"/>
              </w:rPr>
            </w:pPr>
            <w:r w:rsidRPr="00127D60">
              <w:rPr>
                <w:rFonts w:ascii="Arial" w:hAnsi="Arial" w:cs="Arial"/>
                <w:color w:val="FF0000"/>
                <w:sz w:val="22"/>
                <w:szCs w:val="22"/>
              </w:rPr>
              <w:t>284</w:t>
            </w:r>
          </w:p>
        </w:tc>
      </w:tr>
      <w:tr w:rsidR="0055408D" w:rsidRPr="000166A8" w14:paraId="4CC92E46" w14:textId="77777777" w:rsidTr="00EA10D9">
        <w:trPr>
          <w:trHeight w:val="320"/>
          <w:jc w:val="center"/>
        </w:trPr>
        <w:tc>
          <w:tcPr>
            <w:tcW w:w="840" w:type="dxa"/>
            <w:shd w:val="clear" w:color="auto" w:fill="auto"/>
            <w:noWrap/>
            <w:vAlign w:val="center"/>
            <w:hideMark/>
          </w:tcPr>
          <w:p w14:paraId="00257530" w14:textId="77777777" w:rsidR="0055408D" w:rsidRPr="000166A8" w:rsidRDefault="0055408D" w:rsidP="00EA10D9">
            <w:pPr>
              <w:rPr>
                <w:rFonts w:ascii="Arial" w:hAnsi="Arial" w:cs="Arial"/>
                <w:color w:val="000000"/>
                <w:sz w:val="22"/>
                <w:szCs w:val="22"/>
              </w:rPr>
            </w:pPr>
            <w:r w:rsidRPr="000166A8">
              <w:rPr>
                <w:rFonts w:ascii="Arial" w:hAnsi="Arial" w:cs="Arial"/>
                <w:color w:val="000000"/>
                <w:sz w:val="22"/>
                <w:szCs w:val="22"/>
              </w:rPr>
              <w:t>0.9</w:t>
            </w:r>
          </w:p>
        </w:tc>
        <w:tc>
          <w:tcPr>
            <w:tcW w:w="840" w:type="dxa"/>
            <w:shd w:val="clear" w:color="auto" w:fill="auto"/>
            <w:noWrap/>
            <w:vAlign w:val="bottom"/>
            <w:hideMark/>
          </w:tcPr>
          <w:p w14:paraId="380D53C8" w14:textId="77777777" w:rsidR="0055408D" w:rsidRPr="000166A8" w:rsidRDefault="0055408D" w:rsidP="00D3747C">
            <w:pPr>
              <w:jc w:val="center"/>
              <w:rPr>
                <w:rFonts w:ascii="Arial" w:hAnsi="Arial" w:cs="Arial"/>
                <w:color w:val="000000"/>
                <w:sz w:val="22"/>
                <w:szCs w:val="22"/>
              </w:rPr>
            </w:pPr>
            <w:r w:rsidRPr="000166A8">
              <w:rPr>
                <w:rFonts w:ascii="Arial" w:hAnsi="Arial" w:cs="Arial"/>
                <w:color w:val="000000"/>
                <w:sz w:val="22"/>
                <w:szCs w:val="22"/>
              </w:rPr>
              <w:t>244</w:t>
            </w:r>
          </w:p>
        </w:tc>
        <w:tc>
          <w:tcPr>
            <w:tcW w:w="840" w:type="dxa"/>
            <w:shd w:val="clear" w:color="auto" w:fill="auto"/>
            <w:noWrap/>
            <w:vAlign w:val="bottom"/>
            <w:hideMark/>
          </w:tcPr>
          <w:p w14:paraId="7253F2FA" w14:textId="77777777" w:rsidR="0055408D" w:rsidRPr="000166A8" w:rsidRDefault="0055408D" w:rsidP="00D3747C">
            <w:pPr>
              <w:jc w:val="center"/>
              <w:rPr>
                <w:rFonts w:ascii="Arial" w:hAnsi="Arial" w:cs="Arial"/>
                <w:color w:val="000000"/>
                <w:sz w:val="22"/>
                <w:szCs w:val="22"/>
              </w:rPr>
            </w:pPr>
            <w:r w:rsidRPr="000166A8">
              <w:rPr>
                <w:rFonts w:ascii="Arial" w:hAnsi="Arial" w:cs="Arial"/>
                <w:color w:val="000000"/>
                <w:sz w:val="22"/>
                <w:szCs w:val="22"/>
              </w:rPr>
              <w:t>249</w:t>
            </w:r>
          </w:p>
        </w:tc>
        <w:tc>
          <w:tcPr>
            <w:tcW w:w="840" w:type="dxa"/>
            <w:shd w:val="clear" w:color="auto" w:fill="auto"/>
            <w:noWrap/>
            <w:vAlign w:val="bottom"/>
            <w:hideMark/>
          </w:tcPr>
          <w:p w14:paraId="199D4873" w14:textId="77777777" w:rsidR="0055408D" w:rsidRPr="000166A8" w:rsidRDefault="0055408D" w:rsidP="00D3747C">
            <w:pPr>
              <w:jc w:val="center"/>
              <w:rPr>
                <w:rFonts w:ascii="Arial" w:hAnsi="Arial" w:cs="Arial"/>
                <w:color w:val="000000"/>
                <w:sz w:val="22"/>
                <w:szCs w:val="22"/>
              </w:rPr>
            </w:pPr>
            <w:r w:rsidRPr="000166A8">
              <w:rPr>
                <w:rFonts w:ascii="Arial" w:hAnsi="Arial" w:cs="Arial"/>
                <w:color w:val="000000"/>
                <w:sz w:val="22"/>
                <w:szCs w:val="22"/>
              </w:rPr>
              <w:t>254</w:t>
            </w:r>
          </w:p>
        </w:tc>
        <w:tc>
          <w:tcPr>
            <w:tcW w:w="840" w:type="dxa"/>
            <w:shd w:val="clear" w:color="auto" w:fill="auto"/>
            <w:noWrap/>
            <w:vAlign w:val="bottom"/>
            <w:hideMark/>
          </w:tcPr>
          <w:p w14:paraId="41F11F58" w14:textId="77777777" w:rsidR="0055408D" w:rsidRPr="000166A8" w:rsidRDefault="0055408D" w:rsidP="00D3747C">
            <w:pPr>
              <w:jc w:val="center"/>
              <w:rPr>
                <w:rFonts w:ascii="Arial" w:hAnsi="Arial" w:cs="Arial"/>
                <w:color w:val="000000"/>
                <w:sz w:val="22"/>
                <w:szCs w:val="22"/>
              </w:rPr>
            </w:pPr>
            <w:r w:rsidRPr="000166A8">
              <w:rPr>
                <w:rFonts w:ascii="Arial" w:hAnsi="Arial" w:cs="Arial"/>
                <w:color w:val="000000"/>
                <w:sz w:val="22"/>
                <w:szCs w:val="22"/>
              </w:rPr>
              <w:t>259</w:t>
            </w:r>
          </w:p>
        </w:tc>
        <w:tc>
          <w:tcPr>
            <w:tcW w:w="840" w:type="dxa"/>
            <w:shd w:val="clear" w:color="auto" w:fill="auto"/>
            <w:noWrap/>
            <w:vAlign w:val="bottom"/>
            <w:hideMark/>
          </w:tcPr>
          <w:p w14:paraId="5A4C5C51" w14:textId="77777777" w:rsidR="0055408D" w:rsidRPr="000166A8" w:rsidRDefault="0055408D" w:rsidP="00D3747C">
            <w:pPr>
              <w:jc w:val="center"/>
              <w:rPr>
                <w:rFonts w:ascii="Arial" w:hAnsi="Arial" w:cs="Arial"/>
                <w:color w:val="000000"/>
                <w:sz w:val="22"/>
                <w:szCs w:val="22"/>
              </w:rPr>
            </w:pPr>
            <w:r w:rsidRPr="000166A8">
              <w:rPr>
                <w:rFonts w:ascii="Arial" w:hAnsi="Arial" w:cs="Arial"/>
                <w:color w:val="000000"/>
                <w:sz w:val="22"/>
                <w:szCs w:val="22"/>
              </w:rPr>
              <w:t>264</w:t>
            </w:r>
          </w:p>
        </w:tc>
        <w:tc>
          <w:tcPr>
            <w:tcW w:w="840" w:type="dxa"/>
            <w:shd w:val="clear" w:color="auto" w:fill="auto"/>
            <w:noWrap/>
            <w:vAlign w:val="bottom"/>
            <w:hideMark/>
          </w:tcPr>
          <w:p w14:paraId="3E7E781A" w14:textId="77777777" w:rsidR="0055408D" w:rsidRPr="000166A8" w:rsidRDefault="0055408D" w:rsidP="00D3747C">
            <w:pPr>
              <w:jc w:val="center"/>
              <w:rPr>
                <w:rFonts w:ascii="Arial" w:hAnsi="Arial" w:cs="Arial"/>
                <w:color w:val="000000"/>
                <w:sz w:val="22"/>
                <w:szCs w:val="22"/>
              </w:rPr>
            </w:pPr>
            <w:r w:rsidRPr="000166A8">
              <w:rPr>
                <w:rFonts w:ascii="Arial" w:hAnsi="Arial" w:cs="Arial"/>
                <w:color w:val="000000"/>
                <w:sz w:val="22"/>
                <w:szCs w:val="22"/>
              </w:rPr>
              <w:t>269</w:t>
            </w:r>
          </w:p>
        </w:tc>
        <w:tc>
          <w:tcPr>
            <w:tcW w:w="840" w:type="dxa"/>
            <w:shd w:val="clear" w:color="auto" w:fill="auto"/>
            <w:noWrap/>
            <w:vAlign w:val="bottom"/>
            <w:hideMark/>
          </w:tcPr>
          <w:p w14:paraId="14D24DC5" w14:textId="77777777" w:rsidR="0055408D" w:rsidRPr="000166A8" w:rsidRDefault="0055408D" w:rsidP="00D3747C">
            <w:pPr>
              <w:jc w:val="center"/>
              <w:rPr>
                <w:rFonts w:ascii="Arial" w:hAnsi="Arial" w:cs="Arial"/>
                <w:color w:val="000000"/>
                <w:sz w:val="22"/>
                <w:szCs w:val="22"/>
              </w:rPr>
            </w:pPr>
            <w:r w:rsidRPr="000166A8">
              <w:rPr>
                <w:rFonts w:ascii="Arial" w:hAnsi="Arial" w:cs="Arial"/>
                <w:color w:val="000000"/>
                <w:sz w:val="22"/>
                <w:szCs w:val="22"/>
              </w:rPr>
              <w:t>274</w:t>
            </w:r>
          </w:p>
        </w:tc>
        <w:tc>
          <w:tcPr>
            <w:tcW w:w="840" w:type="dxa"/>
            <w:shd w:val="clear" w:color="auto" w:fill="auto"/>
            <w:noWrap/>
            <w:vAlign w:val="bottom"/>
            <w:hideMark/>
          </w:tcPr>
          <w:p w14:paraId="62FE4D9D" w14:textId="77777777" w:rsidR="0055408D" w:rsidRPr="000166A8" w:rsidRDefault="0055408D" w:rsidP="00D3747C">
            <w:pPr>
              <w:jc w:val="center"/>
              <w:rPr>
                <w:rFonts w:ascii="Arial" w:hAnsi="Arial" w:cs="Arial"/>
                <w:color w:val="000000"/>
                <w:sz w:val="22"/>
                <w:szCs w:val="22"/>
              </w:rPr>
            </w:pPr>
            <w:r w:rsidRPr="000166A8">
              <w:rPr>
                <w:rFonts w:ascii="Arial" w:hAnsi="Arial" w:cs="Arial"/>
                <w:color w:val="000000"/>
                <w:sz w:val="22"/>
                <w:szCs w:val="22"/>
              </w:rPr>
              <w:t>279</w:t>
            </w:r>
          </w:p>
        </w:tc>
        <w:tc>
          <w:tcPr>
            <w:tcW w:w="840" w:type="dxa"/>
            <w:shd w:val="clear" w:color="auto" w:fill="auto"/>
            <w:noWrap/>
            <w:vAlign w:val="bottom"/>
            <w:hideMark/>
          </w:tcPr>
          <w:p w14:paraId="50F47213" w14:textId="77777777" w:rsidR="0055408D" w:rsidRPr="000166A8" w:rsidRDefault="0055408D" w:rsidP="00D3747C">
            <w:pPr>
              <w:jc w:val="center"/>
              <w:rPr>
                <w:rFonts w:ascii="Arial" w:hAnsi="Arial" w:cs="Arial"/>
                <w:color w:val="000000"/>
                <w:sz w:val="22"/>
                <w:szCs w:val="22"/>
              </w:rPr>
            </w:pPr>
            <w:r w:rsidRPr="000166A8">
              <w:rPr>
                <w:rFonts w:ascii="Arial" w:hAnsi="Arial" w:cs="Arial"/>
                <w:color w:val="000000"/>
                <w:sz w:val="22"/>
                <w:szCs w:val="22"/>
              </w:rPr>
              <w:t>284</w:t>
            </w:r>
          </w:p>
        </w:tc>
      </w:tr>
    </w:tbl>
    <w:p w14:paraId="6116C500" w14:textId="77777777" w:rsidR="00514FF2" w:rsidRPr="000166A8" w:rsidRDefault="00514FF2" w:rsidP="005F1353">
      <w:pPr>
        <w:spacing w:after="60"/>
        <w:jc w:val="both"/>
        <w:outlineLvl w:val="0"/>
        <w:rPr>
          <w:rFonts w:ascii="Arial" w:hAnsi="Arial" w:cs="Arial"/>
          <w:sz w:val="22"/>
          <w:szCs w:val="22"/>
        </w:rPr>
      </w:pPr>
    </w:p>
    <w:p w14:paraId="4310DA61" w14:textId="77777777" w:rsidR="006F2030" w:rsidRPr="006F2030" w:rsidRDefault="006F2030" w:rsidP="006F2030">
      <w:pPr>
        <w:spacing w:after="60"/>
        <w:jc w:val="both"/>
        <w:outlineLvl w:val="0"/>
        <w:rPr>
          <w:rFonts w:ascii="Arial" w:hAnsi="Arial" w:cs="Arial"/>
          <w:sz w:val="22"/>
          <w:szCs w:val="22"/>
        </w:rPr>
      </w:pPr>
      <w:r w:rsidRPr="006F2030">
        <w:rPr>
          <w:rFonts w:ascii="Arial" w:hAnsi="Arial" w:cs="Arial"/>
          <w:sz w:val="22"/>
          <w:szCs w:val="22"/>
        </w:rPr>
        <w:t xml:space="preserve">We used the logistic regression model as standard to predict binary outcomes, such as the </w:t>
      </w:r>
      <w:proofErr w:type="spellStart"/>
      <w:r w:rsidRPr="006F2030">
        <w:rPr>
          <w:rFonts w:ascii="Arial" w:hAnsi="Arial" w:cs="Arial"/>
          <w:sz w:val="22"/>
          <w:szCs w:val="22"/>
        </w:rPr>
        <w:t>TreatmentResponse</w:t>
      </w:r>
      <w:proofErr w:type="spellEnd"/>
      <w:r w:rsidRPr="006F2030">
        <w:rPr>
          <w:rFonts w:ascii="Arial" w:hAnsi="Arial" w:cs="Arial"/>
          <w:sz w:val="22"/>
          <w:szCs w:val="22"/>
        </w:rPr>
        <w:t>. The prevalence of response in the data was assumed to be 50%. The minimum sample size was calculated to satisfy three criteria:</w:t>
      </w:r>
    </w:p>
    <w:p w14:paraId="7896838A" w14:textId="77777777" w:rsidR="006F2030" w:rsidRPr="006F2030" w:rsidRDefault="006F2030" w:rsidP="006F2030">
      <w:pPr>
        <w:numPr>
          <w:ilvl w:val="0"/>
          <w:numId w:val="2"/>
        </w:numPr>
        <w:spacing w:after="60"/>
        <w:jc w:val="both"/>
        <w:outlineLvl w:val="0"/>
        <w:rPr>
          <w:rFonts w:ascii="Arial" w:hAnsi="Arial" w:cs="Arial"/>
          <w:sz w:val="22"/>
          <w:szCs w:val="22"/>
        </w:rPr>
      </w:pPr>
      <w:r w:rsidRPr="006F2030">
        <w:rPr>
          <w:rFonts w:ascii="Arial" w:hAnsi="Arial" w:cs="Arial"/>
          <w:sz w:val="22"/>
          <w:szCs w:val="22"/>
        </w:rPr>
        <w:t>Small overfitting defined by an expected shrinkage of predictor effects by 15% or less</w:t>
      </w:r>
    </w:p>
    <w:p w14:paraId="41415033" w14:textId="77777777" w:rsidR="006F2030" w:rsidRPr="006F2030" w:rsidRDefault="006F2030" w:rsidP="006F2030">
      <w:pPr>
        <w:numPr>
          <w:ilvl w:val="0"/>
          <w:numId w:val="2"/>
        </w:numPr>
        <w:spacing w:after="60"/>
        <w:jc w:val="both"/>
        <w:outlineLvl w:val="0"/>
        <w:rPr>
          <w:rFonts w:ascii="Arial" w:hAnsi="Arial" w:cs="Arial"/>
          <w:sz w:val="22"/>
          <w:szCs w:val="22"/>
        </w:rPr>
      </w:pPr>
      <w:r w:rsidRPr="006F2030">
        <w:rPr>
          <w:rFonts w:ascii="Arial" w:hAnsi="Arial" w:cs="Arial"/>
          <w:sz w:val="22"/>
          <w:szCs w:val="22"/>
        </w:rPr>
        <w:t xml:space="preserve">Small absolute difference of 10% in the model's apparent and adjusted </w:t>
      </w:r>
      <w:proofErr w:type="spellStart"/>
      <w:r w:rsidRPr="006F2030">
        <w:rPr>
          <w:rFonts w:ascii="Arial" w:hAnsi="Arial" w:cs="Arial"/>
          <w:sz w:val="22"/>
          <w:szCs w:val="22"/>
        </w:rPr>
        <w:t>Nagelkerke's</w:t>
      </w:r>
      <w:proofErr w:type="spellEnd"/>
      <w:r w:rsidRPr="006F2030">
        <w:rPr>
          <w:rFonts w:ascii="Arial" w:hAnsi="Arial" w:cs="Arial"/>
          <w:sz w:val="22"/>
          <w:szCs w:val="22"/>
        </w:rPr>
        <w:t xml:space="preserve"> R-squared value</w:t>
      </w:r>
    </w:p>
    <w:p w14:paraId="01AE932A" w14:textId="77777777" w:rsidR="006F2030" w:rsidRPr="006F2030" w:rsidRDefault="006F2030" w:rsidP="006F2030">
      <w:pPr>
        <w:numPr>
          <w:ilvl w:val="0"/>
          <w:numId w:val="2"/>
        </w:numPr>
        <w:spacing w:after="60"/>
        <w:jc w:val="both"/>
        <w:outlineLvl w:val="0"/>
        <w:rPr>
          <w:rFonts w:ascii="Arial" w:hAnsi="Arial" w:cs="Arial"/>
          <w:sz w:val="22"/>
          <w:szCs w:val="22"/>
        </w:rPr>
      </w:pPr>
      <w:r w:rsidRPr="006F2030">
        <w:rPr>
          <w:rFonts w:ascii="Arial" w:hAnsi="Arial" w:cs="Arial"/>
          <w:sz w:val="22"/>
          <w:szCs w:val="22"/>
        </w:rPr>
        <w:t>Precise estimation (within +/- 10%) of the average outcome risk in the cohort of the study</w:t>
      </w:r>
    </w:p>
    <w:p w14:paraId="2150758C" w14:textId="77777777" w:rsidR="006F2030" w:rsidRPr="006F2030" w:rsidRDefault="006F2030" w:rsidP="006F2030">
      <w:pPr>
        <w:spacing w:after="60"/>
        <w:jc w:val="both"/>
        <w:outlineLvl w:val="0"/>
        <w:rPr>
          <w:rFonts w:ascii="Arial" w:hAnsi="Arial" w:cs="Arial"/>
          <w:sz w:val="22"/>
          <w:szCs w:val="22"/>
        </w:rPr>
      </w:pPr>
      <w:r w:rsidRPr="006F2030">
        <w:rPr>
          <w:rFonts w:ascii="Arial" w:hAnsi="Arial" w:cs="Arial"/>
          <w:sz w:val="22"/>
          <w:szCs w:val="22"/>
        </w:rPr>
        <w:t>Table 2 gives the minimum sample sizes calculated based on the area under the ROC curve (AUC) and the number of parameters to be used in the predictive model. </w:t>
      </w:r>
    </w:p>
    <w:p w14:paraId="2516E68E" w14:textId="25D46834" w:rsidR="002A5F42" w:rsidRPr="000166A8" w:rsidRDefault="002A5F42" w:rsidP="003004E5">
      <w:pPr>
        <w:spacing w:after="60"/>
        <w:jc w:val="both"/>
        <w:outlineLvl w:val="0"/>
        <w:rPr>
          <w:rFonts w:ascii="Arial" w:hAnsi="Arial" w:cs="Arial"/>
          <w:sz w:val="22"/>
          <w:szCs w:val="22"/>
        </w:rPr>
      </w:pPr>
    </w:p>
    <w:p w14:paraId="60AE4910" w14:textId="4A536D17" w:rsidR="00064639" w:rsidRPr="000166A8" w:rsidRDefault="00064639" w:rsidP="003004E5">
      <w:pPr>
        <w:spacing w:after="60"/>
        <w:jc w:val="both"/>
        <w:outlineLvl w:val="0"/>
        <w:rPr>
          <w:rFonts w:ascii="Arial" w:hAnsi="Arial" w:cs="Arial"/>
          <w:sz w:val="22"/>
          <w:szCs w:val="22"/>
        </w:rPr>
      </w:pPr>
      <w:r w:rsidRPr="000166A8">
        <w:rPr>
          <w:rFonts w:ascii="Arial" w:hAnsi="Arial" w:cs="Arial"/>
          <w:sz w:val="22"/>
          <w:szCs w:val="22"/>
        </w:rPr>
        <w:t xml:space="preserve">Table 2: Minimum sample sizes over </w:t>
      </w:r>
      <w:r w:rsidR="00260CC2" w:rsidRPr="000166A8">
        <w:rPr>
          <w:rFonts w:ascii="Arial" w:hAnsi="Arial" w:cs="Arial"/>
          <w:sz w:val="22"/>
          <w:szCs w:val="22"/>
        </w:rPr>
        <w:t>AUC</w:t>
      </w:r>
      <w:r w:rsidR="00247F40">
        <w:rPr>
          <w:rFonts w:ascii="Arial" w:hAnsi="Arial" w:cs="Arial"/>
          <w:sz w:val="22"/>
          <w:szCs w:val="22"/>
        </w:rPr>
        <w:t>s</w:t>
      </w:r>
      <w:r w:rsidRPr="000166A8">
        <w:rPr>
          <w:rFonts w:ascii="Arial" w:hAnsi="Arial" w:cs="Arial"/>
          <w:sz w:val="22"/>
          <w:szCs w:val="22"/>
        </w:rPr>
        <w:t xml:space="preserve"> and the number</w:t>
      </w:r>
      <w:r w:rsidR="00247F40">
        <w:rPr>
          <w:rFonts w:ascii="Arial" w:hAnsi="Arial" w:cs="Arial"/>
          <w:sz w:val="22"/>
          <w:szCs w:val="22"/>
        </w:rPr>
        <w:t>s</w:t>
      </w:r>
      <w:r w:rsidRPr="000166A8">
        <w:rPr>
          <w:rFonts w:ascii="Arial" w:hAnsi="Arial" w:cs="Arial"/>
          <w:sz w:val="22"/>
          <w:szCs w:val="22"/>
        </w:rPr>
        <w:t xml:space="preserve"> of parameters to be used in predictive </w:t>
      </w:r>
      <w:r w:rsidR="00AE574E" w:rsidRPr="000166A8">
        <w:rPr>
          <w:rFonts w:ascii="Arial" w:hAnsi="Arial" w:cs="Arial"/>
          <w:sz w:val="22"/>
          <w:szCs w:val="22"/>
        </w:rPr>
        <w:t>logistic regression</w:t>
      </w:r>
      <w:r w:rsidRPr="000166A8">
        <w:rPr>
          <w:rFonts w:ascii="Arial" w:hAnsi="Arial" w:cs="Arial"/>
          <w:sz w:val="22"/>
          <w:szCs w:val="22"/>
        </w:rPr>
        <w:t xml:space="preserve"> model</w:t>
      </w:r>
      <w:r w:rsidR="00AE574E" w:rsidRPr="000166A8">
        <w:rPr>
          <w:rFonts w:ascii="Arial" w:hAnsi="Arial" w:cs="Arial"/>
          <w:sz w:val="22"/>
          <w:szCs w:val="22"/>
        </w:rPr>
        <w:t xml:space="preserve"> for binary outcomes. </w:t>
      </w:r>
    </w:p>
    <w:tbl>
      <w:tblPr>
        <w:tblW w:w="87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5"/>
        <w:gridCol w:w="840"/>
        <w:gridCol w:w="840"/>
        <w:gridCol w:w="840"/>
        <w:gridCol w:w="840"/>
        <w:gridCol w:w="840"/>
        <w:gridCol w:w="840"/>
        <w:gridCol w:w="840"/>
        <w:gridCol w:w="840"/>
        <w:gridCol w:w="840"/>
      </w:tblGrid>
      <w:tr w:rsidR="003004E5" w:rsidRPr="000166A8" w14:paraId="6AACBCA1" w14:textId="77777777" w:rsidTr="007725C1">
        <w:trPr>
          <w:trHeight w:val="320"/>
          <w:jc w:val="center"/>
        </w:trPr>
        <w:tc>
          <w:tcPr>
            <w:tcW w:w="1205" w:type="dxa"/>
            <w:tcBorders>
              <w:bottom w:val="nil"/>
            </w:tcBorders>
            <w:shd w:val="clear" w:color="auto" w:fill="auto"/>
            <w:noWrap/>
            <w:vAlign w:val="center"/>
            <w:hideMark/>
          </w:tcPr>
          <w:p w14:paraId="2D8BCF6C" w14:textId="77777777" w:rsidR="003004E5" w:rsidRPr="000166A8" w:rsidRDefault="003004E5" w:rsidP="003004E5">
            <w:pPr>
              <w:rPr>
                <w:rFonts w:ascii="Arial" w:hAnsi="Arial" w:cs="Arial"/>
                <w:sz w:val="22"/>
                <w:szCs w:val="22"/>
              </w:rPr>
            </w:pPr>
          </w:p>
        </w:tc>
        <w:tc>
          <w:tcPr>
            <w:tcW w:w="7560" w:type="dxa"/>
            <w:gridSpan w:val="9"/>
            <w:shd w:val="clear" w:color="auto" w:fill="auto"/>
            <w:noWrap/>
            <w:vAlign w:val="bottom"/>
            <w:hideMark/>
          </w:tcPr>
          <w:p w14:paraId="607E5C6D" w14:textId="495DF3B7" w:rsidR="003004E5" w:rsidRPr="000166A8" w:rsidRDefault="003004E5" w:rsidP="003004E5">
            <w:pPr>
              <w:jc w:val="center"/>
              <w:rPr>
                <w:rFonts w:ascii="Arial" w:hAnsi="Arial" w:cs="Arial"/>
                <w:sz w:val="22"/>
                <w:szCs w:val="22"/>
              </w:rPr>
            </w:pPr>
            <w:r w:rsidRPr="000166A8">
              <w:rPr>
                <w:rFonts w:ascii="Arial" w:hAnsi="Arial" w:cs="Arial"/>
                <w:color w:val="000000"/>
                <w:sz w:val="22"/>
                <w:szCs w:val="22"/>
              </w:rPr>
              <w:t>Number of parameters</w:t>
            </w:r>
          </w:p>
        </w:tc>
      </w:tr>
      <w:tr w:rsidR="003004E5" w:rsidRPr="000166A8" w14:paraId="716C8194" w14:textId="77777777" w:rsidTr="007725C1">
        <w:trPr>
          <w:trHeight w:val="320"/>
          <w:jc w:val="center"/>
        </w:trPr>
        <w:tc>
          <w:tcPr>
            <w:tcW w:w="1205" w:type="dxa"/>
            <w:tcBorders>
              <w:top w:val="nil"/>
            </w:tcBorders>
            <w:shd w:val="clear" w:color="auto" w:fill="auto"/>
            <w:noWrap/>
            <w:vAlign w:val="center"/>
            <w:hideMark/>
          </w:tcPr>
          <w:p w14:paraId="7FCD5010" w14:textId="77777777" w:rsidR="003004E5" w:rsidRPr="000166A8" w:rsidRDefault="003004E5" w:rsidP="003004E5">
            <w:pPr>
              <w:rPr>
                <w:rFonts w:ascii="Arial" w:hAnsi="Arial" w:cs="Arial"/>
                <w:color w:val="000000"/>
                <w:sz w:val="22"/>
                <w:szCs w:val="22"/>
              </w:rPr>
            </w:pPr>
            <w:r w:rsidRPr="000166A8">
              <w:rPr>
                <w:rFonts w:ascii="Arial" w:hAnsi="Arial" w:cs="Arial"/>
                <w:color w:val="000000"/>
                <w:sz w:val="22"/>
                <w:szCs w:val="22"/>
              </w:rPr>
              <w:t>AUC</w:t>
            </w:r>
          </w:p>
        </w:tc>
        <w:tc>
          <w:tcPr>
            <w:tcW w:w="840" w:type="dxa"/>
            <w:shd w:val="clear" w:color="auto" w:fill="auto"/>
            <w:noWrap/>
            <w:vAlign w:val="bottom"/>
            <w:hideMark/>
          </w:tcPr>
          <w:p w14:paraId="02858561" w14:textId="77777777" w:rsidR="003004E5" w:rsidRPr="000166A8" w:rsidRDefault="003004E5" w:rsidP="00D3747C">
            <w:pPr>
              <w:jc w:val="center"/>
              <w:rPr>
                <w:rFonts w:ascii="Arial" w:hAnsi="Arial" w:cs="Arial"/>
                <w:color w:val="000000"/>
                <w:sz w:val="22"/>
                <w:szCs w:val="22"/>
              </w:rPr>
            </w:pPr>
            <w:r w:rsidRPr="000166A8">
              <w:rPr>
                <w:rFonts w:ascii="Arial" w:hAnsi="Arial" w:cs="Arial"/>
                <w:color w:val="000000"/>
                <w:sz w:val="22"/>
                <w:szCs w:val="22"/>
              </w:rPr>
              <w:t>10</w:t>
            </w:r>
          </w:p>
        </w:tc>
        <w:tc>
          <w:tcPr>
            <w:tcW w:w="840" w:type="dxa"/>
            <w:shd w:val="clear" w:color="auto" w:fill="auto"/>
            <w:noWrap/>
            <w:vAlign w:val="bottom"/>
            <w:hideMark/>
          </w:tcPr>
          <w:p w14:paraId="575A8E9D" w14:textId="77777777" w:rsidR="003004E5" w:rsidRPr="000166A8" w:rsidRDefault="003004E5" w:rsidP="00D3747C">
            <w:pPr>
              <w:jc w:val="center"/>
              <w:rPr>
                <w:rFonts w:ascii="Arial" w:hAnsi="Arial" w:cs="Arial"/>
                <w:color w:val="000000"/>
                <w:sz w:val="22"/>
                <w:szCs w:val="22"/>
              </w:rPr>
            </w:pPr>
            <w:r w:rsidRPr="000166A8">
              <w:rPr>
                <w:rFonts w:ascii="Arial" w:hAnsi="Arial" w:cs="Arial"/>
                <w:color w:val="000000"/>
                <w:sz w:val="22"/>
                <w:szCs w:val="22"/>
              </w:rPr>
              <w:t>15</w:t>
            </w:r>
          </w:p>
        </w:tc>
        <w:tc>
          <w:tcPr>
            <w:tcW w:w="840" w:type="dxa"/>
            <w:shd w:val="clear" w:color="auto" w:fill="auto"/>
            <w:noWrap/>
            <w:vAlign w:val="bottom"/>
            <w:hideMark/>
          </w:tcPr>
          <w:p w14:paraId="481DF59A" w14:textId="77777777" w:rsidR="003004E5" w:rsidRPr="000166A8" w:rsidRDefault="003004E5" w:rsidP="00D3747C">
            <w:pPr>
              <w:jc w:val="center"/>
              <w:rPr>
                <w:rFonts w:ascii="Arial" w:hAnsi="Arial" w:cs="Arial"/>
                <w:color w:val="000000"/>
                <w:sz w:val="22"/>
                <w:szCs w:val="22"/>
              </w:rPr>
            </w:pPr>
            <w:r w:rsidRPr="000166A8">
              <w:rPr>
                <w:rFonts w:ascii="Arial" w:hAnsi="Arial" w:cs="Arial"/>
                <w:color w:val="000000"/>
                <w:sz w:val="22"/>
                <w:szCs w:val="22"/>
              </w:rPr>
              <w:t>20</w:t>
            </w:r>
          </w:p>
        </w:tc>
        <w:tc>
          <w:tcPr>
            <w:tcW w:w="840" w:type="dxa"/>
            <w:shd w:val="clear" w:color="auto" w:fill="auto"/>
            <w:noWrap/>
            <w:vAlign w:val="bottom"/>
            <w:hideMark/>
          </w:tcPr>
          <w:p w14:paraId="4063FA40" w14:textId="77777777" w:rsidR="003004E5" w:rsidRPr="000166A8" w:rsidRDefault="003004E5" w:rsidP="00D3747C">
            <w:pPr>
              <w:jc w:val="center"/>
              <w:rPr>
                <w:rFonts w:ascii="Arial" w:hAnsi="Arial" w:cs="Arial"/>
                <w:color w:val="000000"/>
                <w:sz w:val="22"/>
                <w:szCs w:val="22"/>
              </w:rPr>
            </w:pPr>
            <w:r w:rsidRPr="000166A8">
              <w:rPr>
                <w:rFonts w:ascii="Arial" w:hAnsi="Arial" w:cs="Arial"/>
                <w:color w:val="000000"/>
                <w:sz w:val="22"/>
                <w:szCs w:val="22"/>
              </w:rPr>
              <w:t>25</w:t>
            </w:r>
          </w:p>
        </w:tc>
        <w:tc>
          <w:tcPr>
            <w:tcW w:w="840" w:type="dxa"/>
            <w:shd w:val="clear" w:color="auto" w:fill="auto"/>
            <w:noWrap/>
            <w:vAlign w:val="bottom"/>
            <w:hideMark/>
          </w:tcPr>
          <w:p w14:paraId="568432E7" w14:textId="77777777" w:rsidR="003004E5" w:rsidRPr="000166A8" w:rsidRDefault="003004E5" w:rsidP="00D3747C">
            <w:pPr>
              <w:jc w:val="center"/>
              <w:rPr>
                <w:rFonts w:ascii="Arial" w:hAnsi="Arial" w:cs="Arial"/>
                <w:color w:val="000000"/>
                <w:sz w:val="22"/>
                <w:szCs w:val="22"/>
              </w:rPr>
            </w:pPr>
            <w:r w:rsidRPr="000166A8">
              <w:rPr>
                <w:rFonts w:ascii="Arial" w:hAnsi="Arial" w:cs="Arial"/>
                <w:color w:val="000000"/>
                <w:sz w:val="22"/>
                <w:szCs w:val="22"/>
              </w:rPr>
              <w:t>30</w:t>
            </w:r>
          </w:p>
        </w:tc>
        <w:tc>
          <w:tcPr>
            <w:tcW w:w="840" w:type="dxa"/>
            <w:shd w:val="clear" w:color="auto" w:fill="auto"/>
            <w:noWrap/>
            <w:vAlign w:val="bottom"/>
            <w:hideMark/>
          </w:tcPr>
          <w:p w14:paraId="28A1B6F7" w14:textId="77777777" w:rsidR="003004E5" w:rsidRPr="000166A8" w:rsidRDefault="003004E5" w:rsidP="00D3747C">
            <w:pPr>
              <w:jc w:val="center"/>
              <w:rPr>
                <w:rFonts w:ascii="Arial" w:hAnsi="Arial" w:cs="Arial"/>
                <w:color w:val="000000"/>
                <w:sz w:val="22"/>
                <w:szCs w:val="22"/>
              </w:rPr>
            </w:pPr>
            <w:r w:rsidRPr="000166A8">
              <w:rPr>
                <w:rFonts w:ascii="Arial" w:hAnsi="Arial" w:cs="Arial"/>
                <w:color w:val="000000"/>
                <w:sz w:val="22"/>
                <w:szCs w:val="22"/>
              </w:rPr>
              <w:t>35</w:t>
            </w:r>
          </w:p>
        </w:tc>
        <w:tc>
          <w:tcPr>
            <w:tcW w:w="840" w:type="dxa"/>
            <w:shd w:val="clear" w:color="auto" w:fill="auto"/>
            <w:noWrap/>
            <w:vAlign w:val="bottom"/>
            <w:hideMark/>
          </w:tcPr>
          <w:p w14:paraId="5EF4DC8C" w14:textId="77777777" w:rsidR="003004E5" w:rsidRPr="000166A8" w:rsidRDefault="003004E5" w:rsidP="00D3747C">
            <w:pPr>
              <w:jc w:val="center"/>
              <w:rPr>
                <w:rFonts w:ascii="Arial" w:hAnsi="Arial" w:cs="Arial"/>
                <w:color w:val="000000"/>
                <w:sz w:val="22"/>
                <w:szCs w:val="22"/>
              </w:rPr>
            </w:pPr>
            <w:r w:rsidRPr="000166A8">
              <w:rPr>
                <w:rFonts w:ascii="Arial" w:hAnsi="Arial" w:cs="Arial"/>
                <w:color w:val="000000"/>
                <w:sz w:val="22"/>
                <w:szCs w:val="22"/>
              </w:rPr>
              <w:t>40</w:t>
            </w:r>
          </w:p>
        </w:tc>
        <w:tc>
          <w:tcPr>
            <w:tcW w:w="840" w:type="dxa"/>
            <w:shd w:val="clear" w:color="auto" w:fill="auto"/>
            <w:noWrap/>
            <w:vAlign w:val="bottom"/>
            <w:hideMark/>
          </w:tcPr>
          <w:p w14:paraId="72BDD740" w14:textId="77777777" w:rsidR="003004E5" w:rsidRPr="000166A8" w:rsidRDefault="003004E5" w:rsidP="00D3747C">
            <w:pPr>
              <w:jc w:val="center"/>
              <w:rPr>
                <w:rFonts w:ascii="Arial" w:hAnsi="Arial" w:cs="Arial"/>
                <w:color w:val="000000"/>
                <w:sz w:val="22"/>
                <w:szCs w:val="22"/>
              </w:rPr>
            </w:pPr>
            <w:r w:rsidRPr="000166A8">
              <w:rPr>
                <w:rFonts w:ascii="Arial" w:hAnsi="Arial" w:cs="Arial"/>
                <w:color w:val="000000"/>
                <w:sz w:val="22"/>
                <w:szCs w:val="22"/>
              </w:rPr>
              <w:t>45</w:t>
            </w:r>
          </w:p>
        </w:tc>
        <w:tc>
          <w:tcPr>
            <w:tcW w:w="840" w:type="dxa"/>
            <w:shd w:val="clear" w:color="auto" w:fill="auto"/>
            <w:noWrap/>
            <w:vAlign w:val="bottom"/>
            <w:hideMark/>
          </w:tcPr>
          <w:p w14:paraId="77F79DC5" w14:textId="77777777" w:rsidR="003004E5" w:rsidRPr="000166A8" w:rsidRDefault="003004E5" w:rsidP="00D3747C">
            <w:pPr>
              <w:jc w:val="center"/>
              <w:rPr>
                <w:rFonts w:ascii="Arial" w:hAnsi="Arial" w:cs="Arial"/>
                <w:color w:val="000000"/>
                <w:sz w:val="22"/>
                <w:szCs w:val="22"/>
              </w:rPr>
            </w:pPr>
            <w:r w:rsidRPr="000166A8">
              <w:rPr>
                <w:rFonts w:ascii="Arial" w:hAnsi="Arial" w:cs="Arial"/>
                <w:color w:val="000000"/>
                <w:sz w:val="22"/>
                <w:szCs w:val="22"/>
              </w:rPr>
              <w:t>50</w:t>
            </w:r>
          </w:p>
        </w:tc>
      </w:tr>
      <w:tr w:rsidR="003004E5" w:rsidRPr="000166A8" w14:paraId="23080587" w14:textId="77777777" w:rsidTr="007725C1">
        <w:trPr>
          <w:trHeight w:val="320"/>
          <w:jc w:val="center"/>
        </w:trPr>
        <w:tc>
          <w:tcPr>
            <w:tcW w:w="1205" w:type="dxa"/>
            <w:shd w:val="clear" w:color="auto" w:fill="auto"/>
            <w:noWrap/>
            <w:vAlign w:val="center"/>
            <w:hideMark/>
          </w:tcPr>
          <w:p w14:paraId="6AB40412" w14:textId="5893DDE9" w:rsidR="003004E5" w:rsidRPr="000166A8" w:rsidRDefault="003004E5" w:rsidP="003004E5">
            <w:pPr>
              <w:rPr>
                <w:rFonts w:ascii="Arial" w:hAnsi="Arial" w:cs="Arial"/>
                <w:color w:val="000000"/>
                <w:sz w:val="22"/>
                <w:szCs w:val="22"/>
              </w:rPr>
            </w:pPr>
            <w:r w:rsidRPr="000166A8">
              <w:rPr>
                <w:rFonts w:ascii="Arial" w:hAnsi="Arial" w:cs="Arial"/>
                <w:color w:val="000000"/>
                <w:sz w:val="22"/>
                <w:szCs w:val="22"/>
              </w:rPr>
              <w:t>0.7</w:t>
            </w:r>
            <w:r w:rsidR="00186F6C">
              <w:rPr>
                <w:rFonts w:ascii="Arial" w:hAnsi="Arial" w:cs="Arial"/>
                <w:color w:val="000000"/>
                <w:sz w:val="22"/>
                <w:szCs w:val="22"/>
              </w:rPr>
              <w:t>0</w:t>
            </w:r>
          </w:p>
        </w:tc>
        <w:tc>
          <w:tcPr>
            <w:tcW w:w="840" w:type="dxa"/>
            <w:shd w:val="clear" w:color="auto" w:fill="auto"/>
            <w:noWrap/>
            <w:vAlign w:val="bottom"/>
            <w:hideMark/>
          </w:tcPr>
          <w:p w14:paraId="170D29BE" w14:textId="77777777" w:rsidR="003004E5" w:rsidRPr="000166A8" w:rsidRDefault="003004E5" w:rsidP="00D3747C">
            <w:pPr>
              <w:jc w:val="center"/>
              <w:rPr>
                <w:rFonts w:ascii="Arial" w:hAnsi="Arial" w:cs="Arial"/>
                <w:color w:val="000000"/>
                <w:sz w:val="22"/>
                <w:szCs w:val="22"/>
              </w:rPr>
            </w:pPr>
            <w:r w:rsidRPr="000166A8">
              <w:rPr>
                <w:rFonts w:ascii="Arial" w:hAnsi="Arial" w:cs="Arial"/>
                <w:color w:val="000000"/>
                <w:sz w:val="22"/>
                <w:szCs w:val="22"/>
              </w:rPr>
              <w:t>436</w:t>
            </w:r>
          </w:p>
        </w:tc>
        <w:tc>
          <w:tcPr>
            <w:tcW w:w="840" w:type="dxa"/>
            <w:shd w:val="clear" w:color="auto" w:fill="auto"/>
            <w:noWrap/>
            <w:vAlign w:val="bottom"/>
            <w:hideMark/>
          </w:tcPr>
          <w:p w14:paraId="6F071385" w14:textId="77777777" w:rsidR="003004E5" w:rsidRPr="000166A8" w:rsidRDefault="003004E5" w:rsidP="00D3747C">
            <w:pPr>
              <w:jc w:val="center"/>
              <w:rPr>
                <w:rFonts w:ascii="Arial" w:hAnsi="Arial" w:cs="Arial"/>
                <w:color w:val="000000"/>
                <w:sz w:val="22"/>
                <w:szCs w:val="22"/>
              </w:rPr>
            </w:pPr>
            <w:r w:rsidRPr="000166A8">
              <w:rPr>
                <w:rFonts w:ascii="Arial" w:hAnsi="Arial" w:cs="Arial"/>
                <w:color w:val="000000"/>
                <w:sz w:val="22"/>
                <w:szCs w:val="22"/>
              </w:rPr>
              <w:t>653</w:t>
            </w:r>
          </w:p>
        </w:tc>
        <w:tc>
          <w:tcPr>
            <w:tcW w:w="840" w:type="dxa"/>
            <w:shd w:val="clear" w:color="auto" w:fill="auto"/>
            <w:noWrap/>
            <w:vAlign w:val="bottom"/>
            <w:hideMark/>
          </w:tcPr>
          <w:p w14:paraId="7D84C9AD" w14:textId="77777777" w:rsidR="003004E5" w:rsidRPr="000166A8" w:rsidRDefault="003004E5" w:rsidP="00D3747C">
            <w:pPr>
              <w:jc w:val="center"/>
              <w:rPr>
                <w:rFonts w:ascii="Arial" w:hAnsi="Arial" w:cs="Arial"/>
                <w:color w:val="000000"/>
                <w:sz w:val="22"/>
                <w:szCs w:val="22"/>
              </w:rPr>
            </w:pPr>
            <w:r w:rsidRPr="000166A8">
              <w:rPr>
                <w:rFonts w:ascii="Arial" w:hAnsi="Arial" w:cs="Arial"/>
                <w:color w:val="000000"/>
                <w:sz w:val="22"/>
                <w:szCs w:val="22"/>
              </w:rPr>
              <w:t>871</w:t>
            </w:r>
          </w:p>
        </w:tc>
        <w:tc>
          <w:tcPr>
            <w:tcW w:w="840" w:type="dxa"/>
            <w:shd w:val="clear" w:color="auto" w:fill="auto"/>
            <w:noWrap/>
            <w:vAlign w:val="bottom"/>
            <w:hideMark/>
          </w:tcPr>
          <w:p w14:paraId="6A39F57F" w14:textId="77777777" w:rsidR="003004E5" w:rsidRPr="000166A8" w:rsidRDefault="003004E5" w:rsidP="00D3747C">
            <w:pPr>
              <w:jc w:val="center"/>
              <w:rPr>
                <w:rFonts w:ascii="Arial" w:hAnsi="Arial" w:cs="Arial"/>
                <w:color w:val="000000"/>
                <w:sz w:val="22"/>
                <w:szCs w:val="22"/>
              </w:rPr>
            </w:pPr>
            <w:r w:rsidRPr="000166A8">
              <w:rPr>
                <w:rFonts w:ascii="Arial" w:hAnsi="Arial" w:cs="Arial"/>
                <w:color w:val="000000"/>
                <w:sz w:val="22"/>
                <w:szCs w:val="22"/>
              </w:rPr>
              <w:t>1089</w:t>
            </w:r>
          </w:p>
        </w:tc>
        <w:tc>
          <w:tcPr>
            <w:tcW w:w="840" w:type="dxa"/>
            <w:shd w:val="clear" w:color="auto" w:fill="auto"/>
            <w:noWrap/>
            <w:vAlign w:val="bottom"/>
            <w:hideMark/>
          </w:tcPr>
          <w:p w14:paraId="4C8BE885" w14:textId="77777777" w:rsidR="003004E5" w:rsidRPr="000166A8" w:rsidRDefault="003004E5" w:rsidP="00D3747C">
            <w:pPr>
              <w:jc w:val="center"/>
              <w:rPr>
                <w:rFonts w:ascii="Arial" w:hAnsi="Arial" w:cs="Arial"/>
                <w:color w:val="000000"/>
                <w:sz w:val="22"/>
                <w:szCs w:val="22"/>
              </w:rPr>
            </w:pPr>
            <w:r w:rsidRPr="000166A8">
              <w:rPr>
                <w:rFonts w:ascii="Arial" w:hAnsi="Arial" w:cs="Arial"/>
                <w:color w:val="000000"/>
                <w:sz w:val="22"/>
                <w:szCs w:val="22"/>
              </w:rPr>
              <w:t>1306</w:t>
            </w:r>
          </w:p>
        </w:tc>
        <w:tc>
          <w:tcPr>
            <w:tcW w:w="840" w:type="dxa"/>
            <w:shd w:val="clear" w:color="auto" w:fill="auto"/>
            <w:noWrap/>
            <w:vAlign w:val="bottom"/>
            <w:hideMark/>
          </w:tcPr>
          <w:p w14:paraId="2E6418EC" w14:textId="77777777" w:rsidR="003004E5" w:rsidRPr="000166A8" w:rsidRDefault="003004E5" w:rsidP="00D3747C">
            <w:pPr>
              <w:jc w:val="center"/>
              <w:rPr>
                <w:rFonts w:ascii="Arial" w:hAnsi="Arial" w:cs="Arial"/>
                <w:color w:val="000000"/>
                <w:sz w:val="22"/>
                <w:szCs w:val="22"/>
              </w:rPr>
            </w:pPr>
            <w:r w:rsidRPr="000166A8">
              <w:rPr>
                <w:rFonts w:ascii="Arial" w:hAnsi="Arial" w:cs="Arial"/>
                <w:color w:val="000000"/>
                <w:sz w:val="22"/>
                <w:szCs w:val="22"/>
              </w:rPr>
              <w:t>1524</w:t>
            </w:r>
          </w:p>
        </w:tc>
        <w:tc>
          <w:tcPr>
            <w:tcW w:w="840" w:type="dxa"/>
            <w:shd w:val="clear" w:color="auto" w:fill="auto"/>
            <w:noWrap/>
            <w:vAlign w:val="bottom"/>
            <w:hideMark/>
          </w:tcPr>
          <w:p w14:paraId="511CF112" w14:textId="77777777" w:rsidR="003004E5" w:rsidRPr="000166A8" w:rsidRDefault="003004E5" w:rsidP="00D3747C">
            <w:pPr>
              <w:jc w:val="center"/>
              <w:rPr>
                <w:rFonts w:ascii="Arial" w:hAnsi="Arial" w:cs="Arial"/>
                <w:color w:val="000000"/>
                <w:sz w:val="22"/>
                <w:szCs w:val="22"/>
              </w:rPr>
            </w:pPr>
            <w:r w:rsidRPr="000166A8">
              <w:rPr>
                <w:rFonts w:ascii="Arial" w:hAnsi="Arial" w:cs="Arial"/>
                <w:color w:val="000000"/>
                <w:sz w:val="22"/>
                <w:szCs w:val="22"/>
              </w:rPr>
              <w:t>1742</w:t>
            </w:r>
          </w:p>
        </w:tc>
        <w:tc>
          <w:tcPr>
            <w:tcW w:w="840" w:type="dxa"/>
            <w:shd w:val="clear" w:color="auto" w:fill="auto"/>
            <w:noWrap/>
            <w:vAlign w:val="bottom"/>
            <w:hideMark/>
          </w:tcPr>
          <w:p w14:paraId="5E59297C" w14:textId="77777777" w:rsidR="003004E5" w:rsidRPr="000166A8" w:rsidRDefault="003004E5" w:rsidP="00D3747C">
            <w:pPr>
              <w:jc w:val="center"/>
              <w:rPr>
                <w:rFonts w:ascii="Arial" w:hAnsi="Arial" w:cs="Arial"/>
                <w:color w:val="000000"/>
                <w:sz w:val="22"/>
                <w:szCs w:val="22"/>
              </w:rPr>
            </w:pPr>
            <w:r w:rsidRPr="000166A8">
              <w:rPr>
                <w:rFonts w:ascii="Arial" w:hAnsi="Arial" w:cs="Arial"/>
                <w:color w:val="000000"/>
                <w:sz w:val="22"/>
                <w:szCs w:val="22"/>
              </w:rPr>
              <w:t>1959</w:t>
            </w:r>
          </w:p>
        </w:tc>
        <w:tc>
          <w:tcPr>
            <w:tcW w:w="840" w:type="dxa"/>
            <w:shd w:val="clear" w:color="auto" w:fill="auto"/>
            <w:noWrap/>
            <w:vAlign w:val="bottom"/>
            <w:hideMark/>
          </w:tcPr>
          <w:p w14:paraId="1D99741C" w14:textId="77777777" w:rsidR="003004E5" w:rsidRPr="000166A8" w:rsidRDefault="003004E5" w:rsidP="00D3747C">
            <w:pPr>
              <w:jc w:val="center"/>
              <w:rPr>
                <w:rFonts w:ascii="Arial" w:hAnsi="Arial" w:cs="Arial"/>
                <w:color w:val="000000"/>
                <w:sz w:val="22"/>
                <w:szCs w:val="22"/>
              </w:rPr>
            </w:pPr>
            <w:r w:rsidRPr="000166A8">
              <w:rPr>
                <w:rFonts w:ascii="Arial" w:hAnsi="Arial" w:cs="Arial"/>
                <w:color w:val="000000"/>
                <w:sz w:val="22"/>
                <w:szCs w:val="22"/>
              </w:rPr>
              <w:t>2177</w:t>
            </w:r>
          </w:p>
        </w:tc>
      </w:tr>
      <w:tr w:rsidR="003004E5" w:rsidRPr="000166A8" w14:paraId="7F288BEE" w14:textId="77777777" w:rsidTr="007725C1">
        <w:trPr>
          <w:trHeight w:val="320"/>
          <w:jc w:val="center"/>
        </w:trPr>
        <w:tc>
          <w:tcPr>
            <w:tcW w:w="1205" w:type="dxa"/>
            <w:shd w:val="clear" w:color="auto" w:fill="auto"/>
            <w:noWrap/>
            <w:vAlign w:val="center"/>
            <w:hideMark/>
          </w:tcPr>
          <w:p w14:paraId="05C8DE18" w14:textId="77777777" w:rsidR="003004E5" w:rsidRPr="000166A8" w:rsidRDefault="003004E5" w:rsidP="003004E5">
            <w:pPr>
              <w:rPr>
                <w:rFonts w:ascii="Arial" w:hAnsi="Arial" w:cs="Arial"/>
                <w:color w:val="000000"/>
                <w:sz w:val="22"/>
                <w:szCs w:val="22"/>
              </w:rPr>
            </w:pPr>
            <w:r w:rsidRPr="000166A8">
              <w:rPr>
                <w:rFonts w:ascii="Arial" w:hAnsi="Arial" w:cs="Arial"/>
                <w:color w:val="000000"/>
                <w:sz w:val="22"/>
                <w:szCs w:val="22"/>
              </w:rPr>
              <w:t>0.75</w:t>
            </w:r>
          </w:p>
        </w:tc>
        <w:tc>
          <w:tcPr>
            <w:tcW w:w="840" w:type="dxa"/>
            <w:shd w:val="clear" w:color="auto" w:fill="auto"/>
            <w:noWrap/>
            <w:vAlign w:val="bottom"/>
            <w:hideMark/>
          </w:tcPr>
          <w:p w14:paraId="05FCEE3A" w14:textId="77777777" w:rsidR="003004E5" w:rsidRPr="000166A8" w:rsidRDefault="003004E5" w:rsidP="00D3747C">
            <w:pPr>
              <w:jc w:val="center"/>
              <w:rPr>
                <w:rFonts w:ascii="Arial" w:hAnsi="Arial" w:cs="Arial"/>
                <w:color w:val="000000"/>
                <w:sz w:val="22"/>
                <w:szCs w:val="22"/>
              </w:rPr>
            </w:pPr>
            <w:r w:rsidRPr="000166A8">
              <w:rPr>
                <w:rFonts w:ascii="Arial" w:hAnsi="Arial" w:cs="Arial"/>
                <w:color w:val="000000"/>
                <w:sz w:val="22"/>
                <w:szCs w:val="22"/>
              </w:rPr>
              <w:t>272</w:t>
            </w:r>
          </w:p>
        </w:tc>
        <w:tc>
          <w:tcPr>
            <w:tcW w:w="840" w:type="dxa"/>
            <w:shd w:val="clear" w:color="auto" w:fill="auto"/>
            <w:noWrap/>
            <w:vAlign w:val="bottom"/>
            <w:hideMark/>
          </w:tcPr>
          <w:p w14:paraId="534BE0B0" w14:textId="77777777" w:rsidR="003004E5" w:rsidRPr="000166A8" w:rsidRDefault="003004E5" w:rsidP="00D3747C">
            <w:pPr>
              <w:jc w:val="center"/>
              <w:rPr>
                <w:rFonts w:ascii="Arial" w:hAnsi="Arial" w:cs="Arial"/>
                <w:color w:val="000000"/>
                <w:sz w:val="22"/>
                <w:szCs w:val="22"/>
              </w:rPr>
            </w:pPr>
            <w:r w:rsidRPr="000166A8">
              <w:rPr>
                <w:rFonts w:ascii="Arial" w:hAnsi="Arial" w:cs="Arial"/>
                <w:color w:val="000000"/>
                <w:sz w:val="22"/>
                <w:szCs w:val="22"/>
              </w:rPr>
              <w:t>408</w:t>
            </w:r>
          </w:p>
        </w:tc>
        <w:tc>
          <w:tcPr>
            <w:tcW w:w="840" w:type="dxa"/>
            <w:shd w:val="clear" w:color="auto" w:fill="auto"/>
            <w:noWrap/>
            <w:vAlign w:val="bottom"/>
            <w:hideMark/>
          </w:tcPr>
          <w:p w14:paraId="20F7B3EE" w14:textId="77777777" w:rsidR="003004E5" w:rsidRPr="000166A8" w:rsidRDefault="003004E5" w:rsidP="00D3747C">
            <w:pPr>
              <w:jc w:val="center"/>
              <w:rPr>
                <w:rFonts w:ascii="Arial" w:hAnsi="Arial" w:cs="Arial"/>
                <w:color w:val="000000"/>
                <w:sz w:val="22"/>
                <w:szCs w:val="22"/>
              </w:rPr>
            </w:pPr>
            <w:r w:rsidRPr="000166A8">
              <w:rPr>
                <w:rFonts w:ascii="Arial" w:hAnsi="Arial" w:cs="Arial"/>
                <w:color w:val="000000"/>
                <w:sz w:val="22"/>
                <w:szCs w:val="22"/>
              </w:rPr>
              <w:t>544</w:t>
            </w:r>
          </w:p>
        </w:tc>
        <w:tc>
          <w:tcPr>
            <w:tcW w:w="840" w:type="dxa"/>
            <w:shd w:val="clear" w:color="auto" w:fill="auto"/>
            <w:noWrap/>
            <w:vAlign w:val="bottom"/>
            <w:hideMark/>
          </w:tcPr>
          <w:p w14:paraId="59BE6BD4" w14:textId="77777777" w:rsidR="003004E5" w:rsidRPr="000166A8" w:rsidRDefault="003004E5" w:rsidP="00D3747C">
            <w:pPr>
              <w:jc w:val="center"/>
              <w:rPr>
                <w:rFonts w:ascii="Arial" w:hAnsi="Arial" w:cs="Arial"/>
                <w:color w:val="000000"/>
                <w:sz w:val="22"/>
                <w:szCs w:val="22"/>
              </w:rPr>
            </w:pPr>
            <w:r w:rsidRPr="000166A8">
              <w:rPr>
                <w:rFonts w:ascii="Arial" w:hAnsi="Arial" w:cs="Arial"/>
                <w:color w:val="000000"/>
                <w:sz w:val="22"/>
                <w:szCs w:val="22"/>
              </w:rPr>
              <w:t>680</w:t>
            </w:r>
          </w:p>
        </w:tc>
        <w:tc>
          <w:tcPr>
            <w:tcW w:w="840" w:type="dxa"/>
            <w:shd w:val="clear" w:color="auto" w:fill="auto"/>
            <w:noWrap/>
            <w:vAlign w:val="bottom"/>
            <w:hideMark/>
          </w:tcPr>
          <w:p w14:paraId="793B90F5" w14:textId="77777777" w:rsidR="003004E5" w:rsidRPr="000166A8" w:rsidRDefault="003004E5" w:rsidP="00D3747C">
            <w:pPr>
              <w:jc w:val="center"/>
              <w:rPr>
                <w:rFonts w:ascii="Arial" w:hAnsi="Arial" w:cs="Arial"/>
                <w:color w:val="000000"/>
                <w:sz w:val="22"/>
                <w:szCs w:val="22"/>
              </w:rPr>
            </w:pPr>
            <w:r w:rsidRPr="000166A8">
              <w:rPr>
                <w:rFonts w:ascii="Arial" w:hAnsi="Arial" w:cs="Arial"/>
                <w:color w:val="000000"/>
                <w:sz w:val="22"/>
                <w:szCs w:val="22"/>
              </w:rPr>
              <w:t>815</w:t>
            </w:r>
          </w:p>
        </w:tc>
        <w:tc>
          <w:tcPr>
            <w:tcW w:w="840" w:type="dxa"/>
            <w:shd w:val="clear" w:color="auto" w:fill="auto"/>
            <w:noWrap/>
            <w:vAlign w:val="bottom"/>
            <w:hideMark/>
          </w:tcPr>
          <w:p w14:paraId="7D350B40" w14:textId="77777777" w:rsidR="003004E5" w:rsidRPr="000166A8" w:rsidRDefault="003004E5" w:rsidP="00D3747C">
            <w:pPr>
              <w:jc w:val="center"/>
              <w:rPr>
                <w:rFonts w:ascii="Arial" w:hAnsi="Arial" w:cs="Arial"/>
                <w:color w:val="000000"/>
                <w:sz w:val="22"/>
                <w:szCs w:val="22"/>
              </w:rPr>
            </w:pPr>
            <w:r w:rsidRPr="000166A8">
              <w:rPr>
                <w:rFonts w:ascii="Arial" w:hAnsi="Arial" w:cs="Arial"/>
                <w:color w:val="000000"/>
                <w:sz w:val="22"/>
                <w:szCs w:val="22"/>
              </w:rPr>
              <w:t>951</w:t>
            </w:r>
          </w:p>
        </w:tc>
        <w:tc>
          <w:tcPr>
            <w:tcW w:w="840" w:type="dxa"/>
            <w:shd w:val="clear" w:color="auto" w:fill="auto"/>
            <w:noWrap/>
            <w:vAlign w:val="bottom"/>
            <w:hideMark/>
          </w:tcPr>
          <w:p w14:paraId="76FD8704" w14:textId="77777777" w:rsidR="003004E5" w:rsidRPr="000166A8" w:rsidRDefault="003004E5" w:rsidP="00D3747C">
            <w:pPr>
              <w:jc w:val="center"/>
              <w:rPr>
                <w:rFonts w:ascii="Arial" w:hAnsi="Arial" w:cs="Arial"/>
                <w:color w:val="000000"/>
                <w:sz w:val="22"/>
                <w:szCs w:val="22"/>
              </w:rPr>
            </w:pPr>
            <w:r w:rsidRPr="000166A8">
              <w:rPr>
                <w:rFonts w:ascii="Arial" w:hAnsi="Arial" w:cs="Arial"/>
                <w:color w:val="000000"/>
                <w:sz w:val="22"/>
                <w:szCs w:val="22"/>
              </w:rPr>
              <w:t>1087</w:t>
            </w:r>
          </w:p>
        </w:tc>
        <w:tc>
          <w:tcPr>
            <w:tcW w:w="840" w:type="dxa"/>
            <w:shd w:val="clear" w:color="auto" w:fill="auto"/>
            <w:noWrap/>
            <w:vAlign w:val="bottom"/>
            <w:hideMark/>
          </w:tcPr>
          <w:p w14:paraId="77318C87" w14:textId="77777777" w:rsidR="003004E5" w:rsidRPr="000166A8" w:rsidRDefault="003004E5" w:rsidP="00D3747C">
            <w:pPr>
              <w:jc w:val="center"/>
              <w:rPr>
                <w:rFonts w:ascii="Arial" w:hAnsi="Arial" w:cs="Arial"/>
                <w:color w:val="000000"/>
                <w:sz w:val="22"/>
                <w:szCs w:val="22"/>
              </w:rPr>
            </w:pPr>
            <w:r w:rsidRPr="000166A8">
              <w:rPr>
                <w:rFonts w:ascii="Arial" w:hAnsi="Arial" w:cs="Arial"/>
                <w:color w:val="000000"/>
                <w:sz w:val="22"/>
                <w:szCs w:val="22"/>
              </w:rPr>
              <w:t>1223</w:t>
            </w:r>
          </w:p>
        </w:tc>
        <w:tc>
          <w:tcPr>
            <w:tcW w:w="840" w:type="dxa"/>
            <w:shd w:val="clear" w:color="auto" w:fill="auto"/>
            <w:noWrap/>
            <w:vAlign w:val="bottom"/>
            <w:hideMark/>
          </w:tcPr>
          <w:p w14:paraId="42E8FC6C" w14:textId="77777777" w:rsidR="003004E5" w:rsidRPr="000166A8" w:rsidRDefault="003004E5" w:rsidP="00D3747C">
            <w:pPr>
              <w:jc w:val="center"/>
              <w:rPr>
                <w:rFonts w:ascii="Arial" w:hAnsi="Arial" w:cs="Arial"/>
                <w:color w:val="000000"/>
                <w:sz w:val="22"/>
                <w:szCs w:val="22"/>
              </w:rPr>
            </w:pPr>
            <w:r w:rsidRPr="000166A8">
              <w:rPr>
                <w:rFonts w:ascii="Arial" w:hAnsi="Arial" w:cs="Arial"/>
                <w:color w:val="000000"/>
                <w:sz w:val="22"/>
                <w:szCs w:val="22"/>
              </w:rPr>
              <w:t>1359</w:t>
            </w:r>
          </w:p>
        </w:tc>
      </w:tr>
      <w:tr w:rsidR="003004E5" w:rsidRPr="000166A8" w14:paraId="584EF7CB" w14:textId="77777777" w:rsidTr="007725C1">
        <w:trPr>
          <w:trHeight w:val="320"/>
          <w:jc w:val="center"/>
        </w:trPr>
        <w:tc>
          <w:tcPr>
            <w:tcW w:w="1205" w:type="dxa"/>
            <w:shd w:val="clear" w:color="auto" w:fill="auto"/>
            <w:noWrap/>
            <w:vAlign w:val="center"/>
            <w:hideMark/>
          </w:tcPr>
          <w:p w14:paraId="518D1B5A" w14:textId="3BB515E0" w:rsidR="003004E5" w:rsidRPr="000166A8" w:rsidRDefault="003004E5" w:rsidP="003004E5">
            <w:pPr>
              <w:rPr>
                <w:rFonts w:ascii="Arial" w:hAnsi="Arial" w:cs="Arial"/>
                <w:color w:val="000000"/>
                <w:sz w:val="22"/>
                <w:szCs w:val="22"/>
              </w:rPr>
            </w:pPr>
            <w:r w:rsidRPr="000166A8">
              <w:rPr>
                <w:rFonts w:ascii="Arial" w:hAnsi="Arial" w:cs="Arial"/>
                <w:color w:val="000000"/>
                <w:sz w:val="22"/>
                <w:szCs w:val="22"/>
              </w:rPr>
              <w:t>0.8</w:t>
            </w:r>
            <w:r w:rsidR="00186F6C">
              <w:rPr>
                <w:rFonts w:ascii="Arial" w:hAnsi="Arial" w:cs="Arial"/>
                <w:color w:val="000000"/>
                <w:sz w:val="22"/>
                <w:szCs w:val="22"/>
              </w:rPr>
              <w:t>0</w:t>
            </w:r>
          </w:p>
        </w:tc>
        <w:tc>
          <w:tcPr>
            <w:tcW w:w="840" w:type="dxa"/>
            <w:shd w:val="clear" w:color="auto" w:fill="auto"/>
            <w:noWrap/>
            <w:vAlign w:val="bottom"/>
            <w:hideMark/>
          </w:tcPr>
          <w:p w14:paraId="2D5F2922" w14:textId="77777777" w:rsidR="003004E5" w:rsidRPr="000166A8" w:rsidRDefault="003004E5" w:rsidP="00D3747C">
            <w:pPr>
              <w:jc w:val="center"/>
              <w:rPr>
                <w:rFonts w:ascii="Arial" w:hAnsi="Arial" w:cs="Arial"/>
                <w:color w:val="000000"/>
                <w:sz w:val="22"/>
                <w:szCs w:val="22"/>
              </w:rPr>
            </w:pPr>
            <w:r w:rsidRPr="000166A8">
              <w:rPr>
                <w:rFonts w:ascii="Arial" w:hAnsi="Arial" w:cs="Arial"/>
                <w:color w:val="000000"/>
                <w:sz w:val="22"/>
                <w:szCs w:val="22"/>
              </w:rPr>
              <w:t>182</w:t>
            </w:r>
          </w:p>
        </w:tc>
        <w:tc>
          <w:tcPr>
            <w:tcW w:w="840" w:type="dxa"/>
            <w:shd w:val="clear" w:color="auto" w:fill="auto"/>
            <w:noWrap/>
            <w:vAlign w:val="bottom"/>
            <w:hideMark/>
          </w:tcPr>
          <w:p w14:paraId="36B9C43C" w14:textId="77777777" w:rsidR="003004E5" w:rsidRPr="000166A8" w:rsidRDefault="003004E5" w:rsidP="00D3747C">
            <w:pPr>
              <w:jc w:val="center"/>
              <w:rPr>
                <w:rFonts w:ascii="Arial" w:hAnsi="Arial" w:cs="Arial"/>
                <w:color w:val="000000"/>
                <w:sz w:val="22"/>
                <w:szCs w:val="22"/>
              </w:rPr>
            </w:pPr>
            <w:r w:rsidRPr="00F00385">
              <w:rPr>
                <w:rFonts w:ascii="Arial" w:hAnsi="Arial" w:cs="Arial"/>
                <w:color w:val="FF0000"/>
                <w:sz w:val="22"/>
                <w:szCs w:val="22"/>
              </w:rPr>
              <w:t>273</w:t>
            </w:r>
          </w:p>
        </w:tc>
        <w:tc>
          <w:tcPr>
            <w:tcW w:w="840" w:type="dxa"/>
            <w:shd w:val="clear" w:color="auto" w:fill="auto"/>
            <w:noWrap/>
            <w:vAlign w:val="bottom"/>
            <w:hideMark/>
          </w:tcPr>
          <w:p w14:paraId="0FAA0532" w14:textId="77777777" w:rsidR="003004E5" w:rsidRPr="000166A8" w:rsidRDefault="003004E5" w:rsidP="00D3747C">
            <w:pPr>
              <w:jc w:val="center"/>
              <w:rPr>
                <w:rFonts w:ascii="Arial" w:hAnsi="Arial" w:cs="Arial"/>
                <w:color w:val="000000"/>
                <w:sz w:val="22"/>
                <w:szCs w:val="22"/>
              </w:rPr>
            </w:pPr>
            <w:r w:rsidRPr="000166A8">
              <w:rPr>
                <w:rFonts w:ascii="Arial" w:hAnsi="Arial" w:cs="Arial"/>
                <w:color w:val="000000"/>
                <w:sz w:val="22"/>
                <w:szCs w:val="22"/>
              </w:rPr>
              <w:t>364</w:t>
            </w:r>
          </w:p>
        </w:tc>
        <w:tc>
          <w:tcPr>
            <w:tcW w:w="840" w:type="dxa"/>
            <w:shd w:val="clear" w:color="auto" w:fill="auto"/>
            <w:noWrap/>
            <w:vAlign w:val="bottom"/>
            <w:hideMark/>
          </w:tcPr>
          <w:p w14:paraId="08960903" w14:textId="77777777" w:rsidR="003004E5" w:rsidRPr="000166A8" w:rsidRDefault="003004E5" w:rsidP="00D3747C">
            <w:pPr>
              <w:jc w:val="center"/>
              <w:rPr>
                <w:rFonts w:ascii="Arial" w:hAnsi="Arial" w:cs="Arial"/>
                <w:color w:val="000000"/>
                <w:sz w:val="22"/>
                <w:szCs w:val="22"/>
              </w:rPr>
            </w:pPr>
            <w:r w:rsidRPr="000166A8">
              <w:rPr>
                <w:rFonts w:ascii="Arial" w:hAnsi="Arial" w:cs="Arial"/>
                <w:color w:val="000000"/>
                <w:sz w:val="22"/>
                <w:szCs w:val="22"/>
              </w:rPr>
              <w:t>455</w:t>
            </w:r>
          </w:p>
        </w:tc>
        <w:tc>
          <w:tcPr>
            <w:tcW w:w="840" w:type="dxa"/>
            <w:shd w:val="clear" w:color="auto" w:fill="auto"/>
            <w:noWrap/>
            <w:vAlign w:val="bottom"/>
            <w:hideMark/>
          </w:tcPr>
          <w:p w14:paraId="7EE47441" w14:textId="77777777" w:rsidR="003004E5" w:rsidRPr="000166A8" w:rsidRDefault="003004E5" w:rsidP="00D3747C">
            <w:pPr>
              <w:jc w:val="center"/>
              <w:rPr>
                <w:rFonts w:ascii="Arial" w:hAnsi="Arial" w:cs="Arial"/>
                <w:color w:val="000000"/>
                <w:sz w:val="22"/>
                <w:szCs w:val="22"/>
              </w:rPr>
            </w:pPr>
            <w:r w:rsidRPr="000166A8">
              <w:rPr>
                <w:rFonts w:ascii="Arial" w:hAnsi="Arial" w:cs="Arial"/>
                <w:color w:val="000000"/>
                <w:sz w:val="22"/>
                <w:szCs w:val="22"/>
              </w:rPr>
              <w:t>546</w:t>
            </w:r>
          </w:p>
        </w:tc>
        <w:tc>
          <w:tcPr>
            <w:tcW w:w="840" w:type="dxa"/>
            <w:shd w:val="clear" w:color="auto" w:fill="auto"/>
            <w:noWrap/>
            <w:vAlign w:val="bottom"/>
            <w:hideMark/>
          </w:tcPr>
          <w:p w14:paraId="1D4CDC59" w14:textId="77777777" w:rsidR="003004E5" w:rsidRPr="000166A8" w:rsidRDefault="003004E5" w:rsidP="00D3747C">
            <w:pPr>
              <w:jc w:val="center"/>
              <w:rPr>
                <w:rFonts w:ascii="Arial" w:hAnsi="Arial" w:cs="Arial"/>
                <w:color w:val="000000"/>
                <w:sz w:val="22"/>
                <w:szCs w:val="22"/>
              </w:rPr>
            </w:pPr>
            <w:r w:rsidRPr="000166A8">
              <w:rPr>
                <w:rFonts w:ascii="Arial" w:hAnsi="Arial" w:cs="Arial"/>
                <w:color w:val="000000"/>
                <w:sz w:val="22"/>
                <w:szCs w:val="22"/>
              </w:rPr>
              <w:t>637</w:t>
            </w:r>
          </w:p>
        </w:tc>
        <w:tc>
          <w:tcPr>
            <w:tcW w:w="840" w:type="dxa"/>
            <w:shd w:val="clear" w:color="auto" w:fill="auto"/>
            <w:noWrap/>
            <w:vAlign w:val="bottom"/>
            <w:hideMark/>
          </w:tcPr>
          <w:p w14:paraId="28AE0A31" w14:textId="77777777" w:rsidR="003004E5" w:rsidRPr="000166A8" w:rsidRDefault="003004E5" w:rsidP="00D3747C">
            <w:pPr>
              <w:jc w:val="center"/>
              <w:rPr>
                <w:rFonts w:ascii="Arial" w:hAnsi="Arial" w:cs="Arial"/>
                <w:color w:val="000000"/>
                <w:sz w:val="22"/>
                <w:szCs w:val="22"/>
              </w:rPr>
            </w:pPr>
            <w:r w:rsidRPr="000166A8">
              <w:rPr>
                <w:rFonts w:ascii="Arial" w:hAnsi="Arial" w:cs="Arial"/>
                <w:color w:val="000000"/>
                <w:sz w:val="22"/>
                <w:szCs w:val="22"/>
              </w:rPr>
              <w:t>728</w:t>
            </w:r>
          </w:p>
        </w:tc>
        <w:tc>
          <w:tcPr>
            <w:tcW w:w="840" w:type="dxa"/>
            <w:shd w:val="clear" w:color="auto" w:fill="auto"/>
            <w:noWrap/>
            <w:vAlign w:val="bottom"/>
            <w:hideMark/>
          </w:tcPr>
          <w:p w14:paraId="37C9B4B2" w14:textId="77777777" w:rsidR="003004E5" w:rsidRPr="000166A8" w:rsidRDefault="003004E5" w:rsidP="00D3747C">
            <w:pPr>
              <w:jc w:val="center"/>
              <w:rPr>
                <w:rFonts w:ascii="Arial" w:hAnsi="Arial" w:cs="Arial"/>
                <w:color w:val="000000"/>
                <w:sz w:val="22"/>
                <w:szCs w:val="22"/>
              </w:rPr>
            </w:pPr>
            <w:r w:rsidRPr="000166A8">
              <w:rPr>
                <w:rFonts w:ascii="Arial" w:hAnsi="Arial" w:cs="Arial"/>
                <w:color w:val="000000"/>
                <w:sz w:val="22"/>
                <w:szCs w:val="22"/>
              </w:rPr>
              <w:t>819</w:t>
            </w:r>
          </w:p>
        </w:tc>
        <w:tc>
          <w:tcPr>
            <w:tcW w:w="840" w:type="dxa"/>
            <w:shd w:val="clear" w:color="auto" w:fill="auto"/>
            <w:noWrap/>
            <w:vAlign w:val="bottom"/>
            <w:hideMark/>
          </w:tcPr>
          <w:p w14:paraId="5025E1A9" w14:textId="77777777" w:rsidR="003004E5" w:rsidRPr="000166A8" w:rsidRDefault="003004E5" w:rsidP="00D3747C">
            <w:pPr>
              <w:jc w:val="center"/>
              <w:rPr>
                <w:rFonts w:ascii="Arial" w:hAnsi="Arial" w:cs="Arial"/>
                <w:color w:val="000000"/>
                <w:sz w:val="22"/>
                <w:szCs w:val="22"/>
              </w:rPr>
            </w:pPr>
            <w:r w:rsidRPr="000166A8">
              <w:rPr>
                <w:rFonts w:ascii="Arial" w:hAnsi="Arial" w:cs="Arial"/>
                <w:color w:val="000000"/>
                <w:sz w:val="22"/>
                <w:szCs w:val="22"/>
              </w:rPr>
              <w:t>910</w:t>
            </w:r>
          </w:p>
        </w:tc>
      </w:tr>
      <w:tr w:rsidR="003004E5" w:rsidRPr="000166A8" w14:paraId="214D70A7" w14:textId="77777777" w:rsidTr="007725C1">
        <w:trPr>
          <w:trHeight w:val="320"/>
          <w:jc w:val="center"/>
        </w:trPr>
        <w:tc>
          <w:tcPr>
            <w:tcW w:w="1205" w:type="dxa"/>
            <w:shd w:val="clear" w:color="auto" w:fill="auto"/>
            <w:noWrap/>
            <w:vAlign w:val="center"/>
            <w:hideMark/>
          </w:tcPr>
          <w:p w14:paraId="68851A0F" w14:textId="77777777" w:rsidR="003004E5" w:rsidRPr="000166A8" w:rsidRDefault="003004E5" w:rsidP="003004E5">
            <w:pPr>
              <w:rPr>
                <w:rFonts w:ascii="Arial" w:hAnsi="Arial" w:cs="Arial"/>
                <w:color w:val="000000"/>
                <w:sz w:val="22"/>
                <w:szCs w:val="22"/>
              </w:rPr>
            </w:pPr>
            <w:r w:rsidRPr="000166A8">
              <w:rPr>
                <w:rFonts w:ascii="Arial" w:hAnsi="Arial" w:cs="Arial"/>
                <w:color w:val="000000"/>
                <w:sz w:val="22"/>
                <w:szCs w:val="22"/>
              </w:rPr>
              <w:t>0.85</w:t>
            </w:r>
          </w:p>
        </w:tc>
        <w:tc>
          <w:tcPr>
            <w:tcW w:w="840" w:type="dxa"/>
            <w:shd w:val="clear" w:color="auto" w:fill="auto"/>
            <w:noWrap/>
            <w:vAlign w:val="bottom"/>
            <w:hideMark/>
          </w:tcPr>
          <w:p w14:paraId="5545A031" w14:textId="77777777" w:rsidR="003004E5" w:rsidRPr="000166A8" w:rsidRDefault="003004E5" w:rsidP="00D3747C">
            <w:pPr>
              <w:jc w:val="center"/>
              <w:rPr>
                <w:rFonts w:ascii="Arial" w:hAnsi="Arial" w:cs="Arial"/>
                <w:color w:val="000000"/>
                <w:sz w:val="22"/>
                <w:szCs w:val="22"/>
              </w:rPr>
            </w:pPr>
            <w:r w:rsidRPr="000166A8">
              <w:rPr>
                <w:rFonts w:ascii="Arial" w:hAnsi="Arial" w:cs="Arial"/>
                <w:color w:val="000000"/>
                <w:sz w:val="22"/>
                <w:szCs w:val="22"/>
              </w:rPr>
              <w:t>128</w:t>
            </w:r>
          </w:p>
        </w:tc>
        <w:tc>
          <w:tcPr>
            <w:tcW w:w="840" w:type="dxa"/>
            <w:shd w:val="clear" w:color="auto" w:fill="auto"/>
            <w:noWrap/>
            <w:vAlign w:val="bottom"/>
            <w:hideMark/>
          </w:tcPr>
          <w:p w14:paraId="6B1F6378" w14:textId="77777777" w:rsidR="003004E5" w:rsidRPr="000166A8" w:rsidRDefault="003004E5" w:rsidP="00D3747C">
            <w:pPr>
              <w:jc w:val="center"/>
              <w:rPr>
                <w:rFonts w:ascii="Arial" w:hAnsi="Arial" w:cs="Arial"/>
                <w:color w:val="000000"/>
                <w:sz w:val="22"/>
                <w:szCs w:val="22"/>
              </w:rPr>
            </w:pPr>
            <w:r w:rsidRPr="000166A8">
              <w:rPr>
                <w:rFonts w:ascii="Arial" w:hAnsi="Arial" w:cs="Arial"/>
                <w:color w:val="000000"/>
                <w:sz w:val="22"/>
                <w:szCs w:val="22"/>
              </w:rPr>
              <w:t>191</w:t>
            </w:r>
          </w:p>
        </w:tc>
        <w:tc>
          <w:tcPr>
            <w:tcW w:w="840" w:type="dxa"/>
            <w:shd w:val="clear" w:color="auto" w:fill="auto"/>
            <w:noWrap/>
            <w:vAlign w:val="bottom"/>
            <w:hideMark/>
          </w:tcPr>
          <w:p w14:paraId="2E37F379" w14:textId="77777777" w:rsidR="003004E5" w:rsidRPr="000166A8" w:rsidRDefault="003004E5" w:rsidP="00D3747C">
            <w:pPr>
              <w:jc w:val="center"/>
              <w:rPr>
                <w:rFonts w:ascii="Arial" w:hAnsi="Arial" w:cs="Arial"/>
                <w:color w:val="000000"/>
                <w:sz w:val="22"/>
                <w:szCs w:val="22"/>
              </w:rPr>
            </w:pPr>
            <w:r w:rsidRPr="000166A8">
              <w:rPr>
                <w:rFonts w:ascii="Arial" w:hAnsi="Arial" w:cs="Arial"/>
                <w:color w:val="000000"/>
                <w:sz w:val="22"/>
                <w:szCs w:val="22"/>
              </w:rPr>
              <w:t>255</w:t>
            </w:r>
          </w:p>
        </w:tc>
        <w:tc>
          <w:tcPr>
            <w:tcW w:w="840" w:type="dxa"/>
            <w:shd w:val="clear" w:color="auto" w:fill="auto"/>
            <w:noWrap/>
            <w:vAlign w:val="bottom"/>
            <w:hideMark/>
          </w:tcPr>
          <w:p w14:paraId="33842C9E" w14:textId="77777777" w:rsidR="003004E5" w:rsidRPr="000166A8" w:rsidRDefault="003004E5" w:rsidP="00D3747C">
            <w:pPr>
              <w:jc w:val="center"/>
              <w:rPr>
                <w:rFonts w:ascii="Arial" w:hAnsi="Arial" w:cs="Arial"/>
                <w:color w:val="000000"/>
                <w:sz w:val="22"/>
                <w:szCs w:val="22"/>
              </w:rPr>
            </w:pPr>
            <w:r w:rsidRPr="00F00385">
              <w:rPr>
                <w:rFonts w:ascii="Arial" w:hAnsi="Arial" w:cs="Arial"/>
                <w:color w:val="FF0000"/>
                <w:sz w:val="22"/>
                <w:szCs w:val="22"/>
              </w:rPr>
              <w:t>318</w:t>
            </w:r>
          </w:p>
        </w:tc>
        <w:tc>
          <w:tcPr>
            <w:tcW w:w="840" w:type="dxa"/>
            <w:shd w:val="clear" w:color="auto" w:fill="auto"/>
            <w:noWrap/>
            <w:vAlign w:val="bottom"/>
            <w:hideMark/>
          </w:tcPr>
          <w:p w14:paraId="70B0840F" w14:textId="77777777" w:rsidR="003004E5" w:rsidRPr="000166A8" w:rsidRDefault="003004E5" w:rsidP="00D3747C">
            <w:pPr>
              <w:jc w:val="center"/>
              <w:rPr>
                <w:rFonts w:ascii="Arial" w:hAnsi="Arial" w:cs="Arial"/>
                <w:color w:val="000000"/>
                <w:sz w:val="22"/>
                <w:szCs w:val="22"/>
              </w:rPr>
            </w:pPr>
            <w:r w:rsidRPr="000166A8">
              <w:rPr>
                <w:rFonts w:ascii="Arial" w:hAnsi="Arial" w:cs="Arial"/>
                <w:color w:val="000000"/>
                <w:sz w:val="22"/>
                <w:szCs w:val="22"/>
              </w:rPr>
              <w:t>382</w:t>
            </w:r>
          </w:p>
        </w:tc>
        <w:tc>
          <w:tcPr>
            <w:tcW w:w="840" w:type="dxa"/>
            <w:shd w:val="clear" w:color="auto" w:fill="auto"/>
            <w:noWrap/>
            <w:vAlign w:val="bottom"/>
            <w:hideMark/>
          </w:tcPr>
          <w:p w14:paraId="3EC72B69" w14:textId="77777777" w:rsidR="003004E5" w:rsidRPr="000166A8" w:rsidRDefault="003004E5" w:rsidP="00D3747C">
            <w:pPr>
              <w:jc w:val="center"/>
              <w:rPr>
                <w:rFonts w:ascii="Arial" w:hAnsi="Arial" w:cs="Arial"/>
                <w:color w:val="000000"/>
                <w:sz w:val="22"/>
                <w:szCs w:val="22"/>
              </w:rPr>
            </w:pPr>
            <w:r w:rsidRPr="000166A8">
              <w:rPr>
                <w:rFonts w:ascii="Arial" w:hAnsi="Arial" w:cs="Arial"/>
                <w:color w:val="000000"/>
                <w:sz w:val="22"/>
                <w:szCs w:val="22"/>
              </w:rPr>
              <w:t>445</w:t>
            </w:r>
          </w:p>
        </w:tc>
        <w:tc>
          <w:tcPr>
            <w:tcW w:w="840" w:type="dxa"/>
            <w:shd w:val="clear" w:color="auto" w:fill="auto"/>
            <w:noWrap/>
            <w:vAlign w:val="bottom"/>
            <w:hideMark/>
          </w:tcPr>
          <w:p w14:paraId="79D92DA3" w14:textId="77777777" w:rsidR="003004E5" w:rsidRPr="000166A8" w:rsidRDefault="003004E5" w:rsidP="00D3747C">
            <w:pPr>
              <w:jc w:val="center"/>
              <w:rPr>
                <w:rFonts w:ascii="Arial" w:hAnsi="Arial" w:cs="Arial"/>
                <w:color w:val="000000"/>
                <w:sz w:val="22"/>
                <w:szCs w:val="22"/>
              </w:rPr>
            </w:pPr>
            <w:r w:rsidRPr="000166A8">
              <w:rPr>
                <w:rFonts w:ascii="Arial" w:hAnsi="Arial" w:cs="Arial"/>
                <w:color w:val="000000"/>
                <w:sz w:val="22"/>
                <w:szCs w:val="22"/>
              </w:rPr>
              <w:t>509</w:t>
            </w:r>
          </w:p>
        </w:tc>
        <w:tc>
          <w:tcPr>
            <w:tcW w:w="840" w:type="dxa"/>
            <w:shd w:val="clear" w:color="auto" w:fill="auto"/>
            <w:noWrap/>
            <w:vAlign w:val="bottom"/>
            <w:hideMark/>
          </w:tcPr>
          <w:p w14:paraId="1BB8C5E5" w14:textId="77777777" w:rsidR="003004E5" w:rsidRPr="000166A8" w:rsidRDefault="003004E5" w:rsidP="00D3747C">
            <w:pPr>
              <w:jc w:val="center"/>
              <w:rPr>
                <w:rFonts w:ascii="Arial" w:hAnsi="Arial" w:cs="Arial"/>
                <w:color w:val="000000"/>
                <w:sz w:val="22"/>
                <w:szCs w:val="22"/>
              </w:rPr>
            </w:pPr>
            <w:r w:rsidRPr="000166A8">
              <w:rPr>
                <w:rFonts w:ascii="Arial" w:hAnsi="Arial" w:cs="Arial"/>
                <w:color w:val="000000"/>
                <w:sz w:val="22"/>
                <w:szCs w:val="22"/>
              </w:rPr>
              <w:t>572</w:t>
            </w:r>
          </w:p>
        </w:tc>
        <w:tc>
          <w:tcPr>
            <w:tcW w:w="840" w:type="dxa"/>
            <w:shd w:val="clear" w:color="auto" w:fill="auto"/>
            <w:noWrap/>
            <w:vAlign w:val="bottom"/>
            <w:hideMark/>
          </w:tcPr>
          <w:p w14:paraId="1A8CA973" w14:textId="77777777" w:rsidR="003004E5" w:rsidRPr="000166A8" w:rsidRDefault="003004E5" w:rsidP="00D3747C">
            <w:pPr>
              <w:jc w:val="center"/>
              <w:rPr>
                <w:rFonts w:ascii="Arial" w:hAnsi="Arial" w:cs="Arial"/>
                <w:color w:val="000000"/>
                <w:sz w:val="22"/>
                <w:szCs w:val="22"/>
              </w:rPr>
            </w:pPr>
            <w:r w:rsidRPr="000166A8">
              <w:rPr>
                <w:rFonts w:ascii="Arial" w:hAnsi="Arial" w:cs="Arial"/>
                <w:color w:val="000000"/>
                <w:sz w:val="22"/>
                <w:szCs w:val="22"/>
              </w:rPr>
              <w:t>636</w:t>
            </w:r>
          </w:p>
        </w:tc>
      </w:tr>
      <w:tr w:rsidR="003004E5" w:rsidRPr="000166A8" w14:paraId="14A64160" w14:textId="77777777" w:rsidTr="007725C1">
        <w:trPr>
          <w:trHeight w:val="320"/>
          <w:jc w:val="center"/>
        </w:trPr>
        <w:tc>
          <w:tcPr>
            <w:tcW w:w="1205" w:type="dxa"/>
            <w:shd w:val="clear" w:color="auto" w:fill="auto"/>
            <w:noWrap/>
            <w:vAlign w:val="center"/>
            <w:hideMark/>
          </w:tcPr>
          <w:p w14:paraId="32E78246" w14:textId="2D15113C" w:rsidR="003004E5" w:rsidRPr="000166A8" w:rsidRDefault="003004E5" w:rsidP="003004E5">
            <w:pPr>
              <w:rPr>
                <w:rFonts w:ascii="Arial" w:hAnsi="Arial" w:cs="Arial"/>
                <w:color w:val="000000"/>
                <w:sz w:val="22"/>
                <w:szCs w:val="22"/>
              </w:rPr>
            </w:pPr>
            <w:r w:rsidRPr="000166A8">
              <w:rPr>
                <w:rFonts w:ascii="Arial" w:hAnsi="Arial" w:cs="Arial"/>
                <w:color w:val="000000"/>
                <w:sz w:val="22"/>
                <w:szCs w:val="22"/>
              </w:rPr>
              <w:t>0.9</w:t>
            </w:r>
            <w:r w:rsidR="00186F6C">
              <w:rPr>
                <w:rFonts w:ascii="Arial" w:hAnsi="Arial" w:cs="Arial"/>
                <w:color w:val="000000"/>
                <w:sz w:val="22"/>
                <w:szCs w:val="22"/>
              </w:rPr>
              <w:t>0</w:t>
            </w:r>
          </w:p>
        </w:tc>
        <w:tc>
          <w:tcPr>
            <w:tcW w:w="840" w:type="dxa"/>
            <w:shd w:val="clear" w:color="auto" w:fill="auto"/>
            <w:noWrap/>
            <w:vAlign w:val="bottom"/>
            <w:hideMark/>
          </w:tcPr>
          <w:p w14:paraId="767D7578" w14:textId="77777777" w:rsidR="003004E5" w:rsidRPr="000166A8" w:rsidRDefault="003004E5" w:rsidP="00D3747C">
            <w:pPr>
              <w:jc w:val="center"/>
              <w:rPr>
                <w:rFonts w:ascii="Arial" w:hAnsi="Arial" w:cs="Arial"/>
                <w:color w:val="000000"/>
                <w:sz w:val="22"/>
                <w:szCs w:val="22"/>
              </w:rPr>
            </w:pPr>
            <w:r w:rsidRPr="000166A8">
              <w:rPr>
                <w:rFonts w:ascii="Arial" w:hAnsi="Arial" w:cs="Arial"/>
                <w:color w:val="000000"/>
                <w:sz w:val="22"/>
                <w:szCs w:val="22"/>
              </w:rPr>
              <w:t>95</w:t>
            </w:r>
          </w:p>
        </w:tc>
        <w:tc>
          <w:tcPr>
            <w:tcW w:w="840" w:type="dxa"/>
            <w:shd w:val="clear" w:color="auto" w:fill="auto"/>
            <w:noWrap/>
            <w:vAlign w:val="bottom"/>
            <w:hideMark/>
          </w:tcPr>
          <w:p w14:paraId="461065B8" w14:textId="77777777" w:rsidR="003004E5" w:rsidRPr="000166A8" w:rsidRDefault="003004E5" w:rsidP="00D3747C">
            <w:pPr>
              <w:jc w:val="center"/>
              <w:rPr>
                <w:rFonts w:ascii="Arial" w:hAnsi="Arial" w:cs="Arial"/>
                <w:color w:val="000000"/>
                <w:sz w:val="22"/>
                <w:szCs w:val="22"/>
              </w:rPr>
            </w:pPr>
            <w:r w:rsidRPr="000166A8">
              <w:rPr>
                <w:rFonts w:ascii="Arial" w:hAnsi="Arial" w:cs="Arial"/>
                <w:color w:val="000000"/>
                <w:sz w:val="22"/>
                <w:szCs w:val="22"/>
              </w:rPr>
              <w:t>142</w:t>
            </w:r>
          </w:p>
        </w:tc>
        <w:tc>
          <w:tcPr>
            <w:tcW w:w="840" w:type="dxa"/>
            <w:shd w:val="clear" w:color="auto" w:fill="auto"/>
            <w:noWrap/>
            <w:vAlign w:val="bottom"/>
            <w:hideMark/>
          </w:tcPr>
          <w:p w14:paraId="7E1B17AF" w14:textId="77777777" w:rsidR="003004E5" w:rsidRPr="000166A8" w:rsidRDefault="003004E5" w:rsidP="00D3747C">
            <w:pPr>
              <w:jc w:val="center"/>
              <w:rPr>
                <w:rFonts w:ascii="Arial" w:hAnsi="Arial" w:cs="Arial"/>
                <w:color w:val="000000"/>
                <w:sz w:val="22"/>
                <w:szCs w:val="22"/>
              </w:rPr>
            </w:pPr>
            <w:r w:rsidRPr="000166A8">
              <w:rPr>
                <w:rFonts w:ascii="Arial" w:hAnsi="Arial" w:cs="Arial"/>
                <w:color w:val="000000"/>
                <w:sz w:val="22"/>
                <w:szCs w:val="22"/>
              </w:rPr>
              <w:t>189</w:t>
            </w:r>
          </w:p>
        </w:tc>
        <w:tc>
          <w:tcPr>
            <w:tcW w:w="840" w:type="dxa"/>
            <w:shd w:val="clear" w:color="auto" w:fill="auto"/>
            <w:noWrap/>
            <w:vAlign w:val="bottom"/>
            <w:hideMark/>
          </w:tcPr>
          <w:p w14:paraId="70689E97" w14:textId="77777777" w:rsidR="003004E5" w:rsidRPr="000166A8" w:rsidRDefault="003004E5" w:rsidP="00D3747C">
            <w:pPr>
              <w:jc w:val="center"/>
              <w:rPr>
                <w:rFonts w:ascii="Arial" w:hAnsi="Arial" w:cs="Arial"/>
                <w:color w:val="000000"/>
                <w:sz w:val="22"/>
                <w:szCs w:val="22"/>
              </w:rPr>
            </w:pPr>
            <w:r w:rsidRPr="000166A8">
              <w:rPr>
                <w:rFonts w:ascii="Arial" w:hAnsi="Arial" w:cs="Arial"/>
                <w:color w:val="000000"/>
                <w:sz w:val="22"/>
                <w:szCs w:val="22"/>
              </w:rPr>
              <w:t>236</w:t>
            </w:r>
          </w:p>
        </w:tc>
        <w:tc>
          <w:tcPr>
            <w:tcW w:w="840" w:type="dxa"/>
            <w:shd w:val="clear" w:color="auto" w:fill="auto"/>
            <w:noWrap/>
            <w:vAlign w:val="bottom"/>
            <w:hideMark/>
          </w:tcPr>
          <w:p w14:paraId="7898F72B" w14:textId="77777777" w:rsidR="003004E5" w:rsidRPr="000166A8" w:rsidRDefault="003004E5" w:rsidP="00D3747C">
            <w:pPr>
              <w:jc w:val="center"/>
              <w:rPr>
                <w:rFonts w:ascii="Arial" w:hAnsi="Arial" w:cs="Arial"/>
                <w:color w:val="000000"/>
                <w:sz w:val="22"/>
                <w:szCs w:val="22"/>
              </w:rPr>
            </w:pPr>
            <w:r w:rsidRPr="000166A8">
              <w:rPr>
                <w:rFonts w:ascii="Arial" w:hAnsi="Arial" w:cs="Arial"/>
                <w:color w:val="000000"/>
                <w:sz w:val="22"/>
                <w:szCs w:val="22"/>
              </w:rPr>
              <w:t>284</w:t>
            </w:r>
          </w:p>
        </w:tc>
        <w:tc>
          <w:tcPr>
            <w:tcW w:w="840" w:type="dxa"/>
            <w:shd w:val="clear" w:color="auto" w:fill="auto"/>
            <w:noWrap/>
            <w:vAlign w:val="bottom"/>
            <w:hideMark/>
          </w:tcPr>
          <w:p w14:paraId="1F4F379E" w14:textId="77777777" w:rsidR="003004E5" w:rsidRPr="000166A8" w:rsidRDefault="003004E5" w:rsidP="00D3747C">
            <w:pPr>
              <w:jc w:val="center"/>
              <w:rPr>
                <w:rFonts w:ascii="Arial" w:hAnsi="Arial" w:cs="Arial"/>
                <w:color w:val="000000"/>
                <w:sz w:val="22"/>
                <w:szCs w:val="22"/>
              </w:rPr>
            </w:pPr>
            <w:r w:rsidRPr="00F00385">
              <w:rPr>
                <w:rFonts w:ascii="Arial" w:hAnsi="Arial" w:cs="Arial"/>
                <w:color w:val="FF0000"/>
                <w:sz w:val="22"/>
                <w:szCs w:val="22"/>
              </w:rPr>
              <w:t>331</w:t>
            </w:r>
          </w:p>
        </w:tc>
        <w:tc>
          <w:tcPr>
            <w:tcW w:w="840" w:type="dxa"/>
            <w:shd w:val="clear" w:color="auto" w:fill="auto"/>
            <w:noWrap/>
            <w:vAlign w:val="bottom"/>
            <w:hideMark/>
          </w:tcPr>
          <w:p w14:paraId="3D1559C7" w14:textId="77777777" w:rsidR="003004E5" w:rsidRPr="000166A8" w:rsidRDefault="003004E5" w:rsidP="00D3747C">
            <w:pPr>
              <w:jc w:val="center"/>
              <w:rPr>
                <w:rFonts w:ascii="Arial" w:hAnsi="Arial" w:cs="Arial"/>
                <w:color w:val="000000"/>
                <w:sz w:val="22"/>
                <w:szCs w:val="22"/>
              </w:rPr>
            </w:pPr>
            <w:r w:rsidRPr="000166A8">
              <w:rPr>
                <w:rFonts w:ascii="Arial" w:hAnsi="Arial" w:cs="Arial"/>
                <w:color w:val="000000"/>
                <w:sz w:val="22"/>
                <w:szCs w:val="22"/>
              </w:rPr>
              <w:t>378</w:t>
            </w:r>
          </w:p>
        </w:tc>
        <w:tc>
          <w:tcPr>
            <w:tcW w:w="840" w:type="dxa"/>
            <w:shd w:val="clear" w:color="auto" w:fill="auto"/>
            <w:noWrap/>
            <w:vAlign w:val="bottom"/>
            <w:hideMark/>
          </w:tcPr>
          <w:p w14:paraId="7721F5AA" w14:textId="77777777" w:rsidR="003004E5" w:rsidRPr="000166A8" w:rsidRDefault="003004E5" w:rsidP="00D3747C">
            <w:pPr>
              <w:jc w:val="center"/>
              <w:rPr>
                <w:rFonts w:ascii="Arial" w:hAnsi="Arial" w:cs="Arial"/>
                <w:color w:val="000000"/>
                <w:sz w:val="22"/>
                <w:szCs w:val="22"/>
              </w:rPr>
            </w:pPr>
            <w:r w:rsidRPr="000166A8">
              <w:rPr>
                <w:rFonts w:ascii="Arial" w:hAnsi="Arial" w:cs="Arial"/>
                <w:color w:val="000000"/>
                <w:sz w:val="22"/>
                <w:szCs w:val="22"/>
              </w:rPr>
              <w:t>425</w:t>
            </w:r>
          </w:p>
        </w:tc>
        <w:tc>
          <w:tcPr>
            <w:tcW w:w="840" w:type="dxa"/>
            <w:shd w:val="clear" w:color="auto" w:fill="auto"/>
            <w:noWrap/>
            <w:vAlign w:val="bottom"/>
            <w:hideMark/>
          </w:tcPr>
          <w:p w14:paraId="6CDA7ACF" w14:textId="77777777" w:rsidR="003004E5" w:rsidRPr="000166A8" w:rsidRDefault="003004E5" w:rsidP="00D3747C">
            <w:pPr>
              <w:jc w:val="center"/>
              <w:rPr>
                <w:rFonts w:ascii="Arial" w:hAnsi="Arial" w:cs="Arial"/>
                <w:color w:val="000000"/>
                <w:sz w:val="22"/>
                <w:szCs w:val="22"/>
              </w:rPr>
            </w:pPr>
            <w:r w:rsidRPr="000166A8">
              <w:rPr>
                <w:rFonts w:ascii="Arial" w:hAnsi="Arial" w:cs="Arial"/>
                <w:color w:val="000000"/>
                <w:sz w:val="22"/>
                <w:szCs w:val="22"/>
              </w:rPr>
              <w:t>473</w:t>
            </w:r>
          </w:p>
        </w:tc>
      </w:tr>
      <w:tr w:rsidR="003004E5" w:rsidRPr="000166A8" w14:paraId="09FD8CB6" w14:textId="77777777" w:rsidTr="007725C1">
        <w:trPr>
          <w:trHeight w:val="320"/>
          <w:jc w:val="center"/>
        </w:trPr>
        <w:tc>
          <w:tcPr>
            <w:tcW w:w="1205" w:type="dxa"/>
            <w:shd w:val="clear" w:color="auto" w:fill="auto"/>
            <w:noWrap/>
            <w:vAlign w:val="center"/>
            <w:hideMark/>
          </w:tcPr>
          <w:p w14:paraId="4926C230" w14:textId="77777777" w:rsidR="003004E5" w:rsidRPr="000166A8" w:rsidRDefault="003004E5" w:rsidP="003004E5">
            <w:pPr>
              <w:rPr>
                <w:rFonts w:ascii="Arial" w:hAnsi="Arial" w:cs="Arial"/>
                <w:color w:val="000000"/>
                <w:sz w:val="22"/>
                <w:szCs w:val="22"/>
              </w:rPr>
            </w:pPr>
            <w:r w:rsidRPr="000166A8">
              <w:rPr>
                <w:rFonts w:ascii="Arial" w:hAnsi="Arial" w:cs="Arial"/>
                <w:color w:val="000000"/>
                <w:sz w:val="22"/>
                <w:szCs w:val="22"/>
              </w:rPr>
              <w:t>0.95</w:t>
            </w:r>
          </w:p>
        </w:tc>
        <w:tc>
          <w:tcPr>
            <w:tcW w:w="840" w:type="dxa"/>
            <w:shd w:val="clear" w:color="auto" w:fill="auto"/>
            <w:noWrap/>
            <w:vAlign w:val="bottom"/>
            <w:hideMark/>
          </w:tcPr>
          <w:p w14:paraId="6EF47BC2" w14:textId="77777777" w:rsidR="003004E5" w:rsidRPr="000166A8" w:rsidRDefault="003004E5" w:rsidP="00D3747C">
            <w:pPr>
              <w:jc w:val="center"/>
              <w:rPr>
                <w:rFonts w:ascii="Arial" w:hAnsi="Arial" w:cs="Arial"/>
                <w:color w:val="000000"/>
                <w:sz w:val="22"/>
                <w:szCs w:val="22"/>
              </w:rPr>
            </w:pPr>
            <w:r w:rsidRPr="000166A8">
              <w:rPr>
                <w:rFonts w:ascii="Arial" w:hAnsi="Arial" w:cs="Arial"/>
                <w:color w:val="000000"/>
                <w:sz w:val="22"/>
                <w:szCs w:val="22"/>
              </w:rPr>
              <w:t>84</w:t>
            </w:r>
          </w:p>
        </w:tc>
        <w:tc>
          <w:tcPr>
            <w:tcW w:w="840" w:type="dxa"/>
            <w:shd w:val="clear" w:color="auto" w:fill="auto"/>
            <w:noWrap/>
            <w:vAlign w:val="bottom"/>
            <w:hideMark/>
          </w:tcPr>
          <w:p w14:paraId="343CB6E4" w14:textId="77777777" w:rsidR="003004E5" w:rsidRPr="000166A8" w:rsidRDefault="003004E5" w:rsidP="00D3747C">
            <w:pPr>
              <w:jc w:val="center"/>
              <w:rPr>
                <w:rFonts w:ascii="Arial" w:hAnsi="Arial" w:cs="Arial"/>
                <w:color w:val="000000"/>
                <w:sz w:val="22"/>
                <w:szCs w:val="22"/>
              </w:rPr>
            </w:pPr>
            <w:r w:rsidRPr="000166A8">
              <w:rPr>
                <w:rFonts w:ascii="Arial" w:hAnsi="Arial" w:cs="Arial"/>
                <w:color w:val="000000"/>
                <w:sz w:val="22"/>
                <w:szCs w:val="22"/>
              </w:rPr>
              <w:t>126</w:t>
            </w:r>
          </w:p>
        </w:tc>
        <w:tc>
          <w:tcPr>
            <w:tcW w:w="840" w:type="dxa"/>
            <w:shd w:val="clear" w:color="auto" w:fill="auto"/>
            <w:noWrap/>
            <w:vAlign w:val="bottom"/>
            <w:hideMark/>
          </w:tcPr>
          <w:p w14:paraId="18411495" w14:textId="77777777" w:rsidR="003004E5" w:rsidRPr="000166A8" w:rsidRDefault="003004E5" w:rsidP="00D3747C">
            <w:pPr>
              <w:jc w:val="center"/>
              <w:rPr>
                <w:rFonts w:ascii="Arial" w:hAnsi="Arial" w:cs="Arial"/>
                <w:color w:val="000000"/>
                <w:sz w:val="22"/>
                <w:szCs w:val="22"/>
              </w:rPr>
            </w:pPr>
            <w:r w:rsidRPr="000166A8">
              <w:rPr>
                <w:rFonts w:ascii="Arial" w:hAnsi="Arial" w:cs="Arial"/>
                <w:color w:val="000000"/>
                <w:sz w:val="22"/>
                <w:szCs w:val="22"/>
              </w:rPr>
              <w:t>169</w:t>
            </w:r>
          </w:p>
        </w:tc>
        <w:tc>
          <w:tcPr>
            <w:tcW w:w="840" w:type="dxa"/>
            <w:shd w:val="clear" w:color="auto" w:fill="auto"/>
            <w:noWrap/>
            <w:vAlign w:val="bottom"/>
            <w:hideMark/>
          </w:tcPr>
          <w:p w14:paraId="13BF641C" w14:textId="77777777" w:rsidR="003004E5" w:rsidRPr="000166A8" w:rsidRDefault="003004E5" w:rsidP="00D3747C">
            <w:pPr>
              <w:jc w:val="center"/>
              <w:rPr>
                <w:rFonts w:ascii="Arial" w:hAnsi="Arial" w:cs="Arial"/>
                <w:color w:val="000000"/>
                <w:sz w:val="22"/>
                <w:szCs w:val="22"/>
              </w:rPr>
            </w:pPr>
            <w:r w:rsidRPr="000166A8">
              <w:rPr>
                <w:rFonts w:ascii="Arial" w:hAnsi="Arial" w:cs="Arial"/>
                <w:color w:val="000000"/>
                <w:sz w:val="22"/>
                <w:szCs w:val="22"/>
              </w:rPr>
              <w:t>211</w:t>
            </w:r>
          </w:p>
        </w:tc>
        <w:tc>
          <w:tcPr>
            <w:tcW w:w="840" w:type="dxa"/>
            <w:shd w:val="clear" w:color="auto" w:fill="auto"/>
            <w:noWrap/>
            <w:vAlign w:val="bottom"/>
            <w:hideMark/>
          </w:tcPr>
          <w:p w14:paraId="307040B1" w14:textId="77777777" w:rsidR="003004E5" w:rsidRPr="000166A8" w:rsidRDefault="003004E5" w:rsidP="00D3747C">
            <w:pPr>
              <w:jc w:val="center"/>
              <w:rPr>
                <w:rFonts w:ascii="Arial" w:hAnsi="Arial" w:cs="Arial"/>
                <w:color w:val="000000"/>
                <w:sz w:val="22"/>
                <w:szCs w:val="22"/>
              </w:rPr>
            </w:pPr>
            <w:r w:rsidRPr="000166A8">
              <w:rPr>
                <w:rFonts w:ascii="Arial" w:hAnsi="Arial" w:cs="Arial"/>
                <w:color w:val="000000"/>
                <w:sz w:val="22"/>
                <w:szCs w:val="22"/>
              </w:rPr>
              <w:t>253</w:t>
            </w:r>
          </w:p>
        </w:tc>
        <w:tc>
          <w:tcPr>
            <w:tcW w:w="840" w:type="dxa"/>
            <w:shd w:val="clear" w:color="auto" w:fill="auto"/>
            <w:noWrap/>
            <w:vAlign w:val="bottom"/>
            <w:hideMark/>
          </w:tcPr>
          <w:p w14:paraId="5D6E9AD2" w14:textId="77777777" w:rsidR="003004E5" w:rsidRPr="000166A8" w:rsidRDefault="003004E5" w:rsidP="00D3747C">
            <w:pPr>
              <w:jc w:val="center"/>
              <w:rPr>
                <w:rFonts w:ascii="Arial" w:hAnsi="Arial" w:cs="Arial"/>
                <w:color w:val="000000"/>
                <w:sz w:val="22"/>
                <w:szCs w:val="22"/>
              </w:rPr>
            </w:pPr>
            <w:r w:rsidRPr="000166A8">
              <w:rPr>
                <w:rFonts w:ascii="Arial" w:hAnsi="Arial" w:cs="Arial"/>
                <w:color w:val="000000"/>
                <w:sz w:val="22"/>
                <w:szCs w:val="22"/>
              </w:rPr>
              <w:t>295</w:t>
            </w:r>
          </w:p>
        </w:tc>
        <w:tc>
          <w:tcPr>
            <w:tcW w:w="840" w:type="dxa"/>
            <w:shd w:val="clear" w:color="auto" w:fill="auto"/>
            <w:noWrap/>
            <w:vAlign w:val="bottom"/>
            <w:hideMark/>
          </w:tcPr>
          <w:p w14:paraId="77363FEE" w14:textId="77777777" w:rsidR="003004E5" w:rsidRPr="000166A8" w:rsidRDefault="003004E5" w:rsidP="00D3747C">
            <w:pPr>
              <w:jc w:val="center"/>
              <w:rPr>
                <w:rFonts w:ascii="Arial" w:hAnsi="Arial" w:cs="Arial"/>
                <w:color w:val="000000"/>
                <w:sz w:val="22"/>
                <w:szCs w:val="22"/>
              </w:rPr>
            </w:pPr>
            <w:r w:rsidRPr="00F00385">
              <w:rPr>
                <w:rFonts w:ascii="Arial" w:hAnsi="Arial" w:cs="Arial"/>
                <w:color w:val="FF0000"/>
                <w:sz w:val="22"/>
                <w:szCs w:val="22"/>
              </w:rPr>
              <w:t>337</w:t>
            </w:r>
          </w:p>
        </w:tc>
        <w:tc>
          <w:tcPr>
            <w:tcW w:w="840" w:type="dxa"/>
            <w:shd w:val="clear" w:color="auto" w:fill="auto"/>
            <w:noWrap/>
            <w:vAlign w:val="bottom"/>
            <w:hideMark/>
          </w:tcPr>
          <w:p w14:paraId="773F7EE6" w14:textId="77777777" w:rsidR="003004E5" w:rsidRPr="000166A8" w:rsidRDefault="003004E5" w:rsidP="00D3747C">
            <w:pPr>
              <w:jc w:val="center"/>
              <w:rPr>
                <w:rFonts w:ascii="Arial" w:hAnsi="Arial" w:cs="Arial"/>
                <w:color w:val="000000"/>
                <w:sz w:val="22"/>
                <w:szCs w:val="22"/>
              </w:rPr>
            </w:pPr>
            <w:r w:rsidRPr="000166A8">
              <w:rPr>
                <w:rFonts w:ascii="Arial" w:hAnsi="Arial" w:cs="Arial"/>
                <w:color w:val="000000"/>
                <w:sz w:val="22"/>
                <w:szCs w:val="22"/>
              </w:rPr>
              <w:t>379</w:t>
            </w:r>
          </w:p>
        </w:tc>
        <w:tc>
          <w:tcPr>
            <w:tcW w:w="840" w:type="dxa"/>
            <w:shd w:val="clear" w:color="auto" w:fill="auto"/>
            <w:noWrap/>
            <w:vAlign w:val="bottom"/>
            <w:hideMark/>
          </w:tcPr>
          <w:p w14:paraId="59F43E0E" w14:textId="77777777" w:rsidR="003004E5" w:rsidRPr="000166A8" w:rsidRDefault="003004E5" w:rsidP="00D3747C">
            <w:pPr>
              <w:jc w:val="center"/>
              <w:rPr>
                <w:rFonts w:ascii="Arial" w:hAnsi="Arial" w:cs="Arial"/>
                <w:color w:val="000000"/>
                <w:sz w:val="22"/>
                <w:szCs w:val="22"/>
              </w:rPr>
            </w:pPr>
            <w:r w:rsidRPr="000166A8">
              <w:rPr>
                <w:rFonts w:ascii="Arial" w:hAnsi="Arial" w:cs="Arial"/>
                <w:color w:val="000000"/>
                <w:sz w:val="22"/>
                <w:szCs w:val="22"/>
              </w:rPr>
              <w:t>421</w:t>
            </w:r>
          </w:p>
        </w:tc>
      </w:tr>
    </w:tbl>
    <w:p w14:paraId="11B3F146" w14:textId="77777777" w:rsidR="003004E5" w:rsidRPr="000166A8" w:rsidRDefault="003004E5" w:rsidP="003004E5">
      <w:pPr>
        <w:spacing w:after="60"/>
        <w:jc w:val="both"/>
        <w:outlineLvl w:val="0"/>
        <w:rPr>
          <w:rFonts w:ascii="Arial" w:hAnsi="Arial" w:cs="Arial"/>
          <w:sz w:val="22"/>
          <w:szCs w:val="22"/>
        </w:rPr>
      </w:pPr>
    </w:p>
    <w:p w14:paraId="6BA448BB" w14:textId="77777777" w:rsidR="00741692" w:rsidRPr="00741692" w:rsidRDefault="00741692" w:rsidP="00741692">
      <w:pPr>
        <w:spacing w:after="60"/>
        <w:jc w:val="both"/>
        <w:outlineLvl w:val="0"/>
        <w:rPr>
          <w:rFonts w:ascii="Arial" w:hAnsi="Arial" w:cs="Arial"/>
          <w:sz w:val="22"/>
          <w:szCs w:val="22"/>
        </w:rPr>
      </w:pPr>
      <w:r w:rsidRPr="00741692">
        <w:rPr>
          <w:rFonts w:ascii="Arial" w:hAnsi="Arial" w:cs="Arial"/>
          <w:sz w:val="22"/>
          <w:szCs w:val="22"/>
        </w:rPr>
        <w:t xml:space="preserve">The above minimum sample size calculations satisfy some general model fitting and prediction requirements. Beyond that, we moved further and applied simulations to study the sample size and prediction accuracy based </w:t>
      </w:r>
      <w:r w:rsidRPr="00741692">
        <w:rPr>
          <w:rFonts w:ascii="Arial" w:hAnsi="Arial" w:cs="Arial"/>
          <w:sz w:val="22"/>
          <w:szCs w:val="22"/>
        </w:rPr>
        <w:lastRenderedPageBreak/>
        <w:t>on hypothetical models and parameters for pain and treatment-related outcomes according to well-recognized literature studies. Following the proposed data collection plan, we assumed that patients were randomized to acupuncture, MBSR, and control group, each containing 1/3 of the sample. We considered the influences of factors: </w:t>
      </w:r>
    </w:p>
    <w:p w14:paraId="188716FC" w14:textId="5EEB1ECF" w:rsidR="00741692" w:rsidRPr="00741692" w:rsidRDefault="00741692" w:rsidP="00741692">
      <w:pPr>
        <w:numPr>
          <w:ilvl w:val="0"/>
          <w:numId w:val="5"/>
        </w:numPr>
        <w:spacing w:after="60"/>
        <w:jc w:val="both"/>
        <w:outlineLvl w:val="0"/>
        <w:rPr>
          <w:rFonts w:ascii="Arial" w:hAnsi="Arial" w:cs="Arial"/>
          <w:sz w:val="22"/>
          <w:szCs w:val="22"/>
        </w:rPr>
      </w:pPr>
      <w:r w:rsidRPr="00741692">
        <w:rPr>
          <w:rFonts w:ascii="Arial" w:hAnsi="Arial" w:cs="Arial"/>
          <w:sz w:val="22"/>
          <w:szCs w:val="22"/>
        </w:rPr>
        <w:t>“Basic” predictors</w:t>
      </w:r>
      <w:r w:rsidR="00847484">
        <w:rPr>
          <w:rFonts w:ascii="Arial" w:hAnsi="Arial" w:cs="Arial"/>
          <w:sz w:val="22"/>
          <w:szCs w:val="22"/>
        </w:rPr>
        <w:t xml:space="preserve"> </w:t>
      </w:r>
      <w:r w:rsidR="00847484">
        <w:rPr>
          <w:rFonts w:ascii="Arial" w:hAnsi="Arial" w:cs="Arial"/>
          <w:sz w:val="22"/>
          <w:szCs w:val="22"/>
        </w:rPr>
        <w:fldChar w:fldCharType="begin">
          <w:fldData xml:space="preserve">PEVuZE5vdGU+PENpdGU+PEF1dGhvcj5CYWtlcjwvQXV0aG9yPjxZZWFyPjIwMDg8L1llYXI+PFJl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</w:fldData>
        </w:fldChar>
      </w:r>
      <w:r w:rsidR="00847484">
        <w:rPr>
          <w:rFonts w:ascii="Arial" w:hAnsi="Arial" w:cs="Arial"/>
          <w:sz w:val="22"/>
          <w:szCs w:val="22"/>
        </w:rPr>
        <w:instrText xml:space="preserve"> ADDIN EN.CITE </w:instrText>
      </w:r>
      <w:r w:rsidR="00847484">
        <w:rPr>
          <w:rFonts w:ascii="Arial" w:hAnsi="Arial" w:cs="Arial"/>
          <w:sz w:val="22"/>
          <w:szCs w:val="22"/>
        </w:rPr>
        <w:fldChar w:fldCharType="begin">
          <w:fldData xml:space="preserve">PEVuZE5vdGU+PENpdGU+PEF1dGhvcj5CYWtlcjwvQXV0aG9yPjxZZWFyPjIwMDg8L1llYXI+PFJl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</w:fldData>
        </w:fldChar>
      </w:r>
      <w:r w:rsidR="00847484">
        <w:rPr>
          <w:rFonts w:ascii="Arial" w:hAnsi="Arial" w:cs="Arial"/>
          <w:sz w:val="22"/>
          <w:szCs w:val="22"/>
        </w:rPr>
        <w:instrText xml:space="preserve"> ADDIN EN.CITE.DATA </w:instrText>
      </w:r>
      <w:r w:rsidR="00847484">
        <w:rPr>
          <w:rFonts w:ascii="Arial" w:hAnsi="Arial" w:cs="Arial"/>
          <w:sz w:val="22"/>
          <w:szCs w:val="22"/>
        </w:rPr>
      </w:r>
      <w:r w:rsidR="00847484">
        <w:rPr>
          <w:rFonts w:ascii="Arial" w:hAnsi="Arial" w:cs="Arial"/>
          <w:sz w:val="22"/>
          <w:szCs w:val="22"/>
        </w:rPr>
        <w:fldChar w:fldCharType="end"/>
      </w:r>
      <w:r w:rsidR="00847484">
        <w:rPr>
          <w:rFonts w:ascii="Arial" w:hAnsi="Arial" w:cs="Arial"/>
          <w:sz w:val="22"/>
          <w:szCs w:val="22"/>
        </w:rPr>
      </w:r>
      <w:r w:rsidR="00847484">
        <w:rPr>
          <w:rFonts w:ascii="Arial" w:hAnsi="Arial" w:cs="Arial"/>
          <w:sz w:val="22"/>
          <w:szCs w:val="22"/>
        </w:rPr>
        <w:fldChar w:fldCharType="separate"/>
      </w:r>
      <w:r w:rsidR="00847484">
        <w:rPr>
          <w:rFonts w:ascii="Arial" w:hAnsi="Arial" w:cs="Arial"/>
          <w:noProof/>
          <w:sz w:val="22"/>
          <w:szCs w:val="22"/>
        </w:rPr>
        <w:t>(Baker, Buchanan et al. 2008, Witt, Schützler et al. 2011)</w:t>
      </w:r>
      <w:r w:rsidR="00847484">
        <w:rPr>
          <w:rFonts w:ascii="Arial" w:hAnsi="Arial" w:cs="Arial"/>
          <w:sz w:val="22"/>
          <w:szCs w:val="22"/>
        </w:rPr>
        <w:fldChar w:fldCharType="end"/>
      </w:r>
      <w:r w:rsidRPr="00741692">
        <w:rPr>
          <w:rFonts w:ascii="Arial" w:hAnsi="Arial" w:cs="Arial"/>
          <w:sz w:val="22"/>
          <w:szCs w:val="22"/>
        </w:rPr>
        <w:t>: acupuncture and MBSR treatments, heterogenous racial groups (assuming three clusters of similar responses to the treatments), gender, age, education level (high/low), long duration of pain (yes/no), baseline pain score, presence of certain concomitant diseases (yes/no).</w:t>
      </w:r>
    </w:p>
    <w:p w14:paraId="11898E80" w14:textId="77777777" w:rsidR="00741692" w:rsidRPr="00741692" w:rsidRDefault="00741692" w:rsidP="00741692">
      <w:pPr>
        <w:numPr>
          <w:ilvl w:val="0"/>
          <w:numId w:val="5"/>
        </w:numPr>
        <w:spacing w:after="60"/>
        <w:jc w:val="both"/>
        <w:outlineLvl w:val="0"/>
        <w:rPr>
          <w:rFonts w:ascii="Arial" w:hAnsi="Arial" w:cs="Arial"/>
          <w:sz w:val="22"/>
          <w:szCs w:val="22"/>
        </w:rPr>
      </w:pPr>
      <w:r w:rsidRPr="00741692">
        <w:rPr>
          <w:rFonts w:ascii="Arial" w:hAnsi="Arial" w:cs="Arial"/>
          <w:sz w:val="22"/>
          <w:szCs w:val="22"/>
        </w:rPr>
        <w:t xml:space="preserve">Extra predictors and modifiers related to omics- and biopsychosocial </w:t>
      </w:r>
      <w:proofErr w:type="spellStart"/>
      <w:r w:rsidRPr="00741692">
        <w:rPr>
          <w:rFonts w:ascii="Arial" w:hAnsi="Arial" w:cs="Arial"/>
          <w:sz w:val="22"/>
          <w:szCs w:val="22"/>
        </w:rPr>
        <w:t>PainMarkers</w:t>
      </w:r>
      <w:proofErr w:type="spellEnd"/>
      <w:r w:rsidRPr="00741692">
        <w:rPr>
          <w:rFonts w:ascii="Arial" w:hAnsi="Arial" w:cs="Arial"/>
          <w:sz w:val="22"/>
          <w:szCs w:val="22"/>
        </w:rPr>
        <w:t>. We hypothesized two types of effects: 1) 10 predictors contributed to the outcome through main effects, and 2) 8 modifiers (4 for each of acupuncture and MBSR) that contributed through both main and interaction effects.</w:t>
      </w:r>
    </w:p>
    <w:p w14:paraId="18DDA6CF" w14:textId="179E9B53" w:rsidR="00E9025F" w:rsidRPr="00B04E05" w:rsidRDefault="00E9025F" w:rsidP="00B04E05">
      <w:pPr>
        <w:spacing w:after="60"/>
        <w:jc w:val="both"/>
        <w:outlineLvl w:val="0"/>
        <w:rPr>
          <w:rFonts w:ascii="Arial" w:hAnsi="Arial" w:cs="Arial"/>
          <w:sz w:val="22"/>
          <w:szCs w:val="22"/>
        </w:rPr>
      </w:pPr>
    </w:p>
    <w:p w14:paraId="72C3C450" w14:textId="56A3CC81" w:rsidR="00BF2336" w:rsidRDefault="008345DA" w:rsidP="00D6525B">
      <w:pPr>
        <w:spacing w:after="60"/>
        <w:jc w:val="both"/>
        <w:outlineLvl w:val="0"/>
        <w:rPr>
          <w:rFonts w:ascii="Arial" w:hAnsi="Arial" w:cs="Arial"/>
          <w:sz w:val="22"/>
          <w:szCs w:val="22"/>
        </w:rPr>
      </w:pPr>
      <w:r w:rsidRPr="008345DA">
        <w:rPr>
          <w:rFonts w:ascii="Arial" w:hAnsi="Arial" w:cs="Arial"/>
          <w:sz w:val="22"/>
          <w:szCs w:val="22"/>
        </w:rPr>
        <w:t xml:space="preserve">For the quantitative outcome (such as </w:t>
      </w:r>
      <w:proofErr w:type="spellStart"/>
      <w:r w:rsidRPr="008345DA">
        <w:rPr>
          <w:rFonts w:ascii="Arial" w:hAnsi="Arial" w:cs="Arial"/>
          <w:sz w:val="22"/>
          <w:szCs w:val="22"/>
        </w:rPr>
        <w:t>PainImpact</w:t>
      </w:r>
      <w:proofErr w:type="spellEnd"/>
      <w:r w:rsidRPr="008345DA">
        <w:rPr>
          <w:rFonts w:ascii="Arial" w:hAnsi="Arial" w:cs="Arial"/>
          <w:sz w:val="22"/>
          <w:szCs w:val="22"/>
        </w:rPr>
        <w:t xml:space="preserve">), the simulations were based on a linear mixed-effect model to account for the heterogeneity of patients and predictive factors. We assumed that the binary predictors had a prevalence of around 50% and the continuous variables were standardized. According to the literature, we assumed that the “basic” predictors accounted for 45% of total variation </w:t>
      </w:r>
      <w:r w:rsidR="00FC6C93">
        <w:rPr>
          <w:rFonts w:ascii="Arial" w:hAnsi="Arial" w:cs="Arial"/>
          <w:sz w:val="22"/>
          <w:szCs w:val="22"/>
        </w:rPr>
        <w:fldChar w:fldCharType="begin"/>
      </w:r>
      <w:r w:rsidR="00FC6C93">
        <w:rPr>
          <w:rFonts w:ascii="Arial" w:hAnsi="Arial" w:cs="Arial"/>
          <w:sz w:val="22"/>
          <w:szCs w:val="22"/>
        </w:rPr>
        <w:instrText xml:space="preserve"> ADDIN EN.CITE &lt;EndNote&gt;&lt;Cite&gt;&lt;Author&gt;Baker&lt;/Author&gt;&lt;Year&gt;2008&lt;/Year&gt;&lt;RecNum&gt;6219&lt;/RecNum&gt;&lt;DisplayText&gt;(Baker, Buchanan et al. 2008)&lt;/DisplayText&gt;&lt;record&gt;&lt;rec-number&gt;6219&lt;/rec-number&gt;&lt;foreign-keys&gt;&lt;key app="EN" db-id="z9fe0pezs9pvauetptoxrsp9xfd0vfe52rex" timestamp="1637959163"&gt;6219&lt;/key&gt;&lt;/foreign-keys&gt;&lt;ref-type name="Journal Article"&gt;17&lt;/ref-type&gt;&lt;contributors&gt;&lt;authors&gt;&lt;author&gt;Baker, Tamara A.&lt;/author&gt;&lt;author&gt;Buchanan, Nicole T.&lt;/author&gt;&lt;author&gt;Corson, Nicole&lt;/author&gt;&lt;/authors&gt;&lt;/contributors&gt;&lt;titles&gt;&lt;title&gt;Factors influencing chronic pain intensity in older black women: Examining depression, locus of control, and physical health&lt;/title&gt;&lt;secondary-title&gt;Journal of women&amp;apos;s health&lt;/secondary-title&gt;&lt;/titles&gt;&lt;periodical&gt;&lt;full-title&gt;Journal of women&amp;apos;s health&lt;/full-title&gt;&lt;/periodical&gt;&lt;pages&gt;869--878&lt;/pages&gt;&lt;volume&gt;17&lt;/volume&gt;&lt;number&gt;5&lt;/number&gt;&lt;keywords&gt;&lt;keyword&gt;pain study&lt;/keyword&gt;&lt;/keywords&gt;&lt;dates&gt;&lt;year&gt;2008&lt;/year&gt;&lt;/dates&gt;&lt;publisher&gt;Mary Ann Liebert, Inc. 140 Huguenot Street, 3rd Floor New Rochelle, NY 10801 USA&lt;/publisher&gt;&lt;urls&gt;&lt;/urls&gt;&lt;/record&gt;&lt;/Cite&gt;&lt;/EndNote&gt;</w:instrText>
      </w:r>
      <w:r w:rsidR="00FC6C93">
        <w:rPr>
          <w:rFonts w:ascii="Arial" w:hAnsi="Arial" w:cs="Arial"/>
          <w:sz w:val="22"/>
          <w:szCs w:val="22"/>
        </w:rPr>
        <w:fldChar w:fldCharType="separate"/>
      </w:r>
      <w:r w:rsidR="00FC6C93">
        <w:rPr>
          <w:rFonts w:ascii="Arial" w:hAnsi="Arial" w:cs="Arial"/>
          <w:noProof/>
          <w:sz w:val="22"/>
          <w:szCs w:val="22"/>
        </w:rPr>
        <w:t>(Baker, Buchanan et al. 2008)</w:t>
      </w:r>
      <w:r w:rsidR="00FC6C93">
        <w:rPr>
          <w:rFonts w:ascii="Arial" w:hAnsi="Arial" w:cs="Arial"/>
          <w:sz w:val="22"/>
          <w:szCs w:val="22"/>
        </w:rPr>
        <w:fldChar w:fldCharType="end"/>
      </w:r>
      <w:r w:rsidRPr="008345DA">
        <w:rPr>
          <w:rFonts w:ascii="Arial" w:hAnsi="Arial" w:cs="Arial"/>
          <w:sz w:val="22"/>
          <w:szCs w:val="22"/>
        </w:rPr>
        <w:t xml:space="preserve">. All predictors involve 37 coefficients in the true model, which explains up to 97% variation. The predictions were carried out based on the 5-fold cross-validation procedure. Prediction accuracy was measured by 1) the correlation coefficient between the predicted and the observed outcomes, 2) the relative mean-squared predictive error (RMSPE, </w:t>
      </w:r>
      <w:r w:rsidR="00D92899">
        <w:rPr>
          <w:rFonts w:ascii="Arial" w:hAnsi="Arial" w:cs="Arial"/>
          <w:sz w:val="22"/>
          <w:szCs w:val="22"/>
        </w:rPr>
        <w:t xml:space="preserve">i.e., </w:t>
      </w:r>
      <w:r w:rsidRPr="008345DA">
        <w:rPr>
          <w:rFonts w:ascii="Arial" w:hAnsi="Arial" w:cs="Arial"/>
          <w:sz w:val="22"/>
          <w:szCs w:val="22"/>
        </w:rPr>
        <w:t xml:space="preserve">the ratio between the mean-squared predictive error and the observed variance of the responses). Large correlation and small RMSPE indicate accurate prediction. Table 3 </w:t>
      </w:r>
      <w:r w:rsidR="00A74492">
        <w:rPr>
          <w:rFonts w:ascii="Arial" w:hAnsi="Arial" w:cs="Arial"/>
          <w:sz w:val="22"/>
          <w:szCs w:val="22"/>
        </w:rPr>
        <w:t>presents</w:t>
      </w:r>
      <w:r w:rsidRPr="008345DA">
        <w:rPr>
          <w:rFonts w:ascii="Arial" w:hAnsi="Arial" w:cs="Arial"/>
          <w:sz w:val="22"/>
          <w:szCs w:val="22"/>
        </w:rPr>
        <w:t xml:space="preserve"> how the correlation and RMSPE (averaged over 100 simulations) depend on the sample size and the percentage of predictors included into the prediction model (proportional to both main and interaction effects). It shows that the prediction accuracy is stable when sample size is equal or larger than 240. After this number, the increase of sample size is not cost-efficient to increase prediction capability. Instead, the innovative statistical and machine-learning approaches proposed in Projects 2 and 3 are critical to revealing more effective predictors and improving the predictive power.</w:t>
      </w:r>
    </w:p>
    <w:p w14:paraId="6384B9E2" w14:textId="77777777" w:rsidR="008345DA" w:rsidRPr="000166A8" w:rsidRDefault="008345DA" w:rsidP="00D6525B">
      <w:pPr>
        <w:spacing w:after="60"/>
        <w:jc w:val="both"/>
        <w:outlineLvl w:val="0"/>
        <w:rPr>
          <w:rFonts w:ascii="Arial" w:hAnsi="Arial" w:cs="Arial"/>
          <w:sz w:val="22"/>
          <w:szCs w:val="22"/>
        </w:rPr>
      </w:pPr>
    </w:p>
    <w:p w14:paraId="5DDF71A9" w14:textId="0978BEC6" w:rsidR="00C877AC" w:rsidRPr="000166A8" w:rsidRDefault="00C877AC" w:rsidP="00D6525B">
      <w:pPr>
        <w:spacing w:after="60"/>
        <w:jc w:val="both"/>
        <w:outlineLvl w:val="0"/>
        <w:rPr>
          <w:rFonts w:ascii="Arial" w:hAnsi="Arial" w:cs="Arial"/>
          <w:sz w:val="22"/>
          <w:szCs w:val="22"/>
        </w:rPr>
      </w:pPr>
      <w:r w:rsidRPr="000166A8">
        <w:rPr>
          <w:rFonts w:ascii="Arial" w:hAnsi="Arial" w:cs="Arial"/>
          <w:sz w:val="22"/>
          <w:szCs w:val="22"/>
        </w:rPr>
        <w:t xml:space="preserve">Table 3: Prediction accuracy (correlation / </w:t>
      </w:r>
      <w:r w:rsidR="00294CDE" w:rsidRPr="000166A8">
        <w:rPr>
          <w:rFonts w:ascii="Arial" w:hAnsi="Arial" w:cs="Arial"/>
          <w:sz w:val="22"/>
          <w:szCs w:val="22"/>
        </w:rPr>
        <w:t>RMSPE</w:t>
      </w:r>
      <w:r w:rsidRPr="000166A8">
        <w:rPr>
          <w:rFonts w:ascii="Arial" w:hAnsi="Arial" w:cs="Arial"/>
          <w:sz w:val="22"/>
          <w:szCs w:val="22"/>
        </w:rPr>
        <w:t xml:space="preserve">) over sample sizes and the percentages of non-basic predictors included in the predictive </w:t>
      </w:r>
      <w:r w:rsidR="00346188" w:rsidRPr="000166A8">
        <w:rPr>
          <w:rFonts w:ascii="Arial" w:hAnsi="Arial" w:cs="Arial"/>
          <w:sz w:val="22"/>
          <w:szCs w:val="22"/>
        </w:rPr>
        <w:t xml:space="preserve">regression </w:t>
      </w:r>
      <w:r w:rsidRPr="000166A8">
        <w:rPr>
          <w:rFonts w:ascii="Arial" w:hAnsi="Arial" w:cs="Arial"/>
          <w:sz w:val="22"/>
          <w:szCs w:val="22"/>
        </w:rPr>
        <w:t xml:space="preserve">model.  </w:t>
      </w:r>
    </w:p>
    <w:tbl>
      <w:tblPr>
        <w:tblW w:w="7818" w:type="dxa"/>
        <w:jc w:val="center"/>
        <w:tblLook w:val="04A0" w:firstRow="1" w:lastRow="0" w:firstColumn="1" w:lastColumn="0" w:noHBand="0" w:noVBand="1"/>
      </w:tblPr>
      <w:tblGrid>
        <w:gridCol w:w="1705"/>
        <w:gridCol w:w="1134"/>
        <w:gridCol w:w="1300"/>
        <w:gridCol w:w="1300"/>
        <w:gridCol w:w="1300"/>
        <w:gridCol w:w="1300"/>
      </w:tblGrid>
      <w:tr w:rsidR="009A16D0" w:rsidRPr="000166A8" w14:paraId="49686CC5" w14:textId="77777777" w:rsidTr="009A16D0">
        <w:trPr>
          <w:trHeight w:val="413"/>
          <w:jc w:val="center"/>
        </w:trPr>
        <w:tc>
          <w:tcPr>
            <w:tcW w:w="170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14B8B9" w14:textId="77777777" w:rsidR="009A16D0" w:rsidRPr="000166A8" w:rsidRDefault="009A16D0">
            <w:pPr>
              <w:rPr>
                <w:rFonts w:ascii="Arial" w:hAnsi="Arial" w:cs="Arial"/>
                <w:color w:val="000000"/>
                <w:sz w:val="22"/>
                <w:szCs w:val="22"/>
              </w:rPr>
            </w:pPr>
            <w:r w:rsidRPr="000166A8">
              <w:rPr>
                <w:rFonts w:ascii="Arial" w:hAnsi="Arial" w:cs="Arial"/>
                <w:color w:val="000000"/>
                <w:sz w:val="22"/>
                <w:szCs w:val="22"/>
              </w:rPr>
              <w:t> </w:t>
            </w:r>
          </w:p>
        </w:tc>
        <w:tc>
          <w:tcPr>
            <w:tcW w:w="6113" w:type="dxa"/>
            <w:gridSpan w:val="5"/>
            <w:tcBorders>
              <w:top w:val="single" w:sz="4" w:space="0" w:color="auto"/>
              <w:left w:val="nil"/>
              <w:bottom w:val="single" w:sz="4" w:space="0" w:color="auto"/>
              <w:right w:val="single" w:sz="4" w:space="0" w:color="auto"/>
            </w:tcBorders>
            <w:shd w:val="clear" w:color="auto" w:fill="auto"/>
            <w:noWrap/>
            <w:vAlign w:val="center"/>
            <w:hideMark/>
          </w:tcPr>
          <w:p w14:paraId="3DE65C1C" w14:textId="0F087287" w:rsidR="009A16D0" w:rsidRPr="000166A8" w:rsidRDefault="009A16D0" w:rsidP="003D64F0">
            <w:pPr>
              <w:jc w:val="center"/>
              <w:rPr>
                <w:rFonts w:ascii="Arial" w:hAnsi="Arial" w:cs="Arial"/>
                <w:color w:val="000000"/>
                <w:sz w:val="22"/>
                <w:szCs w:val="22"/>
              </w:rPr>
            </w:pPr>
            <w:r w:rsidRPr="000166A8">
              <w:rPr>
                <w:rFonts w:ascii="Arial" w:hAnsi="Arial" w:cs="Arial"/>
                <w:color w:val="000000"/>
                <w:sz w:val="22"/>
                <w:szCs w:val="22"/>
              </w:rPr>
              <w:t>Percentage of non-basic predictors included</w:t>
            </w:r>
          </w:p>
        </w:tc>
      </w:tr>
      <w:tr w:rsidR="009A16D0" w:rsidRPr="000166A8" w14:paraId="2150F86E" w14:textId="77777777" w:rsidTr="009A16D0">
        <w:trPr>
          <w:trHeight w:val="320"/>
          <w:jc w:val="center"/>
        </w:trPr>
        <w:tc>
          <w:tcPr>
            <w:tcW w:w="1705" w:type="dxa"/>
            <w:tcBorders>
              <w:top w:val="nil"/>
              <w:left w:val="single" w:sz="4" w:space="0" w:color="auto"/>
              <w:bottom w:val="single" w:sz="4" w:space="0" w:color="auto"/>
              <w:right w:val="single" w:sz="4" w:space="0" w:color="auto"/>
            </w:tcBorders>
            <w:shd w:val="clear" w:color="auto" w:fill="auto"/>
            <w:noWrap/>
            <w:vAlign w:val="center"/>
            <w:hideMark/>
          </w:tcPr>
          <w:p w14:paraId="4621B029" w14:textId="77777777" w:rsidR="009A16D0" w:rsidRPr="000166A8" w:rsidRDefault="009A16D0" w:rsidP="00F91B8B">
            <w:pPr>
              <w:rPr>
                <w:rFonts w:ascii="Arial" w:hAnsi="Arial" w:cs="Arial"/>
                <w:color w:val="000000"/>
                <w:sz w:val="22"/>
                <w:szCs w:val="22"/>
              </w:rPr>
            </w:pPr>
            <w:r w:rsidRPr="000166A8">
              <w:rPr>
                <w:rFonts w:ascii="Arial" w:hAnsi="Arial" w:cs="Arial"/>
                <w:color w:val="000000"/>
                <w:sz w:val="22"/>
                <w:szCs w:val="22"/>
              </w:rPr>
              <w:t>Sample size</w:t>
            </w:r>
          </w:p>
        </w:tc>
        <w:tc>
          <w:tcPr>
            <w:tcW w:w="913" w:type="dxa"/>
            <w:tcBorders>
              <w:top w:val="nil"/>
              <w:left w:val="nil"/>
              <w:bottom w:val="single" w:sz="4" w:space="0" w:color="auto"/>
              <w:right w:val="single" w:sz="4" w:space="0" w:color="auto"/>
            </w:tcBorders>
            <w:shd w:val="clear" w:color="auto" w:fill="auto"/>
            <w:noWrap/>
            <w:vAlign w:val="center"/>
            <w:hideMark/>
          </w:tcPr>
          <w:p w14:paraId="156FF2A2" w14:textId="77777777" w:rsidR="009A16D0" w:rsidRPr="000166A8" w:rsidRDefault="009A16D0" w:rsidP="00F91B8B">
            <w:pPr>
              <w:jc w:val="center"/>
              <w:rPr>
                <w:rFonts w:ascii="Arial" w:hAnsi="Arial" w:cs="Arial"/>
                <w:color w:val="000000"/>
                <w:sz w:val="22"/>
                <w:szCs w:val="22"/>
              </w:rPr>
            </w:pPr>
            <w:r w:rsidRPr="000166A8">
              <w:rPr>
                <w:rFonts w:ascii="Arial" w:hAnsi="Arial" w:cs="Arial"/>
                <w:color w:val="000000"/>
                <w:sz w:val="22"/>
                <w:szCs w:val="22"/>
              </w:rPr>
              <w:t>0%</w:t>
            </w:r>
          </w:p>
        </w:tc>
        <w:tc>
          <w:tcPr>
            <w:tcW w:w="1300" w:type="dxa"/>
            <w:tcBorders>
              <w:top w:val="nil"/>
              <w:left w:val="nil"/>
              <w:bottom w:val="single" w:sz="4" w:space="0" w:color="auto"/>
              <w:right w:val="single" w:sz="4" w:space="0" w:color="auto"/>
            </w:tcBorders>
            <w:shd w:val="clear" w:color="auto" w:fill="auto"/>
            <w:noWrap/>
            <w:vAlign w:val="center"/>
            <w:hideMark/>
          </w:tcPr>
          <w:p w14:paraId="02BBED3F" w14:textId="77777777" w:rsidR="009A16D0" w:rsidRPr="000166A8" w:rsidRDefault="009A16D0" w:rsidP="00F91B8B">
            <w:pPr>
              <w:jc w:val="center"/>
              <w:rPr>
                <w:rFonts w:ascii="Arial" w:hAnsi="Arial" w:cs="Arial"/>
                <w:color w:val="000000"/>
                <w:sz w:val="22"/>
                <w:szCs w:val="22"/>
              </w:rPr>
            </w:pPr>
            <w:r w:rsidRPr="000166A8">
              <w:rPr>
                <w:rFonts w:ascii="Arial" w:hAnsi="Arial" w:cs="Arial"/>
                <w:color w:val="000000"/>
                <w:sz w:val="22"/>
                <w:szCs w:val="22"/>
              </w:rPr>
              <w:t>25%</w:t>
            </w:r>
          </w:p>
        </w:tc>
        <w:tc>
          <w:tcPr>
            <w:tcW w:w="1300" w:type="dxa"/>
            <w:tcBorders>
              <w:top w:val="nil"/>
              <w:left w:val="nil"/>
              <w:bottom w:val="single" w:sz="4" w:space="0" w:color="auto"/>
              <w:right w:val="single" w:sz="4" w:space="0" w:color="auto"/>
            </w:tcBorders>
            <w:shd w:val="clear" w:color="auto" w:fill="auto"/>
            <w:noWrap/>
            <w:vAlign w:val="center"/>
            <w:hideMark/>
          </w:tcPr>
          <w:p w14:paraId="7E894CCB" w14:textId="77777777" w:rsidR="009A16D0" w:rsidRPr="000166A8" w:rsidRDefault="009A16D0" w:rsidP="00F91B8B">
            <w:pPr>
              <w:jc w:val="center"/>
              <w:rPr>
                <w:rFonts w:ascii="Arial" w:hAnsi="Arial" w:cs="Arial"/>
                <w:color w:val="000000"/>
                <w:sz w:val="22"/>
                <w:szCs w:val="22"/>
              </w:rPr>
            </w:pPr>
            <w:r w:rsidRPr="000166A8">
              <w:rPr>
                <w:rFonts w:ascii="Arial" w:hAnsi="Arial" w:cs="Arial"/>
                <w:color w:val="000000"/>
                <w:sz w:val="22"/>
                <w:szCs w:val="22"/>
              </w:rPr>
              <w:t>50%</w:t>
            </w:r>
          </w:p>
        </w:tc>
        <w:tc>
          <w:tcPr>
            <w:tcW w:w="1300" w:type="dxa"/>
            <w:tcBorders>
              <w:top w:val="nil"/>
              <w:left w:val="nil"/>
              <w:bottom w:val="single" w:sz="4" w:space="0" w:color="auto"/>
              <w:right w:val="single" w:sz="4" w:space="0" w:color="auto"/>
            </w:tcBorders>
            <w:shd w:val="clear" w:color="auto" w:fill="auto"/>
            <w:noWrap/>
            <w:vAlign w:val="center"/>
            <w:hideMark/>
          </w:tcPr>
          <w:p w14:paraId="74540FD1" w14:textId="77777777" w:rsidR="009A16D0" w:rsidRPr="000166A8" w:rsidRDefault="009A16D0" w:rsidP="00F91B8B">
            <w:pPr>
              <w:jc w:val="center"/>
              <w:rPr>
                <w:rFonts w:ascii="Arial" w:hAnsi="Arial" w:cs="Arial"/>
                <w:color w:val="000000"/>
                <w:sz w:val="22"/>
                <w:szCs w:val="22"/>
              </w:rPr>
            </w:pPr>
            <w:r w:rsidRPr="000166A8">
              <w:rPr>
                <w:rFonts w:ascii="Arial" w:hAnsi="Arial" w:cs="Arial"/>
                <w:color w:val="000000"/>
                <w:sz w:val="22"/>
                <w:szCs w:val="22"/>
              </w:rPr>
              <w:t>75%</w:t>
            </w:r>
          </w:p>
        </w:tc>
        <w:tc>
          <w:tcPr>
            <w:tcW w:w="1300" w:type="dxa"/>
            <w:tcBorders>
              <w:top w:val="nil"/>
              <w:left w:val="nil"/>
              <w:bottom w:val="single" w:sz="4" w:space="0" w:color="auto"/>
              <w:right w:val="single" w:sz="4" w:space="0" w:color="auto"/>
            </w:tcBorders>
            <w:shd w:val="clear" w:color="auto" w:fill="auto"/>
            <w:noWrap/>
            <w:vAlign w:val="center"/>
            <w:hideMark/>
          </w:tcPr>
          <w:p w14:paraId="57EFB072" w14:textId="77777777" w:rsidR="009A16D0" w:rsidRPr="000166A8" w:rsidRDefault="009A16D0" w:rsidP="00F91B8B">
            <w:pPr>
              <w:jc w:val="center"/>
              <w:rPr>
                <w:rFonts w:ascii="Arial" w:hAnsi="Arial" w:cs="Arial"/>
                <w:color w:val="000000"/>
                <w:sz w:val="22"/>
                <w:szCs w:val="22"/>
              </w:rPr>
            </w:pPr>
            <w:r w:rsidRPr="000166A8">
              <w:rPr>
                <w:rFonts w:ascii="Arial" w:hAnsi="Arial" w:cs="Arial"/>
                <w:color w:val="000000"/>
                <w:sz w:val="22"/>
                <w:szCs w:val="22"/>
              </w:rPr>
              <w:t>100%</w:t>
            </w:r>
          </w:p>
        </w:tc>
      </w:tr>
      <w:tr w:rsidR="009A16D0" w:rsidRPr="000166A8" w14:paraId="188A82E7" w14:textId="77777777" w:rsidTr="009A16D0">
        <w:trPr>
          <w:trHeight w:val="320"/>
          <w:jc w:val="center"/>
        </w:trPr>
        <w:tc>
          <w:tcPr>
            <w:tcW w:w="1705" w:type="dxa"/>
            <w:tcBorders>
              <w:top w:val="nil"/>
              <w:left w:val="single" w:sz="4" w:space="0" w:color="auto"/>
              <w:bottom w:val="single" w:sz="4" w:space="0" w:color="auto"/>
              <w:right w:val="single" w:sz="4" w:space="0" w:color="auto"/>
            </w:tcBorders>
            <w:shd w:val="clear" w:color="auto" w:fill="auto"/>
            <w:noWrap/>
            <w:vAlign w:val="center"/>
            <w:hideMark/>
          </w:tcPr>
          <w:p w14:paraId="3A5766D5" w14:textId="77777777" w:rsidR="009A16D0" w:rsidRPr="000166A8" w:rsidRDefault="009A16D0" w:rsidP="00F91B8B">
            <w:pPr>
              <w:rPr>
                <w:rFonts w:ascii="Arial" w:hAnsi="Arial" w:cs="Arial"/>
                <w:color w:val="000000"/>
                <w:sz w:val="22"/>
                <w:szCs w:val="22"/>
              </w:rPr>
            </w:pPr>
            <w:r w:rsidRPr="000166A8">
              <w:rPr>
                <w:rFonts w:ascii="Arial" w:hAnsi="Arial" w:cs="Arial"/>
                <w:color w:val="000000"/>
                <w:sz w:val="22"/>
                <w:szCs w:val="22"/>
              </w:rPr>
              <w:t>60</w:t>
            </w:r>
          </w:p>
        </w:tc>
        <w:tc>
          <w:tcPr>
            <w:tcW w:w="913" w:type="dxa"/>
            <w:tcBorders>
              <w:top w:val="nil"/>
              <w:left w:val="nil"/>
              <w:bottom w:val="single" w:sz="4" w:space="0" w:color="auto"/>
              <w:right w:val="single" w:sz="4" w:space="0" w:color="auto"/>
            </w:tcBorders>
            <w:shd w:val="clear" w:color="auto" w:fill="auto"/>
            <w:noWrap/>
            <w:vAlign w:val="bottom"/>
            <w:hideMark/>
          </w:tcPr>
          <w:p w14:paraId="4610CF2C" w14:textId="77777777" w:rsidR="009A16D0" w:rsidRPr="000166A8" w:rsidRDefault="009A16D0" w:rsidP="00F91B8B">
            <w:pPr>
              <w:jc w:val="center"/>
              <w:rPr>
                <w:rFonts w:ascii="Arial" w:hAnsi="Arial" w:cs="Arial"/>
                <w:color w:val="000000"/>
                <w:sz w:val="22"/>
                <w:szCs w:val="22"/>
              </w:rPr>
            </w:pPr>
            <w:r w:rsidRPr="000166A8">
              <w:rPr>
                <w:rFonts w:ascii="Arial" w:hAnsi="Arial" w:cs="Arial"/>
                <w:color w:val="000000"/>
                <w:sz w:val="22"/>
                <w:szCs w:val="22"/>
              </w:rPr>
              <w:t>0.45/0.97</w:t>
            </w:r>
          </w:p>
        </w:tc>
        <w:tc>
          <w:tcPr>
            <w:tcW w:w="1300" w:type="dxa"/>
            <w:tcBorders>
              <w:top w:val="nil"/>
              <w:left w:val="nil"/>
              <w:bottom w:val="single" w:sz="4" w:space="0" w:color="auto"/>
              <w:right w:val="single" w:sz="4" w:space="0" w:color="auto"/>
            </w:tcBorders>
            <w:shd w:val="clear" w:color="auto" w:fill="auto"/>
            <w:noWrap/>
            <w:vAlign w:val="bottom"/>
            <w:hideMark/>
          </w:tcPr>
          <w:p w14:paraId="0DE8A401" w14:textId="77777777" w:rsidR="009A16D0" w:rsidRPr="000166A8" w:rsidRDefault="009A16D0" w:rsidP="00F91B8B">
            <w:pPr>
              <w:jc w:val="center"/>
              <w:rPr>
                <w:rFonts w:ascii="Arial" w:hAnsi="Arial" w:cs="Arial"/>
                <w:color w:val="000000"/>
                <w:sz w:val="22"/>
                <w:szCs w:val="22"/>
              </w:rPr>
            </w:pPr>
            <w:r w:rsidRPr="000166A8">
              <w:rPr>
                <w:rFonts w:ascii="Arial" w:hAnsi="Arial" w:cs="Arial"/>
                <w:color w:val="000000"/>
                <w:sz w:val="22"/>
                <w:szCs w:val="22"/>
              </w:rPr>
              <w:t>0.55/0.92</w:t>
            </w:r>
          </w:p>
        </w:tc>
        <w:tc>
          <w:tcPr>
            <w:tcW w:w="1300" w:type="dxa"/>
            <w:tcBorders>
              <w:top w:val="nil"/>
              <w:left w:val="nil"/>
              <w:bottom w:val="single" w:sz="4" w:space="0" w:color="auto"/>
              <w:right w:val="single" w:sz="4" w:space="0" w:color="auto"/>
            </w:tcBorders>
            <w:shd w:val="clear" w:color="auto" w:fill="auto"/>
            <w:noWrap/>
            <w:vAlign w:val="bottom"/>
            <w:hideMark/>
          </w:tcPr>
          <w:p w14:paraId="30E865BF" w14:textId="77777777" w:rsidR="009A16D0" w:rsidRPr="000166A8" w:rsidRDefault="009A16D0" w:rsidP="00F91B8B">
            <w:pPr>
              <w:jc w:val="center"/>
              <w:rPr>
                <w:rFonts w:ascii="Arial" w:hAnsi="Arial" w:cs="Arial"/>
                <w:color w:val="000000"/>
                <w:sz w:val="22"/>
                <w:szCs w:val="22"/>
              </w:rPr>
            </w:pPr>
            <w:r w:rsidRPr="000166A8">
              <w:rPr>
                <w:rFonts w:ascii="Arial" w:hAnsi="Arial" w:cs="Arial"/>
                <w:color w:val="000000"/>
                <w:sz w:val="22"/>
                <w:szCs w:val="22"/>
              </w:rPr>
              <w:t>0.64/0.85</w:t>
            </w:r>
          </w:p>
        </w:tc>
        <w:tc>
          <w:tcPr>
            <w:tcW w:w="1300" w:type="dxa"/>
            <w:tcBorders>
              <w:top w:val="nil"/>
              <w:left w:val="nil"/>
              <w:bottom w:val="single" w:sz="4" w:space="0" w:color="auto"/>
              <w:right w:val="single" w:sz="4" w:space="0" w:color="auto"/>
            </w:tcBorders>
            <w:shd w:val="clear" w:color="auto" w:fill="auto"/>
            <w:noWrap/>
            <w:vAlign w:val="bottom"/>
            <w:hideMark/>
          </w:tcPr>
          <w:p w14:paraId="5E9430BE" w14:textId="77777777" w:rsidR="009A16D0" w:rsidRPr="000166A8" w:rsidRDefault="009A16D0" w:rsidP="00F91B8B">
            <w:pPr>
              <w:jc w:val="center"/>
              <w:rPr>
                <w:rFonts w:ascii="Arial" w:hAnsi="Arial" w:cs="Arial"/>
                <w:color w:val="000000"/>
                <w:sz w:val="22"/>
                <w:szCs w:val="22"/>
              </w:rPr>
            </w:pPr>
            <w:r w:rsidRPr="000166A8">
              <w:rPr>
                <w:rFonts w:ascii="Arial" w:hAnsi="Arial" w:cs="Arial"/>
                <w:color w:val="000000"/>
                <w:sz w:val="22"/>
                <w:szCs w:val="22"/>
              </w:rPr>
              <w:t>0.76/0.63</w:t>
            </w:r>
          </w:p>
        </w:tc>
        <w:tc>
          <w:tcPr>
            <w:tcW w:w="1300" w:type="dxa"/>
            <w:tcBorders>
              <w:top w:val="nil"/>
              <w:left w:val="nil"/>
              <w:bottom w:val="single" w:sz="4" w:space="0" w:color="auto"/>
              <w:right w:val="single" w:sz="4" w:space="0" w:color="auto"/>
            </w:tcBorders>
            <w:shd w:val="clear" w:color="auto" w:fill="auto"/>
            <w:noWrap/>
            <w:vAlign w:val="bottom"/>
            <w:hideMark/>
          </w:tcPr>
          <w:p w14:paraId="761ED97D" w14:textId="77777777" w:rsidR="009A16D0" w:rsidRPr="000166A8" w:rsidRDefault="009A16D0" w:rsidP="00F91B8B">
            <w:pPr>
              <w:jc w:val="center"/>
              <w:rPr>
                <w:rFonts w:ascii="Arial" w:hAnsi="Arial" w:cs="Arial"/>
                <w:color w:val="000000"/>
                <w:sz w:val="22"/>
                <w:szCs w:val="22"/>
              </w:rPr>
            </w:pPr>
            <w:r w:rsidRPr="000166A8">
              <w:rPr>
                <w:rFonts w:ascii="Arial" w:hAnsi="Arial" w:cs="Arial"/>
                <w:color w:val="000000"/>
                <w:sz w:val="22"/>
                <w:szCs w:val="22"/>
              </w:rPr>
              <w:t>0.94/0.15</w:t>
            </w:r>
          </w:p>
        </w:tc>
      </w:tr>
      <w:tr w:rsidR="009A16D0" w:rsidRPr="000166A8" w14:paraId="6B39E05B" w14:textId="77777777" w:rsidTr="009A16D0">
        <w:trPr>
          <w:trHeight w:val="320"/>
          <w:jc w:val="center"/>
        </w:trPr>
        <w:tc>
          <w:tcPr>
            <w:tcW w:w="1705" w:type="dxa"/>
            <w:tcBorders>
              <w:top w:val="nil"/>
              <w:left w:val="single" w:sz="4" w:space="0" w:color="auto"/>
              <w:bottom w:val="single" w:sz="4" w:space="0" w:color="auto"/>
              <w:right w:val="single" w:sz="4" w:space="0" w:color="auto"/>
            </w:tcBorders>
            <w:shd w:val="clear" w:color="auto" w:fill="auto"/>
            <w:noWrap/>
            <w:vAlign w:val="center"/>
            <w:hideMark/>
          </w:tcPr>
          <w:p w14:paraId="14CCA060" w14:textId="77777777" w:rsidR="009A16D0" w:rsidRPr="000166A8" w:rsidRDefault="009A16D0" w:rsidP="00F91B8B">
            <w:pPr>
              <w:rPr>
                <w:rFonts w:ascii="Arial" w:hAnsi="Arial" w:cs="Arial"/>
                <w:color w:val="000000"/>
                <w:sz w:val="22"/>
                <w:szCs w:val="22"/>
              </w:rPr>
            </w:pPr>
            <w:r w:rsidRPr="000166A8">
              <w:rPr>
                <w:rFonts w:ascii="Arial" w:hAnsi="Arial" w:cs="Arial"/>
                <w:color w:val="000000"/>
                <w:sz w:val="22"/>
                <w:szCs w:val="22"/>
              </w:rPr>
              <w:t>120</w:t>
            </w:r>
          </w:p>
        </w:tc>
        <w:tc>
          <w:tcPr>
            <w:tcW w:w="913" w:type="dxa"/>
            <w:tcBorders>
              <w:top w:val="nil"/>
              <w:left w:val="nil"/>
              <w:bottom w:val="single" w:sz="4" w:space="0" w:color="auto"/>
              <w:right w:val="single" w:sz="4" w:space="0" w:color="auto"/>
            </w:tcBorders>
            <w:shd w:val="clear" w:color="auto" w:fill="auto"/>
            <w:noWrap/>
            <w:vAlign w:val="bottom"/>
            <w:hideMark/>
          </w:tcPr>
          <w:p w14:paraId="09314F28" w14:textId="77777777" w:rsidR="009A16D0" w:rsidRPr="000166A8" w:rsidRDefault="009A16D0" w:rsidP="00F91B8B">
            <w:pPr>
              <w:jc w:val="center"/>
              <w:rPr>
                <w:rFonts w:ascii="Arial" w:hAnsi="Arial" w:cs="Arial"/>
                <w:color w:val="000000"/>
                <w:sz w:val="22"/>
                <w:szCs w:val="22"/>
              </w:rPr>
            </w:pPr>
            <w:r w:rsidRPr="000166A8">
              <w:rPr>
                <w:rFonts w:ascii="Arial" w:hAnsi="Arial" w:cs="Arial"/>
                <w:color w:val="000000"/>
                <w:sz w:val="22"/>
                <w:szCs w:val="22"/>
              </w:rPr>
              <w:t>0.48/0.82</w:t>
            </w:r>
          </w:p>
        </w:tc>
        <w:tc>
          <w:tcPr>
            <w:tcW w:w="1300" w:type="dxa"/>
            <w:tcBorders>
              <w:top w:val="nil"/>
              <w:left w:val="nil"/>
              <w:bottom w:val="single" w:sz="4" w:space="0" w:color="auto"/>
              <w:right w:val="single" w:sz="4" w:space="0" w:color="auto"/>
            </w:tcBorders>
            <w:shd w:val="clear" w:color="auto" w:fill="auto"/>
            <w:noWrap/>
            <w:vAlign w:val="bottom"/>
            <w:hideMark/>
          </w:tcPr>
          <w:p w14:paraId="43B6618F" w14:textId="77777777" w:rsidR="009A16D0" w:rsidRPr="000166A8" w:rsidRDefault="009A16D0" w:rsidP="00F91B8B">
            <w:pPr>
              <w:jc w:val="center"/>
              <w:rPr>
                <w:rFonts w:ascii="Arial" w:hAnsi="Arial" w:cs="Arial"/>
                <w:color w:val="000000"/>
                <w:sz w:val="22"/>
                <w:szCs w:val="22"/>
              </w:rPr>
            </w:pPr>
            <w:r w:rsidRPr="000166A8">
              <w:rPr>
                <w:rFonts w:ascii="Arial" w:hAnsi="Arial" w:cs="Arial"/>
                <w:color w:val="000000"/>
                <w:sz w:val="22"/>
                <w:szCs w:val="22"/>
              </w:rPr>
              <w:t>0.61/0.69</w:t>
            </w:r>
          </w:p>
        </w:tc>
        <w:tc>
          <w:tcPr>
            <w:tcW w:w="1300" w:type="dxa"/>
            <w:tcBorders>
              <w:top w:val="nil"/>
              <w:left w:val="nil"/>
              <w:bottom w:val="single" w:sz="4" w:space="0" w:color="auto"/>
              <w:right w:val="single" w:sz="4" w:space="0" w:color="auto"/>
            </w:tcBorders>
            <w:shd w:val="clear" w:color="auto" w:fill="auto"/>
            <w:noWrap/>
            <w:vAlign w:val="bottom"/>
            <w:hideMark/>
          </w:tcPr>
          <w:p w14:paraId="46C99559" w14:textId="77777777" w:rsidR="009A16D0" w:rsidRPr="000166A8" w:rsidRDefault="009A16D0" w:rsidP="00F91B8B">
            <w:pPr>
              <w:jc w:val="center"/>
              <w:rPr>
                <w:rFonts w:ascii="Arial" w:hAnsi="Arial" w:cs="Arial"/>
                <w:color w:val="000000"/>
                <w:sz w:val="22"/>
                <w:szCs w:val="22"/>
              </w:rPr>
            </w:pPr>
            <w:r w:rsidRPr="000166A8">
              <w:rPr>
                <w:rFonts w:ascii="Arial" w:hAnsi="Arial" w:cs="Arial"/>
                <w:color w:val="000000"/>
                <w:sz w:val="22"/>
                <w:szCs w:val="22"/>
              </w:rPr>
              <w:t>0.73/0.51</w:t>
            </w:r>
          </w:p>
        </w:tc>
        <w:tc>
          <w:tcPr>
            <w:tcW w:w="1300" w:type="dxa"/>
            <w:tcBorders>
              <w:top w:val="nil"/>
              <w:left w:val="nil"/>
              <w:bottom w:val="single" w:sz="4" w:space="0" w:color="auto"/>
              <w:right w:val="single" w:sz="4" w:space="0" w:color="auto"/>
            </w:tcBorders>
            <w:shd w:val="clear" w:color="auto" w:fill="auto"/>
            <w:noWrap/>
            <w:vAlign w:val="bottom"/>
            <w:hideMark/>
          </w:tcPr>
          <w:p w14:paraId="3E734E79" w14:textId="77777777" w:rsidR="009A16D0" w:rsidRPr="000166A8" w:rsidRDefault="009A16D0" w:rsidP="00F91B8B">
            <w:pPr>
              <w:jc w:val="center"/>
              <w:rPr>
                <w:rFonts w:ascii="Arial" w:hAnsi="Arial" w:cs="Arial"/>
                <w:color w:val="000000"/>
                <w:sz w:val="22"/>
                <w:szCs w:val="22"/>
              </w:rPr>
            </w:pPr>
            <w:r w:rsidRPr="000166A8">
              <w:rPr>
                <w:rFonts w:ascii="Arial" w:hAnsi="Arial" w:cs="Arial"/>
                <w:color w:val="000000"/>
                <w:sz w:val="22"/>
                <w:szCs w:val="22"/>
              </w:rPr>
              <w:t>0.86/0.29</w:t>
            </w:r>
          </w:p>
        </w:tc>
        <w:tc>
          <w:tcPr>
            <w:tcW w:w="1300" w:type="dxa"/>
            <w:tcBorders>
              <w:top w:val="nil"/>
              <w:left w:val="nil"/>
              <w:bottom w:val="single" w:sz="4" w:space="0" w:color="auto"/>
              <w:right w:val="single" w:sz="4" w:space="0" w:color="auto"/>
            </w:tcBorders>
            <w:shd w:val="clear" w:color="auto" w:fill="auto"/>
            <w:noWrap/>
            <w:vAlign w:val="bottom"/>
            <w:hideMark/>
          </w:tcPr>
          <w:p w14:paraId="68965B4F" w14:textId="77777777" w:rsidR="009A16D0" w:rsidRPr="000166A8" w:rsidRDefault="009A16D0" w:rsidP="00F91B8B">
            <w:pPr>
              <w:jc w:val="center"/>
              <w:rPr>
                <w:rFonts w:ascii="Arial" w:hAnsi="Arial" w:cs="Arial"/>
                <w:color w:val="000000"/>
                <w:sz w:val="22"/>
                <w:szCs w:val="22"/>
              </w:rPr>
            </w:pPr>
            <w:r w:rsidRPr="000166A8">
              <w:rPr>
                <w:rFonts w:ascii="Arial" w:hAnsi="Arial" w:cs="Arial"/>
                <w:color w:val="000000"/>
                <w:sz w:val="22"/>
                <w:szCs w:val="22"/>
              </w:rPr>
              <w:t>0.98/0.05</w:t>
            </w:r>
          </w:p>
        </w:tc>
      </w:tr>
      <w:tr w:rsidR="009A16D0" w:rsidRPr="000166A8" w14:paraId="4A32F673" w14:textId="77777777" w:rsidTr="009A16D0">
        <w:trPr>
          <w:trHeight w:val="320"/>
          <w:jc w:val="center"/>
        </w:trPr>
        <w:tc>
          <w:tcPr>
            <w:tcW w:w="1705" w:type="dxa"/>
            <w:tcBorders>
              <w:top w:val="nil"/>
              <w:left w:val="single" w:sz="4" w:space="0" w:color="auto"/>
              <w:bottom w:val="single" w:sz="4" w:space="0" w:color="auto"/>
              <w:right w:val="single" w:sz="4" w:space="0" w:color="auto"/>
            </w:tcBorders>
            <w:shd w:val="clear" w:color="auto" w:fill="auto"/>
            <w:noWrap/>
            <w:vAlign w:val="center"/>
            <w:hideMark/>
          </w:tcPr>
          <w:p w14:paraId="2660EA29" w14:textId="77777777" w:rsidR="009A16D0" w:rsidRPr="000166A8" w:rsidRDefault="009A16D0" w:rsidP="00F91B8B">
            <w:pPr>
              <w:rPr>
                <w:rFonts w:ascii="Arial" w:hAnsi="Arial" w:cs="Arial"/>
                <w:color w:val="000000"/>
                <w:sz w:val="22"/>
                <w:szCs w:val="22"/>
              </w:rPr>
            </w:pPr>
            <w:r w:rsidRPr="000166A8">
              <w:rPr>
                <w:rFonts w:ascii="Arial" w:hAnsi="Arial" w:cs="Arial"/>
                <w:color w:val="000000"/>
                <w:sz w:val="22"/>
                <w:szCs w:val="22"/>
              </w:rPr>
              <w:t>180</w:t>
            </w:r>
          </w:p>
        </w:tc>
        <w:tc>
          <w:tcPr>
            <w:tcW w:w="913" w:type="dxa"/>
            <w:tcBorders>
              <w:top w:val="nil"/>
              <w:left w:val="nil"/>
              <w:bottom w:val="single" w:sz="4" w:space="0" w:color="auto"/>
              <w:right w:val="single" w:sz="4" w:space="0" w:color="auto"/>
            </w:tcBorders>
            <w:shd w:val="clear" w:color="auto" w:fill="auto"/>
            <w:noWrap/>
            <w:vAlign w:val="center"/>
            <w:hideMark/>
          </w:tcPr>
          <w:p w14:paraId="6F03FE55" w14:textId="77777777" w:rsidR="009A16D0" w:rsidRPr="000166A8" w:rsidRDefault="009A16D0" w:rsidP="00F91B8B">
            <w:pPr>
              <w:jc w:val="center"/>
              <w:rPr>
                <w:rFonts w:ascii="Arial" w:hAnsi="Arial" w:cs="Arial"/>
                <w:color w:val="000000"/>
                <w:sz w:val="22"/>
                <w:szCs w:val="22"/>
              </w:rPr>
            </w:pPr>
            <w:r w:rsidRPr="000166A8">
              <w:rPr>
                <w:rFonts w:ascii="Arial" w:hAnsi="Arial" w:cs="Arial"/>
                <w:color w:val="000000"/>
                <w:sz w:val="22"/>
                <w:szCs w:val="22"/>
              </w:rPr>
              <w:t>0.51/0.77</w:t>
            </w:r>
          </w:p>
        </w:tc>
        <w:tc>
          <w:tcPr>
            <w:tcW w:w="1300" w:type="dxa"/>
            <w:tcBorders>
              <w:top w:val="nil"/>
              <w:left w:val="nil"/>
              <w:bottom w:val="single" w:sz="4" w:space="0" w:color="auto"/>
              <w:right w:val="single" w:sz="4" w:space="0" w:color="auto"/>
            </w:tcBorders>
            <w:shd w:val="clear" w:color="auto" w:fill="auto"/>
            <w:noWrap/>
            <w:vAlign w:val="center"/>
            <w:hideMark/>
          </w:tcPr>
          <w:p w14:paraId="0741021C" w14:textId="77777777" w:rsidR="009A16D0" w:rsidRPr="000166A8" w:rsidRDefault="009A16D0" w:rsidP="00F91B8B">
            <w:pPr>
              <w:jc w:val="center"/>
              <w:rPr>
                <w:rFonts w:ascii="Arial" w:hAnsi="Arial" w:cs="Arial"/>
                <w:color w:val="000000"/>
                <w:sz w:val="22"/>
                <w:szCs w:val="22"/>
              </w:rPr>
            </w:pPr>
            <w:r w:rsidRPr="000166A8">
              <w:rPr>
                <w:rFonts w:ascii="Arial" w:hAnsi="Arial" w:cs="Arial"/>
                <w:color w:val="000000"/>
                <w:sz w:val="22"/>
                <w:szCs w:val="22"/>
              </w:rPr>
              <w:t>0.63/0.64</w:t>
            </w:r>
          </w:p>
        </w:tc>
        <w:tc>
          <w:tcPr>
            <w:tcW w:w="1300" w:type="dxa"/>
            <w:tcBorders>
              <w:top w:val="nil"/>
              <w:left w:val="nil"/>
              <w:bottom w:val="single" w:sz="4" w:space="0" w:color="auto"/>
              <w:right w:val="single" w:sz="4" w:space="0" w:color="auto"/>
            </w:tcBorders>
            <w:shd w:val="clear" w:color="auto" w:fill="auto"/>
            <w:noWrap/>
            <w:vAlign w:val="center"/>
            <w:hideMark/>
          </w:tcPr>
          <w:p w14:paraId="63FAB021" w14:textId="77777777" w:rsidR="009A16D0" w:rsidRPr="000166A8" w:rsidRDefault="009A16D0" w:rsidP="00F91B8B">
            <w:pPr>
              <w:jc w:val="center"/>
              <w:rPr>
                <w:rFonts w:ascii="Arial" w:hAnsi="Arial" w:cs="Arial"/>
                <w:color w:val="000000"/>
                <w:sz w:val="22"/>
                <w:szCs w:val="22"/>
              </w:rPr>
            </w:pPr>
            <w:r w:rsidRPr="000166A8">
              <w:rPr>
                <w:rFonts w:ascii="Arial" w:hAnsi="Arial" w:cs="Arial"/>
                <w:color w:val="000000"/>
                <w:sz w:val="22"/>
                <w:szCs w:val="22"/>
              </w:rPr>
              <w:t>0.75/0.46</w:t>
            </w:r>
          </w:p>
        </w:tc>
        <w:tc>
          <w:tcPr>
            <w:tcW w:w="1300" w:type="dxa"/>
            <w:tcBorders>
              <w:top w:val="nil"/>
              <w:left w:val="nil"/>
              <w:bottom w:val="single" w:sz="4" w:space="0" w:color="auto"/>
              <w:right w:val="single" w:sz="4" w:space="0" w:color="auto"/>
            </w:tcBorders>
            <w:shd w:val="clear" w:color="auto" w:fill="auto"/>
            <w:noWrap/>
            <w:vAlign w:val="center"/>
            <w:hideMark/>
          </w:tcPr>
          <w:p w14:paraId="2343D887" w14:textId="77777777" w:rsidR="009A16D0" w:rsidRPr="000166A8" w:rsidRDefault="009A16D0" w:rsidP="00F91B8B">
            <w:pPr>
              <w:jc w:val="center"/>
              <w:rPr>
                <w:rFonts w:ascii="Arial" w:hAnsi="Arial" w:cs="Arial"/>
                <w:color w:val="000000"/>
                <w:sz w:val="22"/>
                <w:szCs w:val="22"/>
              </w:rPr>
            </w:pPr>
            <w:r w:rsidRPr="000166A8">
              <w:rPr>
                <w:rFonts w:ascii="Arial" w:hAnsi="Arial" w:cs="Arial"/>
                <w:color w:val="000000"/>
                <w:sz w:val="22"/>
                <w:szCs w:val="22"/>
              </w:rPr>
              <w:t>0.88/0.25</w:t>
            </w:r>
          </w:p>
        </w:tc>
        <w:tc>
          <w:tcPr>
            <w:tcW w:w="1300" w:type="dxa"/>
            <w:tcBorders>
              <w:top w:val="nil"/>
              <w:left w:val="nil"/>
              <w:bottom w:val="single" w:sz="4" w:space="0" w:color="auto"/>
              <w:right w:val="single" w:sz="4" w:space="0" w:color="auto"/>
            </w:tcBorders>
            <w:shd w:val="clear" w:color="auto" w:fill="auto"/>
            <w:noWrap/>
            <w:vAlign w:val="center"/>
            <w:hideMark/>
          </w:tcPr>
          <w:p w14:paraId="7CD67427" w14:textId="77777777" w:rsidR="009A16D0" w:rsidRPr="000166A8" w:rsidRDefault="009A16D0" w:rsidP="00F91B8B">
            <w:pPr>
              <w:jc w:val="center"/>
              <w:rPr>
                <w:rFonts w:ascii="Arial" w:hAnsi="Arial" w:cs="Arial"/>
                <w:color w:val="000000"/>
                <w:sz w:val="22"/>
                <w:szCs w:val="22"/>
              </w:rPr>
            </w:pPr>
            <w:r w:rsidRPr="000166A8">
              <w:rPr>
                <w:rFonts w:ascii="Arial" w:hAnsi="Arial" w:cs="Arial"/>
                <w:color w:val="000000"/>
                <w:sz w:val="22"/>
                <w:szCs w:val="22"/>
              </w:rPr>
              <w:t>0.98/0.04</w:t>
            </w:r>
          </w:p>
        </w:tc>
      </w:tr>
      <w:tr w:rsidR="009A16D0" w:rsidRPr="000166A8" w14:paraId="68A9D545" w14:textId="77777777" w:rsidTr="009A16D0">
        <w:trPr>
          <w:trHeight w:val="320"/>
          <w:jc w:val="center"/>
        </w:trPr>
        <w:tc>
          <w:tcPr>
            <w:tcW w:w="1705" w:type="dxa"/>
            <w:tcBorders>
              <w:top w:val="nil"/>
              <w:left w:val="single" w:sz="4" w:space="0" w:color="auto"/>
              <w:bottom w:val="single" w:sz="4" w:space="0" w:color="auto"/>
              <w:right w:val="single" w:sz="4" w:space="0" w:color="auto"/>
            </w:tcBorders>
            <w:shd w:val="clear" w:color="auto" w:fill="auto"/>
            <w:noWrap/>
            <w:vAlign w:val="center"/>
            <w:hideMark/>
          </w:tcPr>
          <w:p w14:paraId="20258467" w14:textId="77777777" w:rsidR="009A16D0" w:rsidRPr="000166A8" w:rsidRDefault="009A16D0" w:rsidP="00F91B8B">
            <w:pPr>
              <w:rPr>
                <w:rFonts w:ascii="Arial" w:hAnsi="Arial" w:cs="Arial"/>
                <w:color w:val="000000"/>
                <w:sz w:val="22"/>
                <w:szCs w:val="22"/>
              </w:rPr>
            </w:pPr>
            <w:r w:rsidRPr="000166A8">
              <w:rPr>
                <w:rFonts w:ascii="Arial" w:hAnsi="Arial" w:cs="Arial"/>
                <w:color w:val="000000"/>
                <w:sz w:val="22"/>
                <w:szCs w:val="22"/>
              </w:rPr>
              <w:t>240</w:t>
            </w:r>
          </w:p>
        </w:tc>
        <w:tc>
          <w:tcPr>
            <w:tcW w:w="913" w:type="dxa"/>
            <w:tcBorders>
              <w:top w:val="nil"/>
              <w:left w:val="nil"/>
              <w:bottom w:val="single" w:sz="4" w:space="0" w:color="auto"/>
              <w:right w:val="single" w:sz="4" w:space="0" w:color="auto"/>
            </w:tcBorders>
            <w:shd w:val="clear" w:color="auto" w:fill="auto"/>
            <w:noWrap/>
            <w:vAlign w:val="center"/>
            <w:hideMark/>
          </w:tcPr>
          <w:p w14:paraId="5A55291A" w14:textId="77777777" w:rsidR="009A16D0" w:rsidRPr="000166A8" w:rsidRDefault="009A16D0" w:rsidP="00F91B8B">
            <w:pPr>
              <w:jc w:val="center"/>
              <w:rPr>
                <w:rFonts w:ascii="Arial" w:hAnsi="Arial" w:cs="Arial"/>
                <w:color w:val="000000"/>
                <w:sz w:val="22"/>
                <w:szCs w:val="22"/>
              </w:rPr>
            </w:pPr>
            <w:r w:rsidRPr="000166A8">
              <w:rPr>
                <w:rFonts w:ascii="Arial" w:hAnsi="Arial" w:cs="Arial"/>
                <w:color w:val="000000"/>
                <w:sz w:val="22"/>
                <w:szCs w:val="22"/>
              </w:rPr>
              <w:t>0.52/0.75</w:t>
            </w:r>
          </w:p>
        </w:tc>
        <w:tc>
          <w:tcPr>
            <w:tcW w:w="1300" w:type="dxa"/>
            <w:tcBorders>
              <w:top w:val="nil"/>
              <w:left w:val="nil"/>
              <w:bottom w:val="single" w:sz="4" w:space="0" w:color="auto"/>
              <w:right w:val="single" w:sz="4" w:space="0" w:color="auto"/>
            </w:tcBorders>
            <w:shd w:val="clear" w:color="auto" w:fill="auto"/>
            <w:noWrap/>
            <w:vAlign w:val="center"/>
            <w:hideMark/>
          </w:tcPr>
          <w:p w14:paraId="1016A171" w14:textId="77777777" w:rsidR="009A16D0" w:rsidRPr="000166A8" w:rsidRDefault="009A16D0" w:rsidP="00F91B8B">
            <w:pPr>
              <w:jc w:val="center"/>
              <w:rPr>
                <w:rFonts w:ascii="Arial" w:hAnsi="Arial" w:cs="Arial"/>
                <w:color w:val="000000"/>
                <w:sz w:val="22"/>
                <w:szCs w:val="22"/>
              </w:rPr>
            </w:pPr>
            <w:r w:rsidRPr="000166A8">
              <w:rPr>
                <w:rFonts w:ascii="Arial" w:hAnsi="Arial" w:cs="Arial"/>
                <w:color w:val="000000"/>
                <w:sz w:val="22"/>
                <w:szCs w:val="22"/>
              </w:rPr>
              <w:t>0.64/0.60</w:t>
            </w:r>
          </w:p>
        </w:tc>
        <w:tc>
          <w:tcPr>
            <w:tcW w:w="1300" w:type="dxa"/>
            <w:tcBorders>
              <w:top w:val="nil"/>
              <w:left w:val="nil"/>
              <w:bottom w:val="single" w:sz="4" w:space="0" w:color="auto"/>
              <w:right w:val="single" w:sz="4" w:space="0" w:color="auto"/>
            </w:tcBorders>
            <w:shd w:val="clear" w:color="auto" w:fill="auto"/>
            <w:noWrap/>
            <w:vAlign w:val="center"/>
            <w:hideMark/>
          </w:tcPr>
          <w:p w14:paraId="4F3C1B1B" w14:textId="77777777" w:rsidR="009A16D0" w:rsidRPr="000166A8" w:rsidRDefault="009A16D0" w:rsidP="00F91B8B">
            <w:pPr>
              <w:jc w:val="center"/>
              <w:rPr>
                <w:rFonts w:ascii="Arial" w:hAnsi="Arial" w:cs="Arial"/>
                <w:color w:val="000000"/>
                <w:sz w:val="22"/>
                <w:szCs w:val="22"/>
              </w:rPr>
            </w:pPr>
            <w:r w:rsidRPr="000166A8">
              <w:rPr>
                <w:rFonts w:ascii="Arial" w:hAnsi="Arial" w:cs="Arial"/>
                <w:color w:val="000000"/>
                <w:sz w:val="22"/>
                <w:szCs w:val="22"/>
              </w:rPr>
              <w:t>0.77/0.42</w:t>
            </w:r>
          </w:p>
        </w:tc>
        <w:tc>
          <w:tcPr>
            <w:tcW w:w="1300" w:type="dxa"/>
            <w:tcBorders>
              <w:top w:val="nil"/>
              <w:left w:val="nil"/>
              <w:bottom w:val="single" w:sz="4" w:space="0" w:color="auto"/>
              <w:right w:val="single" w:sz="4" w:space="0" w:color="auto"/>
            </w:tcBorders>
            <w:shd w:val="clear" w:color="auto" w:fill="auto"/>
            <w:noWrap/>
            <w:vAlign w:val="center"/>
            <w:hideMark/>
          </w:tcPr>
          <w:p w14:paraId="4FE8B758" w14:textId="77777777" w:rsidR="009A16D0" w:rsidRPr="000166A8" w:rsidRDefault="009A16D0" w:rsidP="00F91B8B">
            <w:pPr>
              <w:jc w:val="center"/>
              <w:rPr>
                <w:rFonts w:ascii="Arial" w:hAnsi="Arial" w:cs="Arial"/>
                <w:color w:val="000000"/>
                <w:sz w:val="22"/>
                <w:szCs w:val="22"/>
              </w:rPr>
            </w:pPr>
            <w:r w:rsidRPr="000166A8">
              <w:rPr>
                <w:rFonts w:ascii="Arial" w:hAnsi="Arial" w:cs="Arial"/>
                <w:color w:val="000000"/>
                <w:sz w:val="22"/>
                <w:szCs w:val="22"/>
              </w:rPr>
              <w:t>0.88/0.23</w:t>
            </w:r>
          </w:p>
        </w:tc>
        <w:tc>
          <w:tcPr>
            <w:tcW w:w="1300" w:type="dxa"/>
            <w:tcBorders>
              <w:top w:val="nil"/>
              <w:left w:val="nil"/>
              <w:bottom w:val="single" w:sz="4" w:space="0" w:color="auto"/>
              <w:right w:val="single" w:sz="4" w:space="0" w:color="auto"/>
            </w:tcBorders>
            <w:shd w:val="clear" w:color="auto" w:fill="auto"/>
            <w:noWrap/>
            <w:vAlign w:val="center"/>
            <w:hideMark/>
          </w:tcPr>
          <w:p w14:paraId="2DCE9152" w14:textId="77777777" w:rsidR="009A16D0" w:rsidRPr="000166A8" w:rsidRDefault="009A16D0" w:rsidP="00F91B8B">
            <w:pPr>
              <w:jc w:val="center"/>
              <w:rPr>
                <w:rFonts w:ascii="Arial" w:hAnsi="Arial" w:cs="Arial"/>
                <w:color w:val="000000"/>
                <w:sz w:val="22"/>
                <w:szCs w:val="22"/>
              </w:rPr>
            </w:pPr>
            <w:r w:rsidRPr="000166A8">
              <w:rPr>
                <w:rFonts w:ascii="Arial" w:hAnsi="Arial" w:cs="Arial"/>
                <w:color w:val="000000"/>
                <w:sz w:val="22"/>
                <w:szCs w:val="22"/>
              </w:rPr>
              <w:t>0.98/0.03</w:t>
            </w:r>
          </w:p>
        </w:tc>
      </w:tr>
      <w:tr w:rsidR="009A16D0" w:rsidRPr="000166A8" w14:paraId="1E8BDAD9" w14:textId="77777777" w:rsidTr="009A16D0">
        <w:trPr>
          <w:trHeight w:val="320"/>
          <w:jc w:val="center"/>
        </w:trPr>
        <w:tc>
          <w:tcPr>
            <w:tcW w:w="1705" w:type="dxa"/>
            <w:tcBorders>
              <w:top w:val="nil"/>
              <w:left w:val="single" w:sz="4" w:space="0" w:color="auto"/>
              <w:bottom w:val="single" w:sz="4" w:space="0" w:color="auto"/>
              <w:right w:val="single" w:sz="4" w:space="0" w:color="auto"/>
            </w:tcBorders>
            <w:shd w:val="clear" w:color="auto" w:fill="auto"/>
            <w:noWrap/>
            <w:vAlign w:val="center"/>
            <w:hideMark/>
          </w:tcPr>
          <w:p w14:paraId="5667BA24" w14:textId="77777777" w:rsidR="009A16D0" w:rsidRPr="000166A8" w:rsidRDefault="009A16D0" w:rsidP="00F91B8B">
            <w:pPr>
              <w:rPr>
                <w:rFonts w:ascii="Arial" w:hAnsi="Arial" w:cs="Arial"/>
                <w:color w:val="000000"/>
                <w:sz w:val="22"/>
                <w:szCs w:val="22"/>
              </w:rPr>
            </w:pPr>
            <w:r w:rsidRPr="000166A8">
              <w:rPr>
                <w:rFonts w:ascii="Arial" w:hAnsi="Arial" w:cs="Arial"/>
                <w:color w:val="000000"/>
                <w:sz w:val="22"/>
                <w:szCs w:val="22"/>
              </w:rPr>
              <w:t>300</w:t>
            </w:r>
          </w:p>
        </w:tc>
        <w:tc>
          <w:tcPr>
            <w:tcW w:w="913" w:type="dxa"/>
            <w:tcBorders>
              <w:top w:val="nil"/>
              <w:left w:val="nil"/>
              <w:bottom w:val="single" w:sz="4" w:space="0" w:color="auto"/>
              <w:right w:val="single" w:sz="4" w:space="0" w:color="auto"/>
            </w:tcBorders>
            <w:shd w:val="clear" w:color="auto" w:fill="auto"/>
            <w:noWrap/>
            <w:vAlign w:val="center"/>
            <w:hideMark/>
          </w:tcPr>
          <w:p w14:paraId="645CDD81" w14:textId="77777777" w:rsidR="009A16D0" w:rsidRPr="000166A8" w:rsidRDefault="009A16D0" w:rsidP="00F91B8B">
            <w:pPr>
              <w:jc w:val="center"/>
              <w:rPr>
                <w:rFonts w:ascii="Arial" w:hAnsi="Arial" w:cs="Arial"/>
                <w:color w:val="000000"/>
                <w:sz w:val="22"/>
                <w:szCs w:val="22"/>
              </w:rPr>
            </w:pPr>
            <w:r w:rsidRPr="000166A8">
              <w:rPr>
                <w:rFonts w:ascii="Arial" w:hAnsi="Arial" w:cs="Arial"/>
                <w:color w:val="000000"/>
                <w:sz w:val="22"/>
                <w:szCs w:val="22"/>
              </w:rPr>
              <w:t>0.52/0.74</w:t>
            </w:r>
          </w:p>
        </w:tc>
        <w:tc>
          <w:tcPr>
            <w:tcW w:w="1300" w:type="dxa"/>
            <w:tcBorders>
              <w:top w:val="nil"/>
              <w:left w:val="nil"/>
              <w:bottom w:val="single" w:sz="4" w:space="0" w:color="auto"/>
              <w:right w:val="single" w:sz="4" w:space="0" w:color="auto"/>
            </w:tcBorders>
            <w:shd w:val="clear" w:color="auto" w:fill="auto"/>
            <w:noWrap/>
            <w:vAlign w:val="center"/>
            <w:hideMark/>
          </w:tcPr>
          <w:p w14:paraId="59AA8351" w14:textId="77777777" w:rsidR="009A16D0" w:rsidRPr="000166A8" w:rsidRDefault="009A16D0" w:rsidP="00F91B8B">
            <w:pPr>
              <w:jc w:val="center"/>
              <w:rPr>
                <w:rFonts w:ascii="Arial" w:hAnsi="Arial" w:cs="Arial"/>
                <w:color w:val="000000"/>
                <w:sz w:val="22"/>
                <w:szCs w:val="22"/>
              </w:rPr>
            </w:pPr>
            <w:r w:rsidRPr="000166A8">
              <w:rPr>
                <w:rFonts w:ascii="Arial" w:hAnsi="Arial" w:cs="Arial"/>
                <w:color w:val="000000"/>
                <w:sz w:val="22"/>
                <w:szCs w:val="22"/>
              </w:rPr>
              <w:t>0.65/0.59</w:t>
            </w:r>
          </w:p>
        </w:tc>
        <w:tc>
          <w:tcPr>
            <w:tcW w:w="1300" w:type="dxa"/>
            <w:tcBorders>
              <w:top w:val="nil"/>
              <w:left w:val="nil"/>
              <w:bottom w:val="single" w:sz="4" w:space="0" w:color="auto"/>
              <w:right w:val="single" w:sz="4" w:space="0" w:color="auto"/>
            </w:tcBorders>
            <w:shd w:val="clear" w:color="auto" w:fill="auto"/>
            <w:noWrap/>
            <w:vAlign w:val="center"/>
            <w:hideMark/>
          </w:tcPr>
          <w:p w14:paraId="7D7C9203" w14:textId="77777777" w:rsidR="009A16D0" w:rsidRPr="000166A8" w:rsidRDefault="009A16D0" w:rsidP="00F91B8B">
            <w:pPr>
              <w:jc w:val="center"/>
              <w:rPr>
                <w:rFonts w:ascii="Arial" w:hAnsi="Arial" w:cs="Arial"/>
                <w:color w:val="000000"/>
                <w:sz w:val="22"/>
                <w:szCs w:val="22"/>
              </w:rPr>
            </w:pPr>
            <w:r w:rsidRPr="000166A8">
              <w:rPr>
                <w:rFonts w:ascii="Arial" w:hAnsi="Arial" w:cs="Arial"/>
                <w:color w:val="000000"/>
                <w:sz w:val="22"/>
                <w:szCs w:val="22"/>
              </w:rPr>
              <w:t>0.77/0.42</w:t>
            </w:r>
          </w:p>
        </w:tc>
        <w:tc>
          <w:tcPr>
            <w:tcW w:w="1300" w:type="dxa"/>
            <w:tcBorders>
              <w:top w:val="nil"/>
              <w:left w:val="nil"/>
              <w:bottom w:val="single" w:sz="4" w:space="0" w:color="auto"/>
              <w:right w:val="single" w:sz="4" w:space="0" w:color="auto"/>
            </w:tcBorders>
            <w:shd w:val="clear" w:color="auto" w:fill="auto"/>
            <w:noWrap/>
            <w:vAlign w:val="center"/>
            <w:hideMark/>
          </w:tcPr>
          <w:p w14:paraId="2EFA8A42" w14:textId="77777777" w:rsidR="009A16D0" w:rsidRPr="000166A8" w:rsidRDefault="009A16D0" w:rsidP="00F91B8B">
            <w:pPr>
              <w:jc w:val="center"/>
              <w:rPr>
                <w:rFonts w:ascii="Arial" w:hAnsi="Arial" w:cs="Arial"/>
                <w:color w:val="000000"/>
                <w:sz w:val="22"/>
                <w:szCs w:val="22"/>
              </w:rPr>
            </w:pPr>
            <w:r w:rsidRPr="000166A8">
              <w:rPr>
                <w:rFonts w:ascii="Arial" w:hAnsi="Arial" w:cs="Arial"/>
                <w:color w:val="000000"/>
                <w:sz w:val="22"/>
                <w:szCs w:val="22"/>
              </w:rPr>
              <w:t>0.89/0.22</w:t>
            </w:r>
          </w:p>
        </w:tc>
        <w:tc>
          <w:tcPr>
            <w:tcW w:w="1300" w:type="dxa"/>
            <w:tcBorders>
              <w:top w:val="nil"/>
              <w:left w:val="nil"/>
              <w:bottom w:val="single" w:sz="4" w:space="0" w:color="auto"/>
              <w:right w:val="single" w:sz="4" w:space="0" w:color="auto"/>
            </w:tcBorders>
            <w:shd w:val="clear" w:color="auto" w:fill="auto"/>
            <w:noWrap/>
            <w:vAlign w:val="center"/>
            <w:hideMark/>
          </w:tcPr>
          <w:p w14:paraId="5C96C18B" w14:textId="77777777" w:rsidR="009A16D0" w:rsidRPr="000166A8" w:rsidRDefault="009A16D0" w:rsidP="00F91B8B">
            <w:pPr>
              <w:jc w:val="center"/>
              <w:rPr>
                <w:rFonts w:ascii="Arial" w:hAnsi="Arial" w:cs="Arial"/>
                <w:color w:val="000000"/>
                <w:sz w:val="22"/>
                <w:szCs w:val="22"/>
              </w:rPr>
            </w:pPr>
            <w:r w:rsidRPr="000166A8">
              <w:rPr>
                <w:rFonts w:ascii="Arial" w:hAnsi="Arial" w:cs="Arial"/>
                <w:color w:val="000000"/>
                <w:sz w:val="22"/>
                <w:szCs w:val="22"/>
              </w:rPr>
              <w:t>0.98/0.03</w:t>
            </w:r>
          </w:p>
        </w:tc>
      </w:tr>
      <w:tr w:rsidR="009A16D0" w:rsidRPr="000166A8" w14:paraId="7E610C52" w14:textId="77777777" w:rsidTr="009A16D0">
        <w:trPr>
          <w:trHeight w:val="320"/>
          <w:jc w:val="center"/>
        </w:trPr>
        <w:tc>
          <w:tcPr>
            <w:tcW w:w="1705" w:type="dxa"/>
            <w:tcBorders>
              <w:top w:val="nil"/>
              <w:left w:val="single" w:sz="4" w:space="0" w:color="auto"/>
              <w:bottom w:val="single" w:sz="4" w:space="0" w:color="auto"/>
              <w:right w:val="single" w:sz="4" w:space="0" w:color="auto"/>
            </w:tcBorders>
            <w:shd w:val="clear" w:color="auto" w:fill="auto"/>
            <w:noWrap/>
            <w:vAlign w:val="center"/>
            <w:hideMark/>
          </w:tcPr>
          <w:p w14:paraId="76577924" w14:textId="77777777" w:rsidR="009A16D0" w:rsidRPr="000166A8" w:rsidRDefault="009A16D0" w:rsidP="00F91B8B">
            <w:pPr>
              <w:rPr>
                <w:rFonts w:ascii="Arial" w:hAnsi="Arial" w:cs="Arial"/>
                <w:color w:val="000000"/>
                <w:sz w:val="22"/>
                <w:szCs w:val="22"/>
              </w:rPr>
            </w:pPr>
            <w:r w:rsidRPr="000166A8">
              <w:rPr>
                <w:rFonts w:ascii="Arial" w:hAnsi="Arial" w:cs="Arial"/>
                <w:color w:val="000000"/>
                <w:sz w:val="22"/>
                <w:szCs w:val="22"/>
              </w:rPr>
              <w:t>360</w:t>
            </w:r>
          </w:p>
        </w:tc>
        <w:tc>
          <w:tcPr>
            <w:tcW w:w="913" w:type="dxa"/>
            <w:tcBorders>
              <w:top w:val="nil"/>
              <w:left w:val="nil"/>
              <w:bottom w:val="single" w:sz="4" w:space="0" w:color="auto"/>
              <w:right w:val="single" w:sz="4" w:space="0" w:color="auto"/>
            </w:tcBorders>
            <w:shd w:val="clear" w:color="auto" w:fill="auto"/>
            <w:noWrap/>
            <w:vAlign w:val="center"/>
            <w:hideMark/>
          </w:tcPr>
          <w:p w14:paraId="14CF50C4" w14:textId="77777777" w:rsidR="009A16D0" w:rsidRPr="000166A8" w:rsidRDefault="009A16D0" w:rsidP="00F91B8B">
            <w:pPr>
              <w:jc w:val="center"/>
              <w:rPr>
                <w:rFonts w:ascii="Arial" w:hAnsi="Arial" w:cs="Arial"/>
                <w:color w:val="000000"/>
                <w:sz w:val="22"/>
                <w:szCs w:val="22"/>
              </w:rPr>
            </w:pPr>
            <w:r w:rsidRPr="000166A8">
              <w:rPr>
                <w:rFonts w:ascii="Arial" w:hAnsi="Arial" w:cs="Arial"/>
                <w:color w:val="000000"/>
                <w:sz w:val="22"/>
                <w:szCs w:val="22"/>
              </w:rPr>
              <w:t>0.53/0.73</w:t>
            </w:r>
          </w:p>
        </w:tc>
        <w:tc>
          <w:tcPr>
            <w:tcW w:w="1300" w:type="dxa"/>
            <w:tcBorders>
              <w:top w:val="nil"/>
              <w:left w:val="nil"/>
              <w:bottom w:val="single" w:sz="4" w:space="0" w:color="auto"/>
              <w:right w:val="single" w:sz="4" w:space="0" w:color="auto"/>
            </w:tcBorders>
            <w:shd w:val="clear" w:color="auto" w:fill="auto"/>
            <w:noWrap/>
            <w:vAlign w:val="center"/>
            <w:hideMark/>
          </w:tcPr>
          <w:p w14:paraId="705A3E40" w14:textId="77777777" w:rsidR="009A16D0" w:rsidRPr="000166A8" w:rsidRDefault="009A16D0" w:rsidP="00F91B8B">
            <w:pPr>
              <w:jc w:val="center"/>
              <w:rPr>
                <w:rFonts w:ascii="Arial" w:hAnsi="Arial" w:cs="Arial"/>
                <w:color w:val="000000"/>
                <w:sz w:val="22"/>
                <w:szCs w:val="22"/>
              </w:rPr>
            </w:pPr>
            <w:r w:rsidRPr="000166A8">
              <w:rPr>
                <w:rFonts w:ascii="Arial" w:hAnsi="Arial" w:cs="Arial"/>
                <w:color w:val="000000"/>
                <w:sz w:val="22"/>
                <w:szCs w:val="22"/>
              </w:rPr>
              <w:t>0.65/0.58</w:t>
            </w:r>
          </w:p>
        </w:tc>
        <w:tc>
          <w:tcPr>
            <w:tcW w:w="1300" w:type="dxa"/>
            <w:tcBorders>
              <w:top w:val="nil"/>
              <w:left w:val="nil"/>
              <w:bottom w:val="single" w:sz="4" w:space="0" w:color="auto"/>
              <w:right w:val="single" w:sz="4" w:space="0" w:color="auto"/>
            </w:tcBorders>
            <w:shd w:val="clear" w:color="auto" w:fill="auto"/>
            <w:noWrap/>
            <w:vAlign w:val="center"/>
            <w:hideMark/>
          </w:tcPr>
          <w:p w14:paraId="51130F4A" w14:textId="77777777" w:rsidR="009A16D0" w:rsidRPr="000166A8" w:rsidRDefault="009A16D0" w:rsidP="00F91B8B">
            <w:pPr>
              <w:jc w:val="center"/>
              <w:rPr>
                <w:rFonts w:ascii="Arial" w:hAnsi="Arial" w:cs="Arial"/>
                <w:color w:val="000000"/>
                <w:sz w:val="22"/>
                <w:szCs w:val="22"/>
              </w:rPr>
            </w:pPr>
            <w:r w:rsidRPr="000166A8">
              <w:rPr>
                <w:rFonts w:ascii="Arial" w:hAnsi="Arial" w:cs="Arial"/>
                <w:color w:val="000000"/>
                <w:sz w:val="22"/>
                <w:szCs w:val="22"/>
              </w:rPr>
              <w:t>0.78/0.40</w:t>
            </w:r>
          </w:p>
        </w:tc>
        <w:tc>
          <w:tcPr>
            <w:tcW w:w="1300" w:type="dxa"/>
            <w:tcBorders>
              <w:top w:val="nil"/>
              <w:left w:val="nil"/>
              <w:bottom w:val="single" w:sz="4" w:space="0" w:color="auto"/>
              <w:right w:val="single" w:sz="4" w:space="0" w:color="auto"/>
            </w:tcBorders>
            <w:shd w:val="clear" w:color="auto" w:fill="auto"/>
            <w:noWrap/>
            <w:vAlign w:val="center"/>
            <w:hideMark/>
          </w:tcPr>
          <w:p w14:paraId="633E7567" w14:textId="77777777" w:rsidR="009A16D0" w:rsidRPr="000166A8" w:rsidRDefault="009A16D0" w:rsidP="00F91B8B">
            <w:pPr>
              <w:jc w:val="center"/>
              <w:rPr>
                <w:rFonts w:ascii="Arial" w:hAnsi="Arial" w:cs="Arial"/>
                <w:color w:val="000000"/>
                <w:sz w:val="22"/>
                <w:szCs w:val="22"/>
              </w:rPr>
            </w:pPr>
            <w:r w:rsidRPr="000166A8">
              <w:rPr>
                <w:rFonts w:ascii="Arial" w:hAnsi="Arial" w:cs="Arial"/>
                <w:color w:val="000000"/>
                <w:sz w:val="22"/>
                <w:szCs w:val="22"/>
              </w:rPr>
              <w:t>0.89/0.21</w:t>
            </w:r>
          </w:p>
        </w:tc>
        <w:tc>
          <w:tcPr>
            <w:tcW w:w="1300" w:type="dxa"/>
            <w:tcBorders>
              <w:top w:val="nil"/>
              <w:left w:val="nil"/>
              <w:bottom w:val="single" w:sz="4" w:space="0" w:color="auto"/>
              <w:right w:val="single" w:sz="4" w:space="0" w:color="auto"/>
            </w:tcBorders>
            <w:shd w:val="clear" w:color="auto" w:fill="auto"/>
            <w:noWrap/>
            <w:vAlign w:val="center"/>
            <w:hideMark/>
          </w:tcPr>
          <w:p w14:paraId="6E2AE35B" w14:textId="77777777" w:rsidR="009A16D0" w:rsidRPr="000166A8" w:rsidRDefault="009A16D0" w:rsidP="00F91B8B">
            <w:pPr>
              <w:jc w:val="center"/>
              <w:rPr>
                <w:rFonts w:ascii="Arial" w:hAnsi="Arial" w:cs="Arial"/>
                <w:color w:val="000000"/>
                <w:sz w:val="22"/>
                <w:szCs w:val="22"/>
              </w:rPr>
            </w:pPr>
            <w:r w:rsidRPr="000166A8">
              <w:rPr>
                <w:rFonts w:ascii="Arial" w:hAnsi="Arial" w:cs="Arial"/>
                <w:color w:val="000000"/>
                <w:sz w:val="22"/>
                <w:szCs w:val="22"/>
              </w:rPr>
              <w:t>0.99/0.03</w:t>
            </w:r>
          </w:p>
        </w:tc>
      </w:tr>
    </w:tbl>
    <w:p w14:paraId="5280163C" w14:textId="23E5C70F" w:rsidR="009A16D0" w:rsidRPr="000166A8" w:rsidRDefault="009A16D0" w:rsidP="00D6525B">
      <w:pPr>
        <w:spacing w:after="60"/>
        <w:jc w:val="both"/>
        <w:outlineLvl w:val="0"/>
        <w:rPr>
          <w:rFonts w:ascii="Arial" w:hAnsi="Arial" w:cs="Arial"/>
          <w:sz w:val="22"/>
          <w:szCs w:val="22"/>
        </w:rPr>
      </w:pPr>
    </w:p>
    <w:p w14:paraId="3099E338" w14:textId="14E27FBF" w:rsidR="002A5EED" w:rsidRDefault="007D22F4" w:rsidP="00D6525B">
      <w:pPr>
        <w:spacing w:after="60"/>
        <w:jc w:val="both"/>
        <w:outlineLvl w:val="0"/>
        <w:rPr>
          <w:rFonts w:ascii="Arial" w:hAnsi="Arial" w:cs="Arial"/>
          <w:sz w:val="22"/>
          <w:szCs w:val="22"/>
        </w:rPr>
      </w:pPr>
      <w:r w:rsidRPr="007D22F4">
        <w:rPr>
          <w:rFonts w:ascii="Arial" w:hAnsi="Arial" w:cs="Arial"/>
          <w:sz w:val="22"/>
          <w:szCs w:val="22"/>
        </w:rPr>
        <w:t xml:space="preserve">For the binary outcome (such as </w:t>
      </w:r>
      <w:proofErr w:type="spellStart"/>
      <w:r w:rsidRPr="007D22F4">
        <w:rPr>
          <w:rFonts w:ascii="Arial" w:hAnsi="Arial" w:cs="Arial"/>
          <w:sz w:val="22"/>
          <w:szCs w:val="22"/>
        </w:rPr>
        <w:t>TreatmentResponse</w:t>
      </w:r>
      <w:proofErr w:type="spellEnd"/>
      <w:r w:rsidRPr="007D22F4">
        <w:rPr>
          <w:rFonts w:ascii="Arial" w:hAnsi="Arial" w:cs="Arial"/>
          <w:sz w:val="22"/>
          <w:szCs w:val="22"/>
        </w:rPr>
        <w:t xml:space="preserve">), the simulations were based on a generalized linear mixed-effect model to account for the heterogeneity of patients and predictors. The predictors are the same as above, except the ORs of the basic predictors were set from 0.77 to 4.9 according to literature </w:t>
      </w:r>
      <w:r w:rsidR="00A52642">
        <w:rPr>
          <w:rFonts w:ascii="Arial" w:hAnsi="Arial" w:cs="Arial"/>
          <w:sz w:val="22"/>
          <w:szCs w:val="22"/>
        </w:rPr>
        <w:fldChar w:fldCharType="begin"/>
      </w:r>
      <w:r w:rsidR="00A52642">
        <w:rPr>
          <w:rFonts w:ascii="Arial" w:hAnsi="Arial" w:cs="Arial"/>
          <w:sz w:val="22"/>
          <w:szCs w:val="22"/>
        </w:rPr>
        <w:instrText xml:space="preserve"> ADDIN EN.CITE &lt;EndNote&gt;&lt;Cite&gt;&lt;Author&gt;Witt&lt;/Author&gt;&lt;Year&gt;2011&lt;/Year&gt;&lt;RecNum&gt;6207&lt;/RecNum&gt;&lt;DisplayText&gt;(Witt, Schützler et al. 2011)&lt;/DisplayText&gt;&lt;record&gt;&lt;rec-number&gt;6207&lt;/rec-number&gt;&lt;foreign-keys&gt;&lt;key app="EN" db-id="z9fe0pezs9pvauetptoxrsp9xfd0vfe52rex" timestamp="1637959163"&gt;6207&lt;/key&gt;&lt;/foreign-keys&gt;&lt;ref-type name="Journal Article"&gt;17&lt;/ref-type&gt;&lt;contributors&gt;&lt;authors&gt;&lt;author&gt;Witt, Claudia M.&lt;/author&gt;&lt;author&gt;Schützler, Lena&lt;/author&gt;&lt;author&gt;Lüdtke, Rainer&lt;/author&gt;&lt;author&gt;Wegscheider, Karl&lt;/author&gt;&lt;author&gt;Willich, Stefan N.&lt;/author&gt;&lt;/authors&gt;&lt;/contributors&gt;&lt;titles&gt;&lt;title&gt;Patient characteristics and variation in treatment outcomes: which patients benefit most from acupuncture for chronic pain?&lt;/title&gt;&lt;secondary-title&gt;The Clinical journal of pain&lt;/secondary-title&gt;&lt;/titles&gt;&lt;periodical&gt;&lt;full-title&gt;The Clinical journal of pain&lt;/full-title&gt;&lt;/periodical&gt;&lt;pages&gt;550--555&lt;/pages&gt;&lt;volume&gt;27&lt;/volume&gt;&lt;number&gt;6&lt;/number&gt;&lt;keywords&gt;&lt;keyword&gt;pain study&lt;/keyword&gt;&lt;/keywords&gt;&lt;dates&gt;&lt;year&gt;2011&lt;/year&gt;&lt;/dates&gt;&lt;publisher&gt;LWW&lt;/publisher&gt;&lt;urls&gt;&lt;/urls&gt;&lt;/record&gt;&lt;/Cite&gt;&lt;/EndNote&gt;</w:instrText>
      </w:r>
      <w:r w:rsidR="00A52642">
        <w:rPr>
          <w:rFonts w:ascii="Arial" w:hAnsi="Arial" w:cs="Arial"/>
          <w:sz w:val="22"/>
          <w:szCs w:val="22"/>
        </w:rPr>
        <w:fldChar w:fldCharType="separate"/>
      </w:r>
      <w:r w:rsidR="00A52642">
        <w:rPr>
          <w:rFonts w:ascii="Arial" w:hAnsi="Arial" w:cs="Arial"/>
          <w:noProof/>
          <w:sz w:val="22"/>
          <w:szCs w:val="22"/>
        </w:rPr>
        <w:t>(Witt, Schützler et al. 2011)</w:t>
      </w:r>
      <w:r w:rsidR="00A52642">
        <w:rPr>
          <w:rFonts w:ascii="Arial" w:hAnsi="Arial" w:cs="Arial"/>
          <w:sz w:val="22"/>
          <w:szCs w:val="22"/>
        </w:rPr>
        <w:fldChar w:fldCharType="end"/>
      </w:r>
      <w:r w:rsidRPr="007D22F4">
        <w:rPr>
          <w:rFonts w:ascii="Arial" w:hAnsi="Arial" w:cs="Arial"/>
          <w:sz w:val="22"/>
          <w:szCs w:val="22"/>
        </w:rPr>
        <w:t>, and the intercept was set so that the prevalence of the binary outcome is about 0.5. Predictions were based on the 5-fold cross-validation procedure. Prediction accuracy was measured by the AUC. Table 4 presents how the AUC (averaged over 100 simulations) depends on the sample size and the percentage of predictors included into the prediction model (proportional to both main and interaction effects). Again, to increase AUC, finding more predictors is more critical than getting more sample size.</w:t>
      </w:r>
    </w:p>
    <w:p w14:paraId="16D1CC86" w14:textId="49EC4965" w:rsidR="007D22F4" w:rsidRDefault="007D22F4" w:rsidP="00D6525B">
      <w:pPr>
        <w:spacing w:after="60"/>
        <w:jc w:val="both"/>
        <w:outlineLvl w:val="0"/>
        <w:rPr>
          <w:rFonts w:ascii="Arial" w:hAnsi="Arial" w:cs="Arial"/>
          <w:sz w:val="22"/>
          <w:szCs w:val="22"/>
        </w:rPr>
      </w:pPr>
    </w:p>
    <w:p w14:paraId="08C88B6D" w14:textId="10997F03" w:rsidR="00206F6C" w:rsidRDefault="00206F6C" w:rsidP="00D6525B">
      <w:pPr>
        <w:spacing w:after="60"/>
        <w:jc w:val="both"/>
        <w:outlineLvl w:val="0"/>
        <w:rPr>
          <w:rFonts w:ascii="Arial" w:hAnsi="Arial" w:cs="Arial"/>
          <w:sz w:val="22"/>
          <w:szCs w:val="22"/>
        </w:rPr>
      </w:pPr>
    </w:p>
    <w:p w14:paraId="6BAA4238" w14:textId="7DBB5E05" w:rsidR="00206F6C" w:rsidRDefault="00206F6C" w:rsidP="00D6525B">
      <w:pPr>
        <w:spacing w:after="60"/>
        <w:jc w:val="both"/>
        <w:outlineLvl w:val="0"/>
        <w:rPr>
          <w:rFonts w:ascii="Arial" w:hAnsi="Arial" w:cs="Arial"/>
          <w:sz w:val="22"/>
          <w:szCs w:val="22"/>
        </w:rPr>
      </w:pPr>
    </w:p>
    <w:p w14:paraId="1812D370" w14:textId="77777777" w:rsidR="00206F6C" w:rsidRPr="000166A8" w:rsidRDefault="00206F6C" w:rsidP="00D6525B">
      <w:pPr>
        <w:spacing w:after="60"/>
        <w:jc w:val="both"/>
        <w:outlineLvl w:val="0"/>
        <w:rPr>
          <w:rFonts w:ascii="Arial" w:hAnsi="Arial" w:cs="Arial"/>
          <w:sz w:val="22"/>
          <w:szCs w:val="22"/>
        </w:rPr>
      </w:pPr>
    </w:p>
    <w:p w14:paraId="7B55C796" w14:textId="346352F1" w:rsidR="002A5EED" w:rsidRPr="000166A8" w:rsidRDefault="002A5EED" w:rsidP="002A5EED">
      <w:pPr>
        <w:spacing w:after="60"/>
        <w:jc w:val="both"/>
        <w:outlineLvl w:val="0"/>
        <w:rPr>
          <w:rFonts w:ascii="Arial" w:hAnsi="Arial" w:cs="Arial"/>
          <w:sz w:val="22"/>
          <w:szCs w:val="22"/>
        </w:rPr>
      </w:pPr>
      <w:r w:rsidRPr="000166A8">
        <w:rPr>
          <w:rFonts w:ascii="Arial" w:hAnsi="Arial" w:cs="Arial"/>
          <w:sz w:val="22"/>
          <w:szCs w:val="22"/>
        </w:rPr>
        <w:lastRenderedPageBreak/>
        <w:t xml:space="preserve">Table 4: Prediction accuracy (AUC) over sample sizes and the percentages of non-basic predictors included in the predictive regression model.  </w:t>
      </w:r>
    </w:p>
    <w:tbl>
      <w:tblPr>
        <w:tblW w:w="7861" w:type="dxa"/>
        <w:jc w:val="center"/>
        <w:tblLook w:val="04A0" w:firstRow="1" w:lastRow="0" w:firstColumn="1" w:lastColumn="0" w:noHBand="0" w:noVBand="1"/>
      </w:tblPr>
      <w:tblGrid>
        <w:gridCol w:w="1525"/>
        <w:gridCol w:w="1136"/>
        <w:gridCol w:w="1300"/>
        <w:gridCol w:w="1300"/>
        <w:gridCol w:w="1300"/>
        <w:gridCol w:w="1300"/>
      </w:tblGrid>
      <w:tr w:rsidR="001454C6" w:rsidRPr="00306408" w14:paraId="6409C182" w14:textId="77777777" w:rsidTr="000B1B5F">
        <w:trPr>
          <w:trHeight w:val="320"/>
          <w:jc w:val="center"/>
        </w:trPr>
        <w:tc>
          <w:tcPr>
            <w:tcW w:w="15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DF2755" w14:textId="1CC90493" w:rsidR="000B1B5F" w:rsidRPr="00306408" w:rsidRDefault="000B1B5F">
            <w:pPr>
              <w:rPr>
                <w:rFonts w:ascii="Arial" w:hAnsi="Arial" w:cs="Arial"/>
                <w:color w:val="000000" w:themeColor="text1"/>
                <w:sz w:val="22"/>
                <w:szCs w:val="22"/>
              </w:rPr>
            </w:pPr>
          </w:p>
        </w:tc>
        <w:tc>
          <w:tcPr>
            <w:tcW w:w="6336" w:type="dxa"/>
            <w:gridSpan w:val="5"/>
            <w:tcBorders>
              <w:top w:val="single" w:sz="4" w:space="0" w:color="auto"/>
              <w:left w:val="nil"/>
              <w:bottom w:val="single" w:sz="4" w:space="0" w:color="auto"/>
              <w:right w:val="single" w:sz="4" w:space="0" w:color="auto"/>
            </w:tcBorders>
            <w:shd w:val="clear" w:color="auto" w:fill="auto"/>
            <w:noWrap/>
            <w:vAlign w:val="bottom"/>
            <w:hideMark/>
          </w:tcPr>
          <w:p w14:paraId="68FA43D9" w14:textId="3477777E" w:rsidR="000B1B5F" w:rsidRPr="00306408" w:rsidRDefault="000B1B5F" w:rsidP="00576A47">
            <w:pPr>
              <w:jc w:val="center"/>
              <w:rPr>
                <w:rFonts w:ascii="Arial" w:hAnsi="Arial" w:cs="Arial"/>
                <w:color w:val="000000" w:themeColor="text1"/>
                <w:sz w:val="22"/>
                <w:szCs w:val="22"/>
              </w:rPr>
            </w:pPr>
            <w:r w:rsidRPr="00306408">
              <w:rPr>
                <w:rFonts w:ascii="Arial" w:hAnsi="Arial" w:cs="Arial"/>
                <w:color w:val="000000" w:themeColor="text1"/>
                <w:sz w:val="22"/>
                <w:szCs w:val="22"/>
              </w:rPr>
              <w:t>percentage of non-basic predictors included</w:t>
            </w:r>
          </w:p>
        </w:tc>
      </w:tr>
      <w:tr w:rsidR="001454C6" w:rsidRPr="00306408" w14:paraId="4378E271" w14:textId="77777777" w:rsidTr="000B1B5F">
        <w:trPr>
          <w:trHeight w:val="320"/>
          <w:jc w:val="center"/>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655184B9" w14:textId="61F44B92" w:rsidR="000B1B5F" w:rsidRPr="00306408" w:rsidRDefault="000B1B5F" w:rsidP="000B1B5F">
            <w:pPr>
              <w:rPr>
                <w:rFonts w:ascii="Arial" w:hAnsi="Arial" w:cs="Arial"/>
                <w:color w:val="000000" w:themeColor="text1"/>
                <w:sz w:val="22"/>
                <w:szCs w:val="22"/>
              </w:rPr>
            </w:pPr>
            <w:r w:rsidRPr="00306408">
              <w:rPr>
                <w:rFonts w:ascii="Arial" w:hAnsi="Arial" w:cs="Arial"/>
                <w:color w:val="000000" w:themeColor="text1"/>
                <w:sz w:val="22"/>
                <w:szCs w:val="22"/>
              </w:rPr>
              <w:t>Sample Size</w:t>
            </w:r>
          </w:p>
        </w:tc>
        <w:tc>
          <w:tcPr>
            <w:tcW w:w="1136" w:type="dxa"/>
            <w:tcBorders>
              <w:top w:val="nil"/>
              <w:left w:val="nil"/>
              <w:bottom w:val="single" w:sz="4" w:space="0" w:color="auto"/>
              <w:right w:val="single" w:sz="4" w:space="0" w:color="auto"/>
            </w:tcBorders>
            <w:shd w:val="clear" w:color="auto" w:fill="auto"/>
            <w:noWrap/>
            <w:vAlign w:val="bottom"/>
            <w:hideMark/>
          </w:tcPr>
          <w:p w14:paraId="035D87A6" w14:textId="2B12A53C" w:rsidR="000B1B5F" w:rsidRPr="00306408" w:rsidRDefault="000B1B5F" w:rsidP="000B1B5F">
            <w:pPr>
              <w:jc w:val="center"/>
              <w:rPr>
                <w:rFonts w:ascii="Arial" w:hAnsi="Arial" w:cs="Arial"/>
                <w:color w:val="000000" w:themeColor="text1"/>
                <w:sz w:val="22"/>
                <w:szCs w:val="22"/>
              </w:rPr>
            </w:pPr>
            <w:r w:rsidRPr="00306408">
              <w:rPr>
                <w:rFonts w:ascii="Arial" w:hAnsi="Arial" w:cs="Arial"/>
                <w:color w:val="000000" w:themeColor="text1"/>
                <w:sz w:val="22"/>
                <w:szCs w:val="22"/>
              </w:rPr>
              <w:t>0</w:t>
            </w:r>
            <w:r w:rsidR="00341701">
              <w:rPr>
                <w:rFonts w:ascii="Arial" w:hAnsi="Arial" w:cs="Arial"/>
                <w:color w:val="000000" w:themeColor="text1"/>
                <w:sz w:val="22"/>
                <w:szCs w:val="22"/>
              </w:rPr>
              <w:t>%</w:t>
            </w:r>
          </w:p>
        </w:tc>
        <w:tc>
          <w:tcPr>
            <w:tcW w:w="1300" w:type="dxa"/>
            <w:tcBorders>
              <w:top w:val="nil"/>
              <w:left w:val="nil"/>
              <w:bottom w:val="single" w:sz="4" w:space="0" w:color="auto"/>
              <w:right w:val="single" w:sz="4" w:space="0" w:color="auto"/>
            </w:tcBorders>
            <w:shd w:val="clear" w:color="auto" w:fill="auto"/>
            <w:noWrap/>
            <w:vAlign w:val="bottom"/>
            <w:hideMark/>
          </w:tcPr>
          <w:p w14:paraId="3629A7FF" w14:textId="77777777" w:rsidR="000B1B5F" w:rsidRPr="00306408" w:rsidRDefault="000B1B5F" w:rsidP="000B1B5F">
            <w:pPr>
              <w:jc w:val="center"/>
              <w:rPr>
                <w:rFonts w:ascii="Arial" w:hAnsi="Arial" w:cs="Arial"/>
                <w:color w:val="000000" w:themeColor="text1"/>
                <w:sz w:val="22"/>
                <w:szCs w:val="22"/>
              </w:rPr>
            </w:pPr>
            <w:r w:rsidRPr="00306408">
              <w:rPr>
                <w:rFonts w:ascii="Arial" w:hAnsi="Arial" w:cs="Arial"/>
                <w:color w:val="000000" w:themeColor="text1"/>
                <w:sz w:val="22"/>
                <w:szCs w:val="22"/>
              </w:rPr>
              <w:t>25%</w:t>
            </w:r>
          </w:p>
        </w:tc>
        <w:tc>
          <w:tcPr>
            <w:tcW w:w="1300" w:type="dxa"/>
            <w:tcBorders>
              <w:top w:val="nil"/>
              <w:left w:val="nil"/>
              <w:bottom w:val="single" w:sz="4" w:space="0" w:color="auto"/>
              <w:right w:val="single" w:sz="4" w:space="0" w:color="auto"/>
            </w:tcBorders>
            <w:shd w:val="clear" w:color="auto" w:fill="auto"/>
            <w:noWrap/>
            <w:vAlign w:val="bottom"/>
            <w:hideMark/>
          </w:tcPr>
          <w:p w14:paraId="771EC06B" w14:textId="77777777" w:rsidR="000B1B5F" w:rsidRPr="00306408" w:rsidRDefault="000B1B5F" w:rsidP="000B1B5F">
            <w:pPr>
              <w:jc w:val="center"/>
              <w:rPr>
                <w:rFonts w:ascii="Arial" w:hAnsi="Arial" w:cs="Arial"/>
                <w:color w:val="000000" w:themeColor="text1"/>
                <w:sz w:val="22"/>
                <w:szCs w:val="22"/>
              </w:rPr>
            </w:pPr>
            <w:r w:rsidRPr="00306408">
              <w:rPr>
                <w:rFonts w:ascii="Arial" w:hAnsi="Arial" w:cs="Arial"/>
                <w:color w:val="000000" w:themeColor="text1"/>
                <w:sz w:val="22"/>
                <w:szCs w:val="22"/>
              </w:rPr>
              <w:t>50%</w:t>
            </w:r>
          </w:p>
        </w:tc>
        <w:tc>
          <w:tcPr>
            <w:tcW w:w="1300" w:type="dxa"/>
            <w:tcBorders>
              <w:top w:val="nil"/>
              <w:left w:val="nil"/>
              <w:bottom w:val="single" w:sz="4" w:space="0" w:color="auto"/>
              <w:right w:val="single" w:sz="4" w:space="0" w:color="auto"/>
            </w:tcBorders>
            <w:shd w:val="clear" w:color="auto" w:fill="auto"/>
            <w:noWrap/>
            <w:vAlign w:val="bottom"/>
            <w:hideMark/>
          </w:tcPr>
          <w:p w14:paraId="71C8C074" w14:textId="77777777" w:rsidR="000B1B5F" w:rsidRPr="00306408" w:rsidRDefault="000B1B5F" w:rsidP="000B1B5F">
            <w:pPr>
              <w:jc w:val="center"/>
              <w:rPr>
                <w:rFonts w:ascii="Arial" w:hAnsi="Arial" w:cs="Arial"/>
                <w:color w:val="000000" w:themeColor="text1"/>
                <w:sz w:val="22"/>
                <w:szCs w:val="22"/>
              </w:rPr>
            </w:pPr>
            <w:r w:rsidRPr="00306408">
              <w:rPr>
                <w:rFonts w:ascii="Arial" w:hAnsi="Arial" w:cs="Arial"/>
                <w:color w:val="000000" w:themeColor="text1"/>
                <w:sz w:val="22"/>
                <w:szCs w:val="22"/>
              </w:rPr>
              <w:t>75%</w:t>
            </w:r>
          </w:p>
        </w:tc>
        <w:tc>
          <w:tcPr>
            <w:tcW w:w="1300" w:type="dxa"/>
            <w:tcBorders>
              <w:top w:val="nil"/>
              <w:left w:val="nil"/>
              <w:bottom w:val="single" w:sz="4" w:space="0" w:color="auto"/>
              <w:right w:val="single" w:sz="4" w:space="0" w:color="auto"/>
            </w:tcBorders>
            <w:shd w:val="clear" w:color="auto" w:fill="auto"/>
            <w:noWrap/>
            <w:vAlign w:val="bottom"/>
            <w:hideMark/>
          </w:tcPr>
          <w:p w14:paraId="3D8C1E72" w14:textId="77777777" w:rsidR="000B1B5F" w:rsidRPr="00306408" w:rsidRDefault="000B1B5F" w:rsidP="000B1B5F">
            <w:pPr>
              <w:jc w:val="center"/>
              <w:rPr>
                <w:rFonts w:ascii="Arial" w:hAnsi="Arial" w:cs="Arial"/>
                <w:color w:val="000000" w:themeColor="text1"/>
                <w:sz w:val="22"/>
                <w:szCs w:val="22"/>
              </w:rPr>
            </w:pPr>
            <w:r w:rsidRPr="00306408">
              <w:rPr>
                <w:rFonts w:ascii="Arial" w:hAnsi="Arial" w:cs="Arial"/>
                <w:color w:val="000000" w:themeColor="text1"/>
                <w:sz w:val="22"/>
                <w:szCs w:val="22"/>
              </w:rPr>
              <w:t>100%</w:t>
            </w:r>
          </w:p>
        </w:tc>
      </w:tr>
      <w:tr w:rsidR="001454C6" w:rsidRPr="000166A8" w14:paraId="50EF9D34" w14:textId="77777777" w:rsidTr="000B1B5F">
        <w:trPr>
          <w:trHeight w:val="320"/>
          <w:jc w:val="center"/>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0F93D987" w14:textId="77777777" w:rsidR="000B1B5F" w:rsidRPr="000166A8" w:rsidRDefault="000B1B5F" w:rsidP="000B1B5F">
            <w:pPr>
              <w:rPr>
                <w:rFonts w:ascii="Arial" w:hAnsi="Arial" w:cs="Arial"/>
                <w:color w:val="000000" w:themeColor="text1"/>
                <w:sz w:val="22"/>
                <w:szCs w:val="22"/>
              </w:rPr>
            </w:pPr>
            <w:r w:rsidRPr="000166A8">
              <w:rPr>
                <w:rFonts w:ascii="Arial" w:hAnsi="Arial" w:cs="Arial"/>
                <w:color w:val="000000" w:themeColor="text1"/>
                <w:sz w:val="22"/>
                <w:szCs w:val="22"/>
              </w:rPr>
              <w:t>60</w:t>
            </w:r>
          </w:p>
        </w:tc>
        <w:tc>
          <w:tcPr>
            <w:tcW w:w="1136" w:type="dxa"/>
            <w:tcBorders>
              <w:top w:val="nil"/>
              <w:left w:val="nil"/>
              <w:bottom w:val="single" w:sz="4" w:space="0" w:color="auto"/>
              <w:right w:val="single" w:sz="4" w:space="0" w:color="auto"/>
            </w:tcBorders>
            <w:shd w:val="clear" w:color="auto" w:fill="auto"/>
            <w:noWrap/>
            <w:vAlign w:val="bottom"/>
            <w:hideMark/>
          </w:tcPr>
          <w:p w14:paraId="360CC6AB" w14:textId="77777777" w:rsidR="000B1B5F" w:rsidRPr="000166A8" w:rsidRDefault="000B1B5F" w:rsidP="000B1B5F">
            <w:pPr>
              <w:jc w:val="center"/>
              <w:rPr>
                <w:rFonts w:ascii="Arial" w:hAnsi="Arial" w:cs="Arial"/>
                <w:color w:val="000000" w:themeColor="text1"/>
                <w:sz w:val="22"/>
                <w:szCs w:val="22"/>
              </w:rPr>
            </w:pPr>
            <w:r w:rsidRPr="000166A8">
              <w:rPr>
                <w:rFonts w:ascii="Arial" w:hAnsi="Arial" w:cs="Arial"/>
                <w:color w:val="000000" w:themeColor="text1"/>
                <w:sz w:val="22"/>
                <w:szCs w:val="22"/>
              </w:rPr>
              <w:t>0.50</w:t>
            </w:r>
          </w:p>
        </w:tc>
        <w:tc>
          <w:tcPr>
            <w:tcW w:w="1300" w:type="dxa"/>
            <w:tcBorders>
              <w:top w:val="nil"/>
              <w:left w:val="nil"/>
              <w:bottom w:val="single" w:sz="4" w:space="0" w:color="auto"/>
              <w:right w:val="single" w:sz="4" w:space="0" w:color="auto"/>
            </w:tcBorders>
            <w:shd w:val="clear" w:color="auto" w:fill="auto"/>
            <w:noWrap/>
            <w:vAlign w:val="bottom"/>
            <w:hideMark/>
          </w:tcPr>
          <w:p w14:paraId="232E518F" w14:textId="77777777" w:rsidR="000B1B5F" w:rsidRPr="000166A8" w:rsidRDefault="000B1B5F" w:rsidP="000B1B5F">
            <w:pPr>
              <w:jc w:val="center"/>
              <w:rPr>
                <w:rFonts w:ascii="Arial" w:hAnsi="Arial" w:cs="Arial"/>
                <w:color w:val="000000" w:themeColor="text1"/>
                <w:sz w:val="22"/>
                <w:szCs w:val="22"/>
              </w:rPr>
            </w:pPr>
            <w:r w:rsidRPr="000166A8">
              <w:rPr>
                <w:rFonts w:ascii="Arial" w:hAnsi="Arial" w:cs="Arial"/>
                <w:color w:val="000000" w:themeColor="text1"/>
                <w:sz w:val="22"/>
                <w:szCs w:val="22"/>
              </w:rPr>
              <w:t>0.58</w:t>
            </w:r>
          </w:p>
        </w:tc>
        <w:tc>
          <w:tcPr>
            <w:tcW w:w="1300" w:type="dxa"/>
            <w:tcBorders>
              <w:top w:val="nil"/>
              <w:left w:val="nil"/>
              <w:bottom w:val="single" w:sz="4" w:space="0" w:color="auto"/>
              <w:right w:val="single" w:sz="4" w:space="0" w:color="auto"/>
            </w:tcBorders>
            <w:shd w:val="clear" w:color="auto" w:fill="auto"/>
            <w:noWrap/>
            <w:vAlign w:val="bottom"/>
            <w:hideMark/>
          </w:tcPr>
          <w:p w14:paraId="42FBA0B5" w14:textId="77777777" w:rsidR="000B1B5F" w:rsidRPr="000166A8" w:rsidRDefault="000B1B5F" w:rsidP="000B1B5F">
            <w:pPr>
              <w:jc w:val="center"/>
              <w:rPr>
                <w:rFonts w:ascii="Arial" w:hAnsi="Arial" w:cs="Arial"/>
                <w:color w:val="000000" w:themeColor="text1"/>
                <w:sz w:val="22"/>
                <w:szCs w:val="22"/>
              </w:rPr>
            </w:pPr>
            <w:r w:rsidRPr="000166A8">
              <w:rPr>
                <w:rFonts w:ascii="Arial" w:hAnsi="Arial" w:cs="Arial"/>
                <w:color w:val="000000" w:themeColor="text1"/>
                <w:sz w:val="22"/>
                <w:szCs w:val="22"/>
              </w:rPr>
              <w:t>0.64</w:t>
            </w:r>
          </w:p>
        </w:tc>
        <w:tc>
          <w:tcPr>
            <w:tcW w:w="1300" w:type="dxa"/>
            <w:tcBorders>
              <w:top w:val="nil"/>
              <w:left w:val="nil"/>
              <w:bottom w:val="single" w:sz="4" w:space="0" w:color="auto"/>
              <w:right w:val="single" w:sz="4" w:space="0" w:color="auto"/>
            </w:tcBorders>
            <w:shd w:val="clear" w:color="auto" w:fill="auto"/>
            <w:noWrap/>
            <w:vAlign w:val="bottom"/>
            <w:hideMark/>
          </w:tcPr>
          <w:p w14:paraId="4A511DB7" w14:textId="77777777" w:rsidR="000B1B5F" w:rsidRPr="000166A8" w:rsidRDefault="000B1B5F" w:rsidP="000B1B5F">
            <w:pPr>
              <w:jc w:val="center"/>
              <w:rPr>
                <w:rFonts w:ascii="Arial" w:hAnsi="Arial" w:cs="Arial"/>
                <w:color w:val="000000" w:themeColor="text1"/>
                <w:sz w:val="22"/>
                <w:szCs w:val="22"/>
              </w:rPr>
            </w:pPr>
            <w:r w:rsidRPr="000166A8">
              <w:rPr>
                <w:rFonts w:ascii="Arial" w:hAnsi="Arial" w:cs="Arial"/>
                <w:color w:val="000000" w:themeColor="text1"/>
                <w:sz w:val="22"/>
                <w:szCs w:val="22"/>
              </w:rPr>
              <w:t>0.69</w:t>
            </w:r>
          </w:p>
        </w:tc>
        <w:tc>
          <w:tcPr>
            <w:tcW w:w="1300" w:type="dxa"/>
            <w:tcBorders>
              <w:top w:val="nil"/>
              <w:left w:val="nil"/>
              <w:bottom w:val="single" w:sz="4" w:space="0" w:color="auto"/>
              <w:right w:val="single" w:sz="4" w:space="0" w:color="auto"/>
            </w:tcBorders>
            <w:shd w:val="clear" w:color="auto" w:fill="auto"/>
            <w:noWrap/>
            <w:vAlign w:val="bottom"/>
            <w:hideMark/>
          </w:tcPr>
          <w:p w14:paraId="24EDC6C8" w14:textId="77777777" w:rsidR="000B1B5F" w:rsidRPr="000166A8" w:rsidRDefault="000B1B5F" w:rsidP="000B1B5F">
            <w:pPr>
              <w:jc w:val="center"/>
              <w:rPr>
                <w:rFonts w:ascii="Arial" w:hAnsi="Arial" w:cs="Arial"/>
                <w:color w:val="000000" w:themeColor="text1"/>
                <w:sz w:val="22"/>
                <w:szCs w:val="22"/>
              </w:rPr>
            </w:pPr>
            <w:r w:rsidRPr="000166A8">
              <w:rPr>
                <w:rFonts w:ascii="Arial" w:hAnsi="Arial" w:cs="Arial"/>
                <w:color w:val="000000" w:themeColor="text1"/>
                <w:sz w:val="22"/>
                <w:szCs w:val="22"/>
              </w:rPr>
              <w:t>0.73</w:t>
            </w:r>
          </w:p>
        </w:tc>
      </w:tr>
      <w:tr w:rsidR="001454C6" w:rsidRPr="000166A8" w14:paraId="76AB020A" w14:textId="77777777" w:rsidTr="000B1B5F">
        <w:trPr>
          <w:trHeight w:val="320"/>
          <w:jc w:val="center"/>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136EB6B9" w14:textId="77777777" w:rsidR="000B1B5F" w:rsidRPr="000166A8" w:rsidRDefault="000B1B5F" w:rsidP="000B1B5F">
            <w:pPr>
              <w:rPr>
                <w:rFonts w:ascii="Arial" w:hAnsi="Arial" w:cs="Arial"/>
                <w:color w:val="000000" w:themeColor="text1"/>
                <w:sz w:val="22"/>
                <w:szCs w:val="22"/>
              </w:rPr>
            </w:pPr>
            <w:r w:rsidRPr="000166A8">
              <w:rPr>
                <w:rFonts w:ascii="Arial" w:hAnsi="Arial" w:cs="Arial"/>
                <w:color w:val="000000" w:themeColor="text1"/>
                <w:sz w:val="22"/>
                <w:szCs w:val="22"/>
              </w:rPr>
              <w:t>120</w:t>
            </w:r>
          </w:p>
        </w:tc>
        <w:tc>
          <w:tcPr>
            <w:tcW w:w="1136" w:type="dxa"/>
            <w:tcBorders>
              <w:top w:val="nil"/>
              <w:left w:val="nil"/>
              <w:bottom w:val="single" w:sz="4" w:space="0" w:color="auto"/>
              <w:right w:val="single" w:sz="4" w:space="0" w:color="auto"/>
            </w:tcBorders>
            <w:shd w:val="clear" w:color="auto" w:fill="auto"/>
            <w:noWrap/>
            <w:vAlign w:val="bottom"/>
            <w:hideMark/>
          </w:tcPr>
          <w:p w14:paraId="1964A117" w14:textId="77777777" w:rsidR="000B1B5F" w:rsidRPr="000166A8" w:rsidRDefault="000B1B5F" w:rsidP="000B1B5F">
            <w:pPr>
              <w:jc w:val="center"/>
              <w:rPr>
                <w:rFonts w:ascii="Arial" w:hAnsi="Arial" w:cs="Arial"/>
                <w:color w:val="000000" w:themeColor="text1"/>
                <w:sz w:val="22"/>
                <w:szCs w:val="22"/>
              </w:rPr>
            </w:pPr>
            <w:r w:rsidRPr="000166A8">
              <w:rPr>
                <w:rFonts w:ascii="Arial" w:hAnsi="Arial" w:cs="Arial"/>
                <w:color w:val="000000" w:themeColor="text1"/>
                <w:sz w:val="22"/>
                <w:szCs w:val="22"/>
              </w:rPr>
              <w:t>0.51</w:t>
            </w:r>
          </w:p>
        </w:tc>
        <w:tc>
          <w:tcPr>
            <w:tcW w:w="1300" w:type="dxa"/>
            <w:tcBorders>
              <w:top w:val="nil"/>
              <w:left w:val="nil"/>
              <w:bottom w:val="single" w:sz="4" w:space="0" w:color="auto"/>
              <w:right w:val="single" w:sz="4" w:space="0" w:color="auto"/>
            </w:tcBorders>
            <w:shd w:val="clear" w:color="auto" w:fill="auto"/>
            <w:noWrap/>
            <w:vAlign w:val="bottom"/>
            <w:hideMark/>
          </w:tcPr>
          <w:p w14:paraId="4484A694" w14:textId="77777777" w:rsidR="000B1B5F" w:rsidRPr="000166A8" w:rsidRDefault="000B1B5F" w:rsidP="000B1B5F">
            <w:pPr>
              <w:jc w:val="center"/>
              <w:rPr>
                <w:rFonts w:ascii="Arial" w:hAnsi="Arial" w:cs="Arial"/>
                <w:color w:val="000000" w:themeColor="text1"/>
                <w:sz w:val="22"/>
                <w:szCs w:val="22"/>
              </w:rPr>
            </w:pPr>
            <w:r w:rsidRPr="000166A8">
              <w:rPr>
                <w:rFonts w:ascii="Arial" w:hAnsi="Arial" w:cs="Arial"/>
                <w:color w:val="000000" w:themeColor="text1"/>
                <w:sz w:val="22"/>
                <w:szCs w:val="22"/>
              </w:rPr>
              <w:t>0.61</w:t>
            </w:r>
          </w:p>
        </w:tc>
        <w:tc>
          <w:tcPr>
            <w:tcW w:w="1300" w:type="dxa"/>
            <w:tcBorders>
              <w:top w:val="nil"/>
              <w:left w:val="nil"/>
              <w:bottom w:val="single" w:sz="4" w:space="0" w:color="auto"/>
              <w:right w:val="single" w:sz="4" w:space="0" w:color="auto"/>
            </w:tcBorders>
            <w:shd w:val="clear" w:color="auto" w:fill="auto"/>
            <w:noWrap/>
            <w:vAlign w:val="bottom"/>
            <w:hideMark/>
          </w:tcPr>
          <w:p w14:paraId="2FF75096" w14:textId="77777777" w:rsidR="000B1B5F" w:rsidRPr="000166A8" w:rsidRDefault="000B1B5F" w:rsidP="000B1B5F">
            <w:pPr>
              <w:jc w:val="center"/>
              <w:rPr>
                <w:rFonts w:ascii="Arial" w:hAnsi="Arial" w:cs="Arial"/>
                <w:color w:val="000000" w:themeColor="text1"/>
                <w:sz w:val="22"/>
                <w:szCs w:val="22"/>
              </w:rPr>
            </w:pPr>
            <w:r w:rsidRPr="000166A8">
              <w:rPr>
                <w:rFonts w:ascii="Arial" w:hAnsi="Arial" w:cs="Arial"/>
                <w:color w:val="000000" w:themeColor="text1"/>
                <w:sz w:val="22"/>
                <w:szCs w:val="22"/>
              </w:rPr>
              <w:t>0.69</w:t>
            </w:r>
          </w:p>
        </w:tc>
        <w:tc>
          <w:tcPr>
            <w:tcW w:w="1300" w:type="dxa"/>
            <w:tcBorders>
              <w:top w:val="nil"/>
              <w:left w:val="nil"/>
              <w:bottom w:val="single" w:sz="4" w:space="0" w:color="auto"/>
              <w:right w:val="single" w:sz="4" w:space="0" w:color="auto"/>
            </w:tcBorders>
            <w:shd w:val="clear" w:color="auto" w:fill="auto"/>
            <w:noWrap/>
            <w:vAlign w:val="bottom"/>
            <w:hideMark/>
          </w:tcPr>
          <w:p w14:paraId="3DDB55A5" w14:textId="77777777" w:rsidR="000B1B5F" w:rsidRPr="000166A8" w:rsidRDefault="000B1B5F" w:rsidP="000B1B5F">
            <w:pPr>
              <w:jc w:val="center"/>
              <w:rPr>
                <w:rFonts w:ascii="Arial" w:hAnsi="Arial" w:cs="Arial"/>
                <w:color w:val="000000" w:themeColor="text1"/>
                <w:sz w:val="22"/>
                <w:szCs w:val="22"/>
              </w:rPr>
            </w:pPr>
            <w:r w:rsidRPr="000166A8">
              <w:rPr>
                <w:rFonts w:ascii="Arial" w:hAnsi="Arial" w:cs="Arial"/>
                <w:color w:val="000000" w:themeColor="text1"/>
                <w:sz w:val="22"/>
                <w:szCs w:val="22"/>
              </w:rPr>
              <w:t>0.72</w:t>
            </w:r>
          </w:p>
        </w:tc>
        <w:tc>
          <w:tcPr>
            <w:tcW w:w="1300" w:type="dxa"/>
            <w:tcBorders>
              <w:top w:val="nil"/>
              <w:left w:val="nil"/>
              <w:bottom w:val="single" w:sz="4" w:space="0" w:color="auto"/>
              <w:right w:val="single" w:sz="4" w:space="0" w:color="auto"/>
            </w:tcBorders>
            <w:shd w:val="clear" w:color="auto" w:fill="auto"/>
            <w:noWrap/>
            <w:vAlign w:val="bottom"/>
            <w:hideMark/>
          </w:tcPr>
          <w:p w14:paraId="22717BE7" w14:textId="77777777" w:rsidR="000B1B5F" w:rsidRPr="000166A8" w:rsidRDefault="000B1B5F" w:rsidP="000B1B5F">
            <w:pPr>
              <w:jc w:val="center"/>
              <w:rPr>
                <w:rFonts w:ascii="Arial" w:hAnsi="Arial" w:cs="Arial"/>
                <w:color w:val="000000" w:themeColor="text1"/>
                <w:sz w:val="22"/>
                <w:szCs w:val="22"/>
              </w:rPr>
            </w:pPr>
            <w:r w:rsidRPr="000166A8">
              <w:rPr>
                <w:rFonts w:ascii="Arial" w:hAnsi="Arial" w:cs="Arial"/>
                <w:color w:val="000000" w:themeColor="text1"/>
                <w:sz w:val="22"/>
                <w:szCs w:val="22"/>
              </w:rPr>
              <w:t>0.80</w:t>
            </w:r>
          </w:p>
        </w:tc>
      </w:tr>
      <w:tr w:rsidR="001454C6" w:rsidRPr="000166A8" w14:paraId="3487DD7B" w14:textId="77777777" w:rsidTr="000B1B5F">
        <w:trPr>
          <w:trHeight w:val="320"/>
          <w:jc w:val="center"/>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197A3185" w14:textId="77777777" w:rsidR="000B1B5F" w:rsidRPr="000166A8" w:rsidRDefault="000B1B5F" w:rsidP="000B1B5F">
            <w:pPr>
              <w:rPr>
                <w:rFonts w:ascii="Arial" w:hAnsi="Arial" w:cs="Arial"/>
                <w:color w:val="000000" w:themeColor="text1"/>
                <w:sz w:val="22"/>
                <w:szCs w:val="22"/>
              </w:rPr>
            </w:pPr>
            <w:r w:rsidRPr="000166A8">
              <w:rPr>
                <w:rFonts w:ascii="Arial" w:hAnsi="Arial" w:cs="Arial"/>
                <w:color w:val="000000" w:themeColor="text1"/>
                <w:sz w:val="22"/>
                <w:szCs w:val="22"/>
              </w:rPr>
              <w:t>180</w:t>
            </w:r>
          </w:p>
        </w:tc>
        <w:tc>
          <w:tcPr>
            <w:tcW w:w="1136" w:type="dxa"/>
            <w:tcBorders>
              <w:top w:val="nil"/>
              <w:left w:val="nil"/>
              <w:bottom w:val="single" w:sz="4" w:space="0" w:color="auto"/>
              <w:right w:val="single" w:sz="4" w:space="0" w:color="auto"/>
            </w:tcBorders>
            <w:shd w:val="clear" w:color="auto" w:fill="auto"/>
            <w:noWrap/>
            <w:vAlign w:val="bottom"/>
            <w:hideMark/>
          </w:tcPr>
          <w:p w14:paraId="7FCA86C4" w14:textId="77777777" w:rsidR="000B1B5F" w:rsidRPr="000166A8" w:rsidRDefault="000B1B5F" w:rsidP="000B1B5F">
            <w:pPr>
              <w:jc w:val="center"/>
              <w:rPr>
                <w:rFonts w:ascii="Arial" w:hAnsi="Arial" w:cs="Arial"/>
                <w:color w:val="000000" w:themeColor="text1"/>
                <w:sz w:val="22"/>
                <w:szCs w:val="22"/>
              </w:rPr>
            </w:pPr>
            <w:r w:rsidRPr="000166A8">
              <w:rPr>
                <w:rFonts w:ascii="Arial" w:hAnsi="Arial" w:cs="Arial"/>
                <w:color w:val="000000" w:themeColor="text1"/>
                <w:sz w:val="22"/>
                <w:szCs w:val="22"/>
              </w:rPr>
              <w:t>0.51</w:t>
            </w:r>
          </w:p>
        </w:tc>
        <w:tc>
          <w:tcPr>
            <w:tcW w:w="1300" w:type="dxa"/>
            <w:tcBorders>
              <w:top w:val="nil"/>
              <w:left w:val="nil"/>
              <w:bottom w:val="single" w:sz="4" w:space="0" w:color="auto"/>
              <w:right w:val="single" w:sz="4" w:space="0" w:color="auto"/>
            </w:tcBorders>
            <w:shd w:val="clear" w:color="auto" w:fill="auto"/>
            <w:noWrap/>
            <w:vAlign w:val="bottom"/>
            <w:hideMark/>
          </w:tcPr>
          <w:p w14:paraId="17A10A09" w14:textId="77777777" w:rsidR="000B1B5F" w:rsidRPr="000166A8" w:rsidRDefault="000B1B5F" w:rsidP="000B1B5F">
            <w:pPr>
              <w:jc w:val="center"/>
              <w:rPr>
                <w:rFonts w:ascii="Arial" w:hAnsi="Arial" w:cs="Arial"/>
                <w:color w:val="000000" w:themeColor="text1"/>
                <w:sz w:val="22"/>
                <w:szCs w:val="22"/>
              </w:rPr>
            </w:pPr>
            <w:r w:rsidRPr="000166A8">
              <w:rPr>
                <w:rFonts w:ascii="Arial" w:hAnsi="Arial" w:cs="Arial"/>
                <w:color w:val="000000" w:themeColor="text1"/>
                <w:sz w:val="22"/>
                <w:szCs w:val="22"/>
              </w:rPr>
              <w:t>0.63</w:t>
            </w:r>
          </w:p>
        </w:tc>
        <w:tc>
          <w:tcPr>
            <w:tcW w:w="1300" w:type="dxa"/>
            <w:tcBorders>
              <w:top w:val="nil"/>
              <w:left w:val="nil"/>
              <w:bottom w:val="single" w:sz="4" w:space="0" w:color="auto"/>
              <w:right w:val="single" w:sz="4" w:space="0" w:color="auto"/>
            </w:tcBorders>
            <w:shd w:val="clear" w:color="auto" w:fill="auto"/>
            <w:noWrap/>
            <w:vAlign w:val="bottom"/>
            <w:hideMark/>
          </w:tcPr>
          <w:p w14:paraId="180AC66D" w14:textId="77777777" w:rsidR="000B1B5F" w:rsidRPr="000166A8" w:rsidRDefault="000B1B5F" w:rsidP="000B1B5F">
            <w:pPr>
              <w:jc w:val="center"/>
              <w:rPr>
                <w:rFonts w:ascii="Arial" w:hAnsi="Arial" w:cs="Arial"/>
                <w:color w:val="000000" w:themeColor="text1"/>
                <w:sz w:val="22"/>
                <w:szCs w:val="22"/>
              </w:rPr>
            </w:pPr>
            <w:r w:rsidRPr="000166A8">
              <w:rPr>
                <w:rFonts w:ascii="Arial" w:hAnsi="Arial" w:cs="Arial"/>
                <w:color w:val="000000" w:themeColor="text1"/>
                <w:sz w:val="22"/>
                <w:szCs w:val="22"/>
              </w:rPr>
              <w:t>0.71</w:t>
            </w:r>
          </w:p>
        </w:tc>
        <w:tc>
          <w:tcPr>
            <w:tcW w:w="1300" w:type="dxa"/>
            <w:tcBorders>
              <w:top w:val="nil"/>
              <w:left w:val="nil"/>
              <w:bottom w:val="single" w:sz="4" w:space="0" w:color="auto"/>
              <w:right w:val="single" w:sz="4" w:space="0" w:color="auto"/>
            </w:tcBorders>
            <w:shd w:val="clear" w:color="auto" w:fill="auto"/>
            <w:noWrap/>
            <w:vAlign w:val="bottom"/>
            <w:hideMark/>
          </w:tcPr>
          <w:p w14:paraId="706AFE30" w14:textId="77777777" w:rsidR="000B1B5F" w:rsidRPr="000166A8" w:rsidRDefault="000B1B5F" w:rsidP="000B1B5F">
            <w:pPr>
              <w:jc w:val="center"/>
              <w:rPr>
                <w:rFonts w:ascii="Arial" w:hAnsi="Arial" w:cs="Arial"/>
                <w:color w:val="000000" w:themeColor="text1"/>
                <w:sz w:val="22"/>
                <w:szCs w:val="22"/>
              </w:rPr>
            </w:pPr>
            <w:r w:rsidRPr="000166A8">
              <w:rPr>
                <w:rFonts w:ascii="Arial" w:hAnsi="Arial" w:cs="Arial"/>
                <w:color w:val="000000" w:themeColor="text1"/>
                <w:sz w:val="22"/>
                <w:szCs w:val="22"/>
              </w:rPr>
              <w:t>0.76</w:t>
            </w:r>
          </w:p>
        </w:tc>
        <w:tc>
          <w:tcPr>
            <w:tcW w:w="1300" w:type="dxa"/>
            <w:tcBorders>
              <w:top w:val="nil"/>
              <w:left w:val="nil"/>
              <w:bottom w:val="single" w:sz="4" w:space="0" w:color="auto"/>
              <w:right w:val="single" w:sz="4" w:space="0" w:color="auto"/>
            </w:tcBorders>
            <w:shd w:val="clear" w:color="auto" w:fill="auto"/>
            <w:noWrap/>
            <w:vAlign w:val="bottom"/>
            <w:hideMark/>
          </w:tcPr>
          <w:p w14:paraId="53A6794A" w14:textId="77777777" w:rsidR="000B1B5F" w:rsidRPr="000166A8" w:rsidRDefault="000B1B5F" w:rsidP="000B1B5F">
            <w:pPr>
              <w:jc w:val="center"/>
              <w:rPr>
                <w:rFonts w:ascii="Arial" w:hAnsi="Arial" w:cs="Arial"/>
                <w:color w:val="000000" w:themeColor="text1"/>
                <w:sz w:val="22"/>
                <w:szCs w:val="22"/>
              </w:rPr>
            </w:pPr>
            <w:r w:rsidRPr="000166A8">
              <w:rPr>
                <w:rFonts w:ascii="Arial" w:hAnsi="Arial" w:cs="Arial"/>
                <w:color w:val="000000" w:themeColor="text1"/>
                <w:sz w:val="22"/>
                <w:szCs w:val="22"/>
              </w:rPr>
              <w:t>0.83</w:t>
            </w:r>
          </w:p>
        </w:tc>
      </w:tr>
      <w:tr w:rsidR="001454C6" w:rsidRPr="000166A8" w14:paraId="55BDCF0A" w14:textId="77777777" w:rsidTr="000B1B5F">
        <w:trPr>
          <w:trHeight w:val="320"/>
          <w:jc w:val="center"/>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5B488A1A" w14:textId="77777777" w:rsidR="000B1B5F" w:rsidRPr="000166A8" w:rsidRDefault="000B1B5F" w:rsidP="000B1B5F">
            <w:pPr>
              <w:rPr>
                <w:rFonts w:ascii="Arial" w:hAnsi="Arial" w:cs="Arial"/>
                <w:color w:val="000000" w:themeColor="text1"/>
                <w:sz w:val="22"/>
                <w:szCs w:val="22"/>
              </w:rPr>
            </w:pPr>
            <w:r w:rsidRPr="000166A8">
              <w:rPr>
                <w:rFonts w:ascii="Arial" w:hAnsi="Arial" w:cs="Arial"/>
                <w:color w:val="000000" w:themeColor="text1"/>
                <w:sz w:val="22"/>
                <w:szCs w:val="22"/>
              </w:rPr>
              <w:t>240</w:t>
            </w:r>
          </w:p>
        </w:tc>
        <w:tc>
          <w:tcPr>
            <w:tcW w:w="1136" w:type="dxa"/>
            <w:tcBorders>
              <w:top w:val="nil"/>
              <w:left w:val="nil"/>
              <w:bottom w:val="single" w:sz="4" w:space="0" w:color="auto"/>
              <w:right w:val="single" w:sz="4" w:space="0" w:color="auto"/>
            </w:tcBorders>
            <w:shd w:val="clear" w:color="auto" w:fill="auto"/>
            <w:noWrap/>
            <w:vAlign w:val="bottom"/>
            <w:hideMark/>
          </w:tcPr>
          <w:p w14:paraId="08E70029" w14:textId="77777777" w:rsidR="000B1B5F" w:rsidRPr="000166A8" w:rsidRDefault="000B1B5F" w:rsidP="000B1B5F">
            <w:pPr>
              <w:jc w:val="center"/>
              <w:rPr>
                <w:rFonts w:ascii="Arial" w:hAnsi="Arial" w:cs="Arial"/>
                <w:color w:val="000000" w:themeColor="text1"/>
                <w:sz w:val="22"/>
                <w:szCs w:val="22"/>
              </w:rPr>
            </w:pPr>
            <w:r w:rsidRPr="000166A8">
              <w:rPr>
                <w:rFonts w:ascii="Arial" w:hAnsi="Arial" w:cs="Arial"/>
                <w:color w:val="000000" w:themeColor="text1"/>
                <w:sz w:val="22"/>
                <w:szCs w:val="22"/>
              </w:rPr>
              <w:t>0.51</w:t>
            </w:r>
          </w:p>
        </w:tc>
        <w:tc>
          <w:tcPr>
            <w:tcW w:w="1300" w:type="dxa"/>
            <w:tcBorders>
              <w:top w:val="nil"/>
              <w:left w:val="nil"/>
              <w:bottom w:val="single" w:sz="4" w:space="0" w:color="auto"/>
              <w:right w:val="single" w:sz="4" w:space="0" w:color="auto"/>
            </w:tcBorders>
            <w:shd w:val="clear" w:color="auto" w:fill="auto"/>
            <w:noWrap/>
            <w:vAlign w:val="bottom"/>
            <w:hideMark/>
          </w:tcPr>
          <w:p w14:paraId="20FDC9E9" w14:textId="77777777" w:rsidR="000B1B5F" w:rsidRPr="000166A8" w:rsidRDefault="000B1B5F" w:rsidP="000B1B5F">
            <w:pPr>
              <w:jc w:val="center"/>
              <w:rPr>
                <w:rFonts w:ascii="Arial" w:hAnsi="Arial" w:cs="Arial"/>
                <w:color w:val="000000" w:themeColor="text1"/>
                <w:sz w:val="22"/>
                <w:szCs w:val="22"/>
              </w:rPr>
            </w:pPr>
            <w:r w:rsidRPr="000166A8">
              <w:rPr>
                <w:rFonts w:ascii="Arial" w:hAnsi="Arial" w:cs="Arial"/>
                <w:color w:val="000000" w:themeColor="text1"/>
                <w:sz w:val="22"/>
                <w:szCs w:val="22"/>
              </w:rPr>
              <w:t>0.64</w:t>
            </w:r>
          </w:p>
        </w:tc>
        <w:tc>
          <w:tcPr>
            <w:tcW w:w="1300" w:type="dxa"/>
            <w:tcBorders>
              <w:top w:val="nil"/>
              <w:left w:val="nil"/>
              <w:bottom w:val="single" w:sz="4" w:space="0" w:color="auto"/>
              <w:right w:val="single" w:sz="4" w:space="0" w:color="auto"/>
            </w:tcBorders>
            <w:shd w:val="clear" w:color="auto" w:fill="auto"/>
            <w:noWrap/>
            <w:vAlign w:val="bottom"/>
            <w:hideMark/>
          </w:tcPr>
          <w:p w14:paraId="4337BF25" w14:textId="77777777" w:rsidR="000B1B5F" w:rsidRPr="000166A8" w:rsidRDefault="000B1B5F" w:rsidP="000B1B5F">
            <w:pPr>
              <w:jc w:val="center"/>
              <w:rPr>
                <w:rFonts w:ascii="Arial" w:hAnsi="Arial" w:cs="Arial"/>
                <w:color w:val="000000" w:themeColor="text1"/>
                <w:sz w:val="22"/>
                <w:szCs w:val="22"/>
              </w:rPr>
            </w:pPr>
            <w:r w:rsidRPr="000166A8">
              <w:rPr>
                <w:rFonts w:ascii="Arial" w:hAnsi="Arial" w:cs="Arial"/>
                <w:color w:val="000000" w:themeColor="text1"/>
                <w:sz w:val="22"/>
                <w:szCs w:val="22"/>
              </w:rPr>
              <w:t>0.73</w:t>
            </w:r>
          </w:p>
        </w:tc>
        <w:tc>
          <w:tcPr>
            <w:tcW w:w="1300" w:type="dxa"/>
            <w:tcBorders>
              <w:top w:val="nil"/>
              <w:left w:val="nil"/>
              <w:bottom w:val="single" w:sz="4" w:space="0" w:color="auto"/>
              <w:right w:val="single" w:sz="4" w:space="0" w:color="auto"/>
            </w:tcBorders>
            <w:shd w:val="clear" w:color="auto" w:fill="auto"/>
            <w:noWrap/>
            <w:vAlign w:val="bottom"/>
            <w:hideMark/>
          </w:tcPr>
          <w:p w14:paraId="4CACBD91" w14:textId="77777777" w:rsidR="000B1B5F" w:rsidRPr="000166A8" w:rsidRDefault="000B1B5F" w:rsidP="000B1B5F">
            <w:pPr>
              <w:jc w:val="center"/>
              <w:rPr>
                <w:rFonts w:ascii="Arial" w:hAnsi="Arial" w:cs="Arial"/>
                <w:color w:val="000000" w:themeColor="text1"/>
                <w:sz w:val="22"/>
                <w:szCs w:val="22"/>
              </w:rPr>
            </w:pPr>
            <w:r w:rsidRPr="000166A8">
              <w:rPr>
                <w:rFonts w:ascii="Arial" w:hAnsi="Arial" w:cs="Arial"/>
                <w:color w:val="000000" w:themeColor="text1"/>
                <w:sz w:val="22"/>
                <w:szCs w:val="22"/>
              </w:rPr>
              <w:t>0.78</w:t>
            </w:r>
          </w:p>
        </w:tc>
        <w:tc>
          <w:tcPr>
            <w:tcW w:w="1300" w:type="dxa"/>
            <w:tcBorders>
              <w:top w:val="nil"/>
              <w:left w:val="nil"/>
              <w:bottom w:val="single" w:sz="4" w:space="0" w:color="auto"/>
              <w:right w:val="single" w:sz="4" w:space="0" w:color="auto"/>
            </w:tcBorders>
            <w:shd w:val="clear" w:color="auto" w:fill="auto"/>
            <w:noWrap/>
            <w:vAlign w:val="bottom"/>
            <w:hideMark/>
          </w:tcPr>
          <w:p w14:paraId="19F13653" w14:textId="77777777" w:rsidR="000B1B5F" w:rsidRPr="000166A8" w:rsidRDefault="000B1B5F" w:rsidP="000B1B5F">
            <w:pPr>
              <w:jc w:val="center"/>
              <w:rPr>
                <w:rFonts w:ascii="Arial" w:hAnsi="Arial" w:cs="Arial"/>
                <w:color w:val="000000" w:themeColor="text1"/>
                <w:sz w:val="22"/>
                <w:szCs w:val="22"/>
              </w:rPr>
            </w:pPr>
            <w:r w:rsidRPr="000166A8">
              <w:rPr>
                <w:rFonts w:ascii="Arial" w:hAnsi="Arial" w:cs="Arial"/>
                <w:color w:val="000000" w:themeColor="text1"/>
                <w:sz w:val="22"/>
                <w:szCs w:val="22"/>
              </w:rPr>
              <w:t>0.85</w:t>
            </w:r>
          </w:p>
        </w:tc>
      </w:tr>
      <w:tr w:rsidR="001454C6" w:rsidRPr="000166A8" w14:paraId="0A03F80E" w14:textId="77777777" w:rsidTr="000B1B5F">
        <w:trPr>
          <w:trHeight w:val="320"/>
          <w:jc w:val="center"/>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6DBC9802" w14:textId="77777777" w:rsidR="000B1B5F" w:rsidRPr="000166A8" w:rsidRDefault="000B1B5F" w:rsidP="000B1B5F">
            <w:pPr>
              <w:rPr>
                <w:rFonts w:ascii="Arial" w:hAnsi="Arial" w:cs="Arial"/>
                <w:color w:val="000000" w:themeColor="text1"/>
                <w:sz w:val="22"/>
                <w:szCs w:val="22"/>
              </w:rPr>
            </w:pPr>
            <w:r w:rsidRPr="000166A8">
              <w:rPr>
                <w:rFonts w:ascii="Arial" w:hAnsi="Arial" w:cs="Arial"/>
                <w:color w:val="000000" w:themeColor="text1"/>
                <w:sz w:val="22"/>
                <w:szCs w:val="22"/>
              </w:rPr>
              <w:t>300</w:t>
            </w:r>
          </w:p>
        </w:tc>
        <w:tc>
          <w:tcPr>
            <w:tcW w:w="1136" w:type="dxa"/>
            <w:tcBorders>
              <w:top w:val="nil"/>
              <w:left w:val="nil"/>
              <w:bottom w:val="single" w:sz="4" w:space="0" w:color="auto"/>
              <w:right w:val="single" w:sz="4" w:space="0" w:color="auto"/>
            </w:tcBorders>
            <w:shd w:val="clear" w:color="auto" w:fill="auto"/>
            <w:noWrap/>
            <w:vAlign w:val="bottom"/>
            <w:hideMark/>
          </w:tcPr>
          <w:p w14:paraId="77207BB6" w14:textId="77777777" w:rsidR="000B1B5F" w:rsidRPr="000166A8" w:rsidRDefault="000B1B5F" w:rsidP="000B1B5F">
            <w:pPr>
              <w:jc w:val="center"/>
              <w:rPr>
                <w:rFonts w:ascii="Arial" w:hAnsi="Arial" w:cs="Arial"/>
                <w:color w:val="000000" w:themeColor="text1"/>
                <w:sz w:val="22"/>
                <w:szCs w:val="22"/>
              </w:rPr>
            </w:pPr>
            <w:r w:rsidRPr="000166A8">
              <w:rPr>
                <w:rFonts w:ascii="Arial" w:hAnsi="Arial" w:cs="Arial"/>
                <w:color w:val="000000" w:themeColor="text1"/>
                <w:sz w:val="22"/>
                <w:szCs w:val="22"/>
              </w:rPr>
              <w:t>0.51</w:t>
            </w:r>
          </w:p>
        </w:tc>
        <w:tc>
          <w:tcPr>
            <w:tcW w:w="1300" w:type="dxa"/>
            <w:tcBorders>
              <w:top w:val="nil"/>
              <w:left w:val="nil"/>
              <w:bottom w:val="single" w:sz="4" w:space="0" w:color="auto"/>
              <w:right w:val="single" w:sz="4" w:space="0" w:color="auto"/>
            </w:tcBorders>
            <w:shd w:val="clear" w:color="auto" w:fill="auto"/>
            <w:noWrap/>
            <w:vAlign w:val="bottom"/>
            <w:hideMark/>
          </w:tcPr>
          <w:p w14:paraId="3436E00A" w14:textId="77777777" w:rsidR="000B1B5F" w:rsidRPr="000166A8" w:rsidRDefault="000B1B5F" w:rsidP="000B1B5F">
            <w:pPr>
              <w:jc w:val="center"/>
              <w:rPr>
                <w:rFonts w:ascii="Arial" w:hAnsi="Arial" w:cs="Arial"/>
                <w:color w:val="000000" w:themeColor="text1"/>
                <w:sz w:val="22"/>
                <w:szCs w:val="22"/>
              </w:rPr>
            </w:pPr>
            <w:r w:rsidRPr="000166A8">
              <w:rPr>
                <w:rFonts w:ascii="Arial" w:hAnsi="Arial" w:cs="Arial"/>
                <w:color w:val="000000" w:themeColor="text1"/>
                <w:sz w:val="22"/>
                <w:szCs w:val="22"/>
              </w:rPr>
              <w:t>0.65</w:t>
            </w:r>
          </w:p>
        </w:tc>
        <w:tc>
          <w:tcPr>
            <w:tcW w:w="1300" w:type="dxa"/>
            <w:tcBorders>
              <w:top w:val="nil"/>
              <w:left w:val="nil"/>
              <w:bottom w:val="single" w:sz="4" w:space="0" w:color="auto"/>
              <w:right w:val="single" w:sz="4" w:space="0" w:color="auto"/>
            </w:tcBorders>
            <w:shd w:val="clear" w:color="auto" w:fill="auto"/>
            <w:noWrap/>
            <w:vAlign w:val="bottom"/>
            <w:hideMark/>
          </w:tcPr>
          <w:p w14:paraId="383DC144" w14:textId="77777777" w:rsidR="000B1B5F" w:rsidRPr="000166A8" w:rsidRDefault="000B1B5F" w:rsidP="000B1B5F">
            <w:pPr>
              <w:jc w:val="center"/>
              <w:rPr>
                <w:rFonts w:ascii="Arial" w:hAnsi="Arial" w:cs="Arial"/>
                <w:color w:val="000000" w:themeColor="text1"/>
                <w:sz w:val="22"/>
                <w:szCs w:val="22"/>
              </w:rPr>
            </w:pPr>
            <w:r w:rsidRPr="000166A8">
              <w:rPr>
                <w:rFonts w:ascii="Arial" w:hAnsi="Arial" w:cs="Arial"/>
                <w:color w:val="000000" w:themeColor="text1"/>
                <w:sz w:val="22"/>
                <w:szCs w:val="22"/>
              </w:rPr>
              <w:t>0.74</w:t>
            </w:r>
          </w:p>
        </w:tc>
        <w:tc>
          <w:tcPr>
            <w:tcW w:w="1300" w:type="dxa"/>
            <w:tcBorders>
              <w:top w:val="nil"/>
              <w:left w:val="nil"/>
              <w:bottom w:val="single" w:sz="4" w:space="0" w:color="auto"/>
              <w:right w:val="single" w:sz="4" w:space="0" w:color="auto"/>
            </w:tcBorders>
            <w:shd w:val="clear" w:color="auto" w:fill="auto"/>
            <w:noWrap/>
            <w:vAlign w:val="bottom"/>
            <w:hideMark/>
          </w:tcPr>
          <w:p w14:paraId="342C1B2E" w14:textId="77777777" w:rsidR="000B1B5F" w:rsidRPr="000166A8" w:rsidRDefault="000B1B5F" w:rsidP="000B1B5F">
            <w:pPr>
              <w:jc w:val="center"/>
              <w:rPr>
                <w:rFonts w:ascii="Arial" w:hAnsi="Arial" w:cs="Arial"/>
                <w:color w:val="000000" w:themeColor="text1"/>
                <w:sz w:val="22"/>
                <w:szCs w:val="22"/>
              </w:rPr>
            </w:pPr>
            <w:r w:rsidRPr="000166A8">
              <w:rPr>
                <w:rFonts w:ascii="Arial" w:hAnsi="Arial" w:cs="Arial"/>
                <w:color w:val="000000" w:themeColor="text1"/>
                <w:sz w:val="22"/>
                <w:szCs w:val="22"/>
              </w:rPr>
              <w:t>0.80</w:t>
            </w:r>
          </w:p>
        </w:tc>
        <w:tc>
          <w:tcPr>
            <w:tcW w:w="1300" w:type="dxa"/>
            <w:tcBorders>
              <w:top w:val="nil"/>
              <w:left w:val="nil"/>
              <w:bottom w:val="single" w:sz="4" w:space="0" w:color="auto"/>
              <w:right w:val="single" w:sz="4" w:space="0" w:color="auto"/>
            </w:tcBorders>
            <w:shd w:val="clear" w:color="auto" w:fill="auto"/>
            <w:noWrap/>
            <w:vAlign w:val="bottom"/>
            <w:hideMark/>
          </w:tcPr>
          <w:p w14:paraId="1B1B8682" w14:textId="77777777" w:rsidR="000B1B5F" w:rsidRPr="000166A8" w:rsidRDefault="000B1B5F" w:rsidP="000B1B5F">
            <w:pPr>
              <w:jc w:val="center"/>
              <w:rPr>
                <w:rFonts w:ascii="Arial" w:hAnsi="Arial" w:cs="Arial"/>
                <w:color w:val="000000" w:themeColor="text1"/>
                <w:sz w:val="22"/>
                <w:szCs w:val="22"/>
              </w:rPr>
            </w:pPr>
            <w:r w:rsidRPr="000166A8">
              <w:rPr>
                <w:rFonts w:ascii="Arial" w:hAnsi="Arial" w:cs="Arial"/>
                <w:color w:val="000000" w:themeColor="text1"/>
                <w:sz w:val="22"/>
                <w:szCs w:val="22"/>
              </w:rPr>
              <w:t>0.87</w:t>
            </w:r>
          </w:p>
        </w:tc>
      </w:tr>
      <w:tr w:rsidR="001454C6" w:rsidRPr="000166A8" w14:paraId="1402B14F" w14:textId="77777777" w:rsidTr="000B1B5F">
        <w:trPr>
          <w:trHeight w:val="320"/>
          <w:jc w:val="center"/>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554FE7DC" w14:textId="77777777" w:rsidR="000B1B5F" w:rsidRPr="000166A8" w:rsidRDefault="000B1B5F" w:rsidP="000B1B5F">
            <w:pPr>
              <w:rPr>
                <w:rFonts w:ascii="Arial" w:hAnsi="Arial" w:cs="Arial"/>
                <w:color w:val="000000" w:themeColor="text1"/>
                <w:sz w:val="22"/>
                <w:szCs w:val="22"/>
              </w:rPr>
            </w:pPr>
            <w:r w:rsidRPr="000166A8">
              <w:rPr>
                <w:rFonts w:ascii="Arial" w:hAnsi="Arial" w:cs="Arial"/>
                <w:color w:val="000000" w:themeColor="text1"/>
                <w:sz w:val="22"/>
                <w:szCs w:val="22"/>
              </w:rPr>
              <w:t>360</w:t>
            </w:r>
          </w:p>
        </w:tc>
        <w:tc>
          <w:tcPr>
            <w:tcW w:w="1136" w:type="dxa"/>
            <w:tcBorders>
              <w:top w:val="nil"/>
              <w:left w:val="nil"/>
              <w:bottom w:val="single" w:sz="4" w:space="0" w:color="auto"/>
              <w:right w:val="single" w:sz="4" w:space="0" w:color="auto"/>
            </w:tcBorders>
            <w:shd w:val="clear" w:color="auto" w:fill="auto"/>
            <w:noWrap/>
            <w:vAlign w:val="bottom"/>
            <w:hideMark/>
          </w:tcPr>
          <w:p w14:paraId="757EB44B" w14:textId="77777777" w:rsidR="000B1B5F" w:rsidRPr="000166A8" w:rsidRDefault="000B1B5F" w:rsidP="000B1B5F">
            <w:pPr>
              <w:jc w:val="center"/>
              <w:rPr>
                <w:rFonts w:ascii="Arial" w:hAnsi="Arial" w:cs="Arial"/>
                <w:color w:val="000000" w:themeColor="text1"/>
                <w:sz w:val="22"/>
                <w:szCs w:val="22"/>
              </w:rPr>
            </w:pPr>
            <w:r w:rsidRPr="000166A8">
              <w:rPr>
                <w:rFonts w:ascii="Arial" w:hAnsi="Arial" w:cs="Arial"/>
                <w:color w:val="000000" w:themeColor="text1"/>
                <w:sz w:val="22"/>
                <w:szCs w:val="22"/>
              </w:rPr>
              <w:t>0.51</w:t>
            </w:r>
          </w:p>
        </w:tc>
        <w:tc>
          <w:tcPr>
            <w:tcW w:w="1300" w:type="dxa"/>
            <w:tcBorders>
              <w:top w:val="nil"/>
              <w:left w:val="nil"/>
              <w:bottom w:val="single" w:sz="4" w:space="0" w:color="auto"/>
              <w:right w:val="single" w:sz="4" w:space="0" w:color="auto"/>
            </w:tcBorders>
            <w:shd w:val="clear" w:color="auto" w:fill="auto"/>
            <w:noWrap/>
            <w:vAlign w:val="bottom"/>
            <w:hideMark/>
          </w:tcPr>
          <w:p w14:paraId="18D78521" w14:textId="77777777" w:rsidR="000B1B5F" w:rsidRPr="000166A8" w:rsidRDefault="000B1B5F" w:rsidP="000B1B5F">
            <w:pPr>
              <w:jc w:val="center"/>
              <w:rPr>
                <w:rFonts w:ascii="Arial" w:hAnsi="Arial" w:cs="Arial"/>
                <w:color w:val="000000" w:themeColor="text1"/>
                <w:sz w:val="22"/>
                <w:szCs w:val="22"/>
              </w:rPr>
            </w:pPr>
            <w:r w:rsidRPr="000166A8">
              <w:rPr>
                <w:rFonts w:ascii="Arial" w:hAnsi="Arial" w:cs="Arial"/>
                <w:color w:val="000000" w:themeColor="text1"/>
                <w:sz w:val="22"/>
                <w:szCs w:val="22"/>
              </w:rPr>
              <w:t>0.65</w:t>
            </w:r>
          </w:p>
        </w:tc>
        <w:tc>
          <w:tcPr>
            <w:tcW w:w="1300" w:type="dxa"/>
            <w:tcBorders>
              <w:top w:val="nil"/>
              <w:left w:val="nil"/>
              <w:bottom w:val="single" w:sz="4" w:space="0" w:color="auto"/>
              <w:right w:val="single" w:sz="4" w:space="0" w:color="auto"/>
            </w:tcBorders>
            <w:shd w:val="clear" w:color="auto" w:fill="auto"/>
            <w:noWrap/>
            <w:vAlign w:val="bottom"/>
            <w:hideMark/>
          </w:tcPr>
          <w:p w14:paraId="1F1AFB69" w14:textId="77777777" w:rsidR="000B1B5F" w:rsidRPr="000166A8" w:rsidRDefault="000B1B5F" w:rsidP="000B1B5F">
            <w:pPr>
              <w:jc w:val="center"/>
              <w:rPr>
                <w:rFonts w:ascii="Arial" w:hAnsi="Arial" w:cs="Arial"/>
                <w:color w:val="000000" w:themeColor="text1"/>
                <w:sz w:val="22"/>
                <w:szCs w:val="22"/>
              </w:rPr>
            </w:pPr>
            <w:r w:rsidRPr="000166A8">
              <w:rPr>
                <w:rFonts w:ascii="Arial" w:hAnsi="Arial" w:cs="Arial"/>
                <w:color w:val="000000" w:themeColor="text1"/>
                <w:sz w:val="22"/>
                <w:szCs w:val="22"/>
              </w:rPr>
              <w:t>0.75</w:t>
            </w:r>
          </w:p>
        </w:tc>
        <w:tc>
          <w:tcPr>
            <w:tcW w:w="1300" w:type="dxa"/>
            <w:tcBorders>
              <w:top w:val="nil"/>
              <w:left w:val="nil"/>
              <w:bottom w:val="single" w:sz="4" w:space="0" w:color="auto"/>
              <w:right w:val="single" w:sz="4" w:space="0" w:color="auto"/>
            </w:tcBorders>
            <w:shd w:val="clear" w:color="auto" w:fill="auto"/>
            <w:noWrap/>
            <w:vAlign w:val="bottom"/>
            <w:hideMark/>
          </w:tcPr>
          <w:p w14:paraId="692BBC5D" w14:textId="77777777" w:rsidR="000B1B5F" w:rsidRPr="000166A8" w:rsidRDefault="000B1B5F" w:rsidP="000B1B5F">
            <w:pPr>
              <w:jc w:val="center"/>
              <w:rPr>
                <w:rFonts w:ascii="Arial" w:hAnsi="Arial" w:cs="Arial"/>
                <w:color w:val="000000" w:themeColor="text1"/>
                <w:sz w:val="22"/>
                <w:szCs w:val="22"/>
              </w:rPr>
            </w:pPr>
            <w:r w:rsidRPr="000166A8">
              <w:rPr>
                <w:rFonts w:ascii="Arial" w:hAnsi="Arial" w:cs="Arial"/>
                <w:color w:val="000000" w:themeColor="text1"/>
                <w:sz w:val="22"/>
                <w:szCs w:val="22"/>
              </w:rPr>
              <w:t>0.82</w:t>
            </w:r>
          </w:p>
        </w:tc>
        <w:tc>
          <w:tcPr>
            <w:tcW w:w="1300" w:type="dxa"/>
            <w:tcBorders>
              <w:top w:val="nil"/>
              <w:left w:val="nil"/>
              <w:bottom w:val="single" w:sz="4" w:space="0" w:color="auto"/>
              <w:right w:val="single" w:sz="4" w:space="0" w:color="auto"/>
            </w:tcBorders>
            <w:shd w:val="clear" w:color="auto" w:fill="auto"/>
            <w:noWrap/>
            <w:vAlign w:val="bottom"/>
            <w:hideMark/>
          </w:tcPr>
          <w:p w14:paraId="4DE63817" w14:textId="77777777" w:rsidR="000B1B5F" w:rsidRPr="000166A8" w:rsidRDefault="000B1B5F" w:rsidP="000B1B5F">
            <w:pPr>
              <w:jc w:val="center"/>
              <w:rPr>
                <w:rFonts w:ascii="Arial" w:hAnsi="Arial" w:cs="Arial"/>
                <w:color w:val="000000" w:themeColor="text1"/>
                <w:sz w:val="22"/>
                <w:szCs w:val="22"/>
              </w:rPr>
            </w:pPr>
            <w:r w:rsidRPr="000166A8">
              <w:rPr>
                <w:rFonts w:ascii="Arial" w:hAnsi="Arial" w:cs="Arial"/>
                <w:color w:val="000000" w:themeColor="text1"/>
                <w:sz w:val="22"/>
                <w:szCs w:val="22"/>
              </w:rPr>
              <w:t>0.87</w:t>
            </w:r>
          </w:p>
        </w:tc>
      </w:tr>
      <w:tr w:rsidR="001454C6" w:rsidRPr="000166A8" w14:paraId="398A490D" w14:textId="77777777" w:rsidTr="000B1B5F">
        <w:trPr>
          <w:trHeight w:val="320"/>
          <w:jc w:val="center"/>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4658ED34" w14:textId="77777777" w:rsidR="000B1B5F" w:rsidRPr="000166A8" w:rsidRDefault="000B1B5F" w:rsidP="000B1B5F">
            <w:pPr>
              <w:rPr>
                <w:rFonts w:ascii="Arial" w:hAnsi="Arial" w:cs="Arial"/>
                <w:color w:val="000000" w:themeColor="text1"/>
                <w:sz w:val="22"/>
                <w:szCs w:val="22"/>
              </w:rPr>
            </w:pPr>
            <w:r w:rsidRPr="000166A8">
              <w:rPr>
                <w:rFonts w:ascii="Arial" w:hAnsi="Arial" w:cs="Arial"/>
                <w:color w:val="000000" w:themeColor="text1"/>
                <w:sz w:val="22"/>
                <w:szCs w:val="22"/>
              </w:rPr>
              <w:t>420</w:t>
            </w:r>
          </w:p>
        </w:tc>
        <w:tc>
          <w:tcPr>
            <w:tcW w:w="1136" w:type="dxa"/>
            <w:tcBorders>
              <w:top w:val="nil"/>
              <w:left w:val="nil"/>
              <w:bottom w:val="single" w:sz="4" w:space="0" w:color="auto"/>
              <w:right w:val="single" w:sz="4" w:space="0" w:color="auto"/>
            </w:tcBorders>
            <w:shd w:val="clear" w:color="auto" w:fill="auto"/>
            <w:noWrap/>
            <w:vAlign w:val="bottom"/>
            <w:hideMark/>
          </w:tcPr>
          <w:p w14:paraId="5C90C4FF" w14:textId="77777777" w:rsidR="000B1B5F" w:rsidRPr="000166A8" w:rsidRDefault="000B1B5F" w:rsidP="000B1B5F">
            <w:pPr>
              <w:jc w:val="center"/>
              <w:rPr>
                <w:rFonts w:ascii="Arial" w:hAnsi="Arial" w:cs="Arial"/>
                <w:color w:val="000000" w:themeColor="text1"/>
                <w:sz w:val="22"/>
                <w:szCs w:val="22"/>
              </w:rPr>
            </w:pPr>
            <w:r w:rsidRPr="000166A8">
              <w:rPr>
                <w:rFonts w:ascii="Arial" w:hAnsi="Arial" w:cs="Arial"/>
                <w:color w:val="000000" w:themeColor="text1"/>
                <w:sz w:val="22"/>
                <w:szCs w:val="22"/>
              </w:rPr>
              <w:t>0.51</w:t>
            </w:r>
          </w:p>
        </w:tc>
        <w:tc>
          <w:tcPr>
            <w:tcW w:w="1300" w:type="dxa"/>
            <w:tcBorders>
              <w:top w:val="nil"/>
              <w:left w:val="nil"/>
              <w:bottom w:val="single" w:sz="4" w:space="0" w:color="auto"/>
              <w:right w:val="single" w:sz="4" w:space="0" w:color="auto"/>
            </w:tcBorders>
            <w:shd w:val="clear" w:color="auto" w:fill="auto"/>
            <w:noWrap/>
            <w:vAlign w:val="bottom"/>
            <w:hideMark/>
          </w:tcPr>
          <w:p w14:paraId="38E25410" w14:textId="77777777" w:rsidR="000B1B5F" w:rsidRPr="000166A8" w:rsidRDefault="000B1B5F" w:rsidP="000B1B5F">
            <w:pPr>
              <w:jc w:val="center"/>
              <w:rPr>
                <w:rFonts w:ascii="Arial" w:hAnsi="Arial" w:cs="Arial"/>
                <w:color w:val="000000" w:themeColor="text1"/>
                <w:sz w:val="22"/>
                <w:szCs w:val="22"/>
              </w:rPr>
            </w:pPr>
            <w:r w:rsidRPr="000166A8">
              <w:rPr>
                <w:rFonts w:ascii="Arial" w:hAnsi="Arial" w:cs="Arial"/>
                <w:color w:val="000000" w:themeColor="text1"/>
                <w:sz w:val="22"/>
                <w:szCs w:val="22"/>
              </w:rPr>
              <w:t>0.66</w:t>
            </w:r>
          </w:p>
        </w:tc>
        <w:tc>
          <w:tcPr>
            <w:tcW w:w="1300" w:type="dxa"/>
            <w:tcBorders>
              <w:top w:val="nil"/>
              <w:left w:val="nil"/>
              <w:bottom w:val="single" w:sz="4" w:space="0" w:color="auto"/>
              <w:right w:val="single" w:sz="4" w:space="0" w:color="auto"/>
            </w:tcBorders>
            <w:shd w:val="clear" w:color="auto" w:fill="auto"/>
            <w:noWrap/>
            <w:vAlign w:val="bottom"/>
            <w:hideMark/>
          </w:tcPr>
          <w:p w14:paraId="5DBFB317" w14:textId="77777777" w:rsidR="000B1B5F" w:rsidRPr="000166A8" w:rsidRDefault="000B1B5F" w:rsidP="000B1B5F">
            <w:pPr>
              <w:jc w:val="center"/>
              <w:rPr>
                <w:rFonts w:ascii="Arial" w:hAnsi="Arial" w:cs="Arial"/>
                <w:color w:val="000000" w:themeColor="text1"/>
                <w:sz w:val="22"/>
                <w:szCs w:val="22"/>
              </w:rPr>
            </w:pPr>
            <w:r w:rsidRPr="000166A8">
              <w:rPr>
                <w:rFonts w:ascii="Arial" w:hAnsi="Arial" w:cs="Arial"/>
                <w:color w:val="000000" w:themeColor="text1"/>
                <w:sz w:val="22"/>
                <w:szCs w:val="22"/>
              </w:rPr>
              <w:t>0.76</w:t>
            </w:r>
          </w:p>
        </w:tc>
        <w:tc>
          <w:tcPr>
            <w:tcW w:w="1300" w:type="dxa"/>
            <w:tcBorders>
              <w:top w:val="nil"/>
              <w:left w:val="nil"/>
              <w:bottom w:val="single" w:sz="4" w:space="0" w:color="auto"/>
              <w:right w:val="single" w:sz="4" w:space="0" w:color="auto"/>
            </w:tcBorders>
            <w:shd w:val="clear" w:color="auto" w:fill="auto"/>
            <w:noWrap/>
            <w:vAlign w:val="bottom"/>
            <w:hideMark/>
          </w:tcPr>
          <w:p w14:paraId="1E466BEC" w14:textId="77777777" w:rsidR="000B1B5F" w:rsidRPr="000166A8" w:rsidRDefault="000B1B5F" w:rsidP="000B1B5F">
            <w:pPr>
              <w:jc w:val="center"/>
              <w:rPr>
                <w:rFonts w:ascii="Arial" w:hAnsi="Arial" w:cs="Arial"/>
                <w:color w:val="000000" w:themeColor="text1"/>
                <w:sz w:val="22"/>
                <w:szCs w:val="22"/>
              </w:rPr>
            </w:pPr>
            <w:r w:rsidRPr="000166A8">
              <w:rPr>
                <w:rFonts w:ascii="Arial" w:hAnsi="Arial" w:cs="Arial"/>
                <w:color w:val="000000" w:themeColor="text1"/>
                <w:sz w:val="22"/>
                <w:szCs w:val="22"/>
              </w:rPr>
              <w:t>0.83</w:t>
            </w:r>
          </w:p>
        </w:tc>
        <w:tc>
          <w:tcPr>
            <w:tcW w:w="1300" w:type="dxa"/>
            <w:tcBorders>
              <w:top w:val="nil"/>
              <w:left w:val="nil"/>
              <w:bottom w:val="single" w:sz="4" w:space="0" w:color="auto"/>
              <w:right w:val="single" w:sz="4" w:space="0" w:color="auto"/>
            </w:tcBorders>
            <w:shd w:val="clear" w:color="auto" w:fill="auto"/>
            <w:noWrap/>
            <w:vAlign w:val="bottom"/>
            <w:hideMark/>
          </w:tcPr>
          <w:p w14:paraId="0EA70C29" w14:textId="77777777" w:rsidR="000B1B5F" w:rsidRPr="000166A8" w:rsidRDefault="000B1B5F" w:rsidP="000B1B5F">
            <w:pPr>
              <w:jc w:val="center"/>
              <w:rPr>
                <w:rFonts w:ascii="Arial" w:hAnsi="Arial" w:cs="Arial"/>
                <w:color w:val="000000" w:themeColor="text1"/>
                <w:sz w:val="22"/>
                <w:szCs w:val="22"/>
              </w:rPr>
            </w:pPr>
            <w:r w:rsidRPr="000166A8">
              <w:rPr>
                <w:rFonts w:ascii="Arial" w:hAnsi="Arial" w:cs="Arial"/>
                <w:color w:val="000000" w:themeColor="text1"/>
                <w:sz w:val="22"/>
                <w:szCs w:val="22"/>
              </w:rPr>
              <w:t>0.88</w:t>
            </w:r>
          </w:p>
        </w:tc>
      </w:tr>
      <w:tr w:rsidR="001454C6" w:rsidRPr="000166A8" w14:paraId="0BDBF8B8" w14:textId="77777777" w:rsidTr="000B1B5F">
        <w:trPr>
          <w:trHeight w:val="320"/>
          <w:jc w:val="center"/>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09214E7E" w14:textId="77777777" w:rsidR="000B1B5F" w:rsidRPr="000166A8" w:rsidRDefault="000B1B5F" w:rsidP="000B1B5F">
            <w:pPr>
              <w:rPr>
                <w:rFonts w:ascii="Arial" w:hAnsi="Arial" w:cs="Arial"/>
                <w:color w:val="000000" w:themeColor="text1"/>
                <w:sz w:val="22"/>
                <w:szCs w:val="22"/>
              </w:rPr>
            </w:pPr>
            <w:r w:rsidRPr="000166A8">
              <w:rPr>
                <w:rFonts w:ascii="Arial" w:hAnsi="Arial" w:cs="Arial"/>
                <w:color w:val="000000" w:themeColor="text1"/>
                <w:sz w:val="22"/>
                <w:szCs w:val="22"/>
              </w:rPr>
              <w:t>480</w:t>
            </w:r>
          </w:p>
        </w:tc>
        <w:tc>
          <w:tcPr>
            <w:tcW w:w="1136" w:type="dxa"/>
            <w:tcBorders>
              <w:top w:val="nil"/>
              <w:left w:val="nil"/>
              <w:bottom w:val="single" w:sz="4" w:space="0" w:color="auto"/>
              <w:right w:val="single" w:sz="4" w:space="0" w:color="auto"/>
            </w:tcBorders>
            <w:shd w:val="clear" w:color="auto" w:fill="auto"/>
            <w:noWrap/>
            <w:vAlign w:val="bottom"/>
            <w:hideMark/>
          </w:tcPr>
          <w:p w14:paraId="5DCCF849" w14:textId="77777777" w:rsidR="000B1B5F" w:rsidRPr="000166A8" w:rsidRDefault="000B1B5F" w:rsidP="000B1B5F">
            <w:pPr>
              <w:jc w:val="center"/>
              <w:rPr>
                <w:rFonts w:ascii="Arial" w:hAnsi="Arial" w:cs="Arial"/>
                <w:color w:val="000000" w:themeColor="text1"/>
                <w:sz w:val="22"/>
                <w:szCs w:val="22"/>
              </w:rPr>
            </w:pPr>
            <w:r w:rsidRPr="000166A8">
              <w:rPr>
                <w:rFonts w:ascii="Arial" w:hAnsi="Arial" w:cs="Arial"/>
                <w:color w:val="000000" w:themeColor="text1"/>
                <w:sz w:val="22"/>
                <w:szCs w:val="22"/>
              </w:rPr>
              <w:t>0.51</w:t>
            </w:r>
          </w:p>
        </w:tc>
        <w:tc>
          <w:tcPr>
            <w:tcW w:w="1300" w:type="dxa"/>
            <w:tcBorders>
              <w:top w:val="nil"/>
              <w:left w:val="nil"/>
              <w:bottom w:val="single" w:sz="4" w:space="0" w:color="auto"/>
              <w:right w:val="single" w:sz="4" w:space="0" w:color="auto"/>
            </w:tcBorders>
            <w:shd w:val="clear" w:color="auto" w:fill="auto"/>
            <w:noWrap/>
            <w:vAlign w:val="bottom"/>
            <w:hideMark/>
          </w:tcPr>
          <w:p w14:paraId="1B5DF16C" w14:textId="77777777" w:rsidR="000B1B5F" w:rsidRPr="000166A8" w:rsidRDefault="000B1B5F" w:rsidP="000B1B5F">
            <w:pPr>
              <w:jc w:val="center"/>
              <w:rPr>
                <w:rFonts w:ascii="Arial" w:hAnsi="Arial" w:cs="Arial"/>
                <w:color w:val="000000" w:themeColor="text1"/>
                <w:sz w:val="22"/>
                <w:szCs w:val="22"/>
              </w:rPr>
            </w:pPr>
            <w:r w:rsidRPr="000166A8">
              <w:rPr>
                <w:rFonts w:ascii="Arial" w:hAnsi="Arial" w:cs="Arial"/>
                <w:color w:val="000000" w:themeColor="text1"/>
                <w:sz w:val="22"/>
                <w:szCs w:val="22"/>
              </w:rPr>
              <w:t>0.66</w:t>
            </w:r>
          </w:p>
        </w:tc>
        <w:tc>
          <w:tcPr>
            <w:tcW w:w="1300" w:type="dxa"/>
            <w:tcBorders>
              <w:top w:val="nil"/>
              <w:left w:val="nil"/>
              <w:bottom w:val="single" w:sz="4" w:space="0" w:color="auto"/>
              <w:right w:val="single" w:sz="4" w:space="0" w:color="auto"/>
            </w:tcBorders>
            <w:shd w:val="clear" w:color="auto" w:fill="auto"/>
            <w:noWrap/>
            <w:vAlign w:val="bottom"/>
            <w:hideMark/>
          </w:tcPr>
          <w:p w14:paraId="7E037B19" w14:textId="77777777" w:rsidR="000B1B5F" w:rsidRPr="000166A8" w:rsidRDefault="000B1B5F" w:rsidP="000B1B5F">
            <w:pPr>
              <w:jc w:val="center"/>
              <w:rPr>
                <w:rFonts w:ascii="Arial" w:hAnsi="Arial" w:cs="Arial"/>
                <w:color w:val="000000" w:themeColor="text1"/>
                <w:sz w:val="22"/>
                <w:szCs w:val="22"/>
              </w:rPr>
            </w:pPr>
            <w:r w:rsidRPr="000166A8">
              <w:rPr>
                <w:rFonts w:ascii="Arial" w:hAnsi="Arial" w:cs="Arial"/>
                <w:color w:val="000000" w:themeColor="text1"/>
                <w:sz w:val="22"/>
                <w:szCs w:val="22"/>
              </w:rPr>
              <w:t>0.76</w:t>
            </w:r>
          </w:p>
        </w:tc>
        <w:tc>
          <w:tcPr>
            <w:tcW w:w="1300" w:type="dxa"/>
            <w:tcBorders>
              <w:top w:val="nil"/>
              <w:left w:val="nil"/>
              <w:bottom w:val="single" w:sz="4" w:space="0" w:color="auto"/>
              <w:right w:val="single" w:sz="4" w:space="0" w:color="auto"/>
            </w:tcBorders>
            <w:shd w:val="clear" w:color="auto" w:fill="auto"/>
            <w:noWrap/>
            <w:vAlign w:val="bottom"/>
            <w:hideMark/>
          </w:tcPr>
          <w:p w14:paraId="66965721" w14:textId="77777777" w:rsidR="000B1B5F" w:rsidRPr="000166A8" w:rsidRDefault="000B1B5F" w:rsidP="000B1B5F">
            <w:pPr>
              <w:jc w:val="center"/>
              <w:rPr>
                <w:rFonts w:ascii="Arial" w:hAnsi="Arial" w:cs="Arial"/>
                <w:color w:val="000000" w:themeColor="text1"/>
                <w:sz w:val="22"/>
                <w:szCs w:val="22"/>
              </w:rPr>
            </w:pPr>
            <w:r w:rsidRPr="000166A8">
              <w:rPr>
                <w:rFonts w:ascii="Arial" w:hAnsi="Arial" w:cs="Arial"/>
                <w:color w:val="000000" w:themeColor="text1"/>
                <w:sz w:val="22"/>
                <w:szCs w:val="22"/>
              </w:rPr>
              <w:t>0.84</w:t>
            </w:r>
          </w:p>
        </w:tc>
        <w:tc>
          <w:tcPr>
            <w:tcW w:w="1300" w:type="dxa"/>
            <w:tcBorders>
              <w:top w:val="nil"/>
              <w:left w:val="nil"/>
              <w:bottom w:val="single" w:sz="4" w:space="0" w:color="auto"/>
              <w:right w:val="single" w:sz="4" w:space="0" w:color="auto"/>
            </w:tcBorders>
            <w:shd w:val="clear" w:color="auto" w:fill="auto"/>
            <w:noWrap/>
            <w:vAlign w:val="bottom"/>
            <w:hideMark/>
          </w:tcPr>
          <w:p w14:paraId="3099804E" w14:textId="77777777" w:rsidR="000B1B5F" w:rsidRPr="000166A8" w:rsidRDefault="000B1B5F" w:rsidP="000B1B5F">
            <w:pPr>
              <w:jc w:val="center"/>
              <w:rPr>
                <w:rFonts w:ascii="Arial" w:hAnsi="Arial" w:cs="Arial"/>
                <w:color w:val="000000" w:themeColor="text1"/>
                <w:sz w:val="22"/>
                <w:szCs w:val="22"/>
              </w:rPr>
            </w:pPr>
            <w:r w:rsidRPr="000166A8">
              <w:rPr>
                <w:rFonts w:ascii="Arial" w:hAnsi="Arial" w:cs="Arial"/>
                <w:color w:val="000000" w:themeColor="text1"/>
                <w:sz w:val="22"/>
                <w:szCs w:val="22"/>
              </w:rPr>
              <w:t>0.89</w:t>
            </w:r>
          </w:p>
        </w:tc>
      </w:tr>
      <w:tr w:rsidR="001454C6" w:rsidRPr="000166A8" w14:paraId="10E956CC" w14:textId="77777777" w:rsidTr="000B1B5F">
        <w:trPr>
          <w:trHeight w:val="320"/>
          <w:jc w:val="center"/>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10E17028" w14:textId="77777777" w:rsidR="000B1B5F" w:rsidRPr="000166A8" w:rsidRDefault="000B1B5F" w:rsidP="000B1B5F">
            <w:pPr>
              <w:rPr>
                <w:rFonts w:ascii="Arial" w:hAnsi="Arial" w:cs="Arial"/>
                <w:color w:val="000000" w:themeColor="text1"/>
                <w:sz w:val="22"/>
                <w:szCs w:val="22"/>
              </w:rPr>
            </w:pPr>
            <w:r w:rsidRPr="000166A8">
              <w:rPr>
                <w:rFonts w:ascii="Arial" w:hAnsi="Arial" w:cs="Arial"/>
                <w:color w:val="000000" w:themeColor="text1"/>
                <w:sz w:val="22"/>
                <w:szCs w:val="22"/>
              </w:rPr>
              <w:t>540</w:t>
            </w:r>
          </w:p>
        </w:tc>
        <w:tc>
          <w:tcPr>
            <w:tcW w:w="1136" w:type="dxa"/>
            <w:tcBorders>
              <w:top w:val="nil"/>
              <w:left w:val="nil"/>
              <w:bottom w:val="single" w:sz="4" w:space="0" w:color="auto"/>
              <w:right w:val="single" w:sz="4" w:space="0" w:color="auto"/>
            </w:tcBorders>
            <w:shd w:val="clear" w:color="auto" w:fill="auto"/>
            <w:noWrap/>
            <w:vAlign w:val="bottom"/>
            <w:hideMark/>
          </w:tcPr>
          <w:p w14:paraId="339862AF" w14:textId="77777777" w:rsidR="000B1B5F" w:rsidRPr="000166A8" w:rsidRDefault="000B1B5F" w:rsidP="000B1B5F">
            <w:pPr>
              <w:jc w:val="center"/>
              <w:rPr>
                <w:rFonts w:ascii="Arial" w:hAnsi="Arial" w:cs="Arial"/>
                <w:color w:val="000000" w:themeColor="text1"/>
                <w:sz w:val="22"/>
                <w:szCs w:val="22"/>
              </w:rPr>
            </w:pPr>
            <w:r w:rsidRPr="000166A8">
              <w:rPr>
                <w:rFonts w:ascii="Arial" w:hAnsi="Arial" w:cs="Arial"/>
                <w:color w:val="000000" w:themeColor="text1"/>
                <w:sz w:val="22"/>
                <w:szCs w:val="22"/>
              </w:rPr>
              <w:t>0.51</w:t>
            </w:r>
          </w:p>
        </w:tc>
        <w:tc>
          <w:tcPr>
            <w:tcW w:w="1300" w:type="dxa"/>
            <w:tcBorders>
              <w:top w:val="nil"/>
              <w:left w:val="nil"/>
              <w:bottom w:val="single" w:sz="4" w:space="0" w:color="auto"/>
              <w:right w:val="single" w:sz="4" w:space="0" w:color="auto"/>
            </w:tcBorders>
            <w:shd w:val="clear" w:color="auto" w:fill="auto"/>
            <w:noWrap/>
            <w:vAlign w:val="bottom"/>
            <w:hideMark/>
          </w:tcPr>
          <w:p w14:paraId="780E973B" w14:textId="77777777" w:rsidR="000B1B5F" w:rsidRPr="000166A8" w:rsidRDefault="000B1B5F" w:rsidP="000B1B5F">
            <w:pPr>
              <w:jc w:val="center"/>
              <w:rPr>
                <w:rFonts w:ascii="Arial" w:hAnsi="Arial" w:cs="Arial"/>
                <w:color w:val="000000" w:themeColor="text1"/>
                <w:sz w:val="22"/>
                <w:szCs w:val="22"/>
              </w:rPr>
            </w:pPr>
            <w:r w:rsidRPr="000166A8">
              <w:rPr>
                <w:rFonts w:ascii="Arial" w:hAnsi="Arial" w:cs="Arial"/>
                <w:color w:val="000000" w:themeColor="text1"/>
                <w:sz w:val="22"/>
                <w:szCs w:val="22"/>
              </w:rPr>
              <w:t>0.67</w:t>
            </w:r>
          </w:p>
        </w:tc>
        <w:tc>
          <w:tcPr>
            <w:tcW w:w="1300" w:type="dxa"/>
            <w:tcBorders>
              <w:top w:val="nil"/>
              <w:left w:val="nil"/>
              <w:bottom w:val="single" w:sz="4" w:space="0" w:color="auto"/>
              <w:right w:val="single" w:sz="4" w:space="0" w:color="auto"/>
            </w:tcBorders>
            <w:shd w:val="clear" w:color="auto" w:fill="auto"/>
            <w:noWrap/>
            <w:vAlign w:val="bottom"/>
            <w:hideMark/>
          </w:tcPr>
          <w:p w14:paraId="62CCB375" w14:textId="77777777" w:rsidR="000B1B5F" w:rsidRPr="000166A8" w:rsidRDefault="000B1B5F" w:rsidP="000B1B5F">
            <w:pPr>
              <w:jc w:val="center"/>
              <w:rPr>
                <w:rFonts w:ascii="Arial" w:hAnsi="Arial" w:cs="Arial"/>
                <w:color w:val="000000" w:themeColor="text1"/>
                <w:sz w:val="22"/>
                <w:szCs w:val="22"/>
              </w:rPr>
            </w:pPr>
            <w:r w:rsidRPr="000166A8">
              <w:rPr>
                <w:rFonts w:ascii="Arial" w:hAnsi="Arial" w:cs="Arial"/>
                <w:color w:val="000000" w:themeColor="text1"/>
                <w:sz w:val="22"/>
                <w:szCs w:val="22"/>
              </w:rPr>
              <w:t>0.77</w:t>
            </w:r>
          </w:p>
        </w:tc>
        <w:tc>
          <w:tcPr>
            <w:tcW w:w="1300" w:type="dxa"/>
            <w:tcBorders>
              <w:top w:val="nil"/>
              <w:left w:val="nil"/>
              <w:bottom w:val="single" w:sz="4" w:space="0" w:color="auto"/>
              <w:right w:val="single" w:sz="4" w:space="0" w:color="auto"/>
            </w:tcBorders>
            <w:shd w:val="clear" w:color="auto" w:fill="auto"/>
            <w:noWrap/>
            <w:vAlign w:val="bottom"/>
            <w:hideMark/>
          </w:tcPr>
          <w:p w14:paraId="620D879D" w14:textId="77777777" w:rsidR="000B1B5F" w:rsidRPr="000166A8" w:rsidRDefault="000B1B5F" w:rsidP="000B1B5F">
            <w:pPr>
              <w:jc w:val="center"/>
              <w:rPr>
                <w:rFonts w:ascii="Arial" w:hAnsi="Arial" w:cs="Arial"/>
                <w:color w:val="000000" w:themeColor="text1"/>
                <w:sz w:val="22"/>
                <w:szCs w:val="22"/>
              </w:rPr>
            </w:pPr>
            <w:r w:rsidRPr="000166A8">
              <w:rPr>
                <w:rFonts w:ascii="Arial" w:hAnsi="Arial" w:cs="Arial"/>
                <w:color w:val="000000" w:themeColor="text1"/>
                <w:sz w:val="22"/>
                <w:szCs w:val="22"/>
              </w:rPr>
              <w:t>0.84</w:t>
            </w:r>
          </w:p>
        </w:tc>
        <w:tc>
          <w:tcPr>
            <w:tcW w:w="1300" w:type="dxa"/>
            <w:tcBorders>
              <w:top w:val="nil"/>
              <w:left w:val="nil"/>
              <w:bottom w:val="single" w:sz="4" w:space="0" w:color="auto"/>
              <w:right w:val="single" w:sz="4" w:space="0" w:color="auto"/>
            </w:tcBorders>
            <w:shd w:val="clear" w:color="auto" w:fill="auto"/>
            <w:noWrap/>
            <w:vAlign w:val="bottom"/>
            <w:hideMark/>
          </w:tcPr>
          <w:p w14:paraId="3C187265" w14:textId="77777777" w:rsidR="000B1B5F" w:rsidRPr="000166A8" w:rsidRDefault="000B1B5F" w:rsidP="000B1B5F">
            <w:pPr>
              <w:jc w:val="center"/>
              <w:rPr>
                <w:rFonts w:ascii="Arial" w:hAnsi="Arial" w:cs="Arial"/>
                <w:color w:val="000000" w:themeColor="text1"/>
                <w:sz w:val="22"/>
                <w:szCs w:val="22"/>
              </w:rPr>
            </w:pPr>
            <w:r w:rsidRPr="000166A8">
              <w:rPr>
                <w:rFonts w:ascii="Arial" w:hAnsi="Arial" w:cs="Arial"/>
                <w:color w:val="000000" w:themeColor="text1"/>
                <w:sz w:val="22"/>
                <w:szCs w:val="22"/>
              </w:rPr>
              <w:t>0.90</w:t>
            </w:r>
          </w:p>
        </w:tc>
      </w:tr>
      <w:tr w:rsidR="001454C6" w:rsidRPr="000166A8" w14:paraId="3CDDB4B6" w14:textId="77777777" w:rsidTr="000B1B5F">
        <w:trPr>
          <w:trHeight w:val="320"/>
          <w:jc w:val="center"/>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62B39C3C" w14:textId="77777777" w:rsidR="000B1B5F" w:rsidRPr="000166A8" w:rsidRDefault="000B1B5F" w:rsidP="000B1B5F">
            <w:pPr>
              <w:rPr>
                <w:rFonts w:ascii="Arial" w:hAnsi="Arial" w:cs="Arial"/>
                <w:color w:val="000000" w:themeColor="text1"/>
                <w:sz w:val="22"/>
                <w:szCs w:val="22"/>
              </w:rPr>
            </w:pPr>
            <w:r w:rsidRPr="000166A8">
              <w:rPr>
                <w:rFonts w:ascii="Arial" w:hAnsi="Arial" w:cs="Arial"/>
                <w:color w:val="000000" w:themeColor="text1"/>
                <w:sz w:val="22"/>
                <w:szCs w:val="22"/>
              </w:rPr>
              <w:t>600</w:t>
            </w:r>
          </w:p>
        </w:tc>
        <w:tc>
          <w:tcPr>
            <w:tcW w:w="1136" w:type="dxa"/>
            <w:tcBorders>
              <w:top w:val="nil"/>
              <w:left w:val="nil"/>
              <w:bottom w:val="single" w:sz="4" w:space="0" w:color="auto"/>
              <w:right w:val="single" w:sz="4" w:space="0" w:color="auto"/>
            </w:tcBorders>
            <w:shd w:val="clear" w:color="auto" w:fill="auto"/>
            <w:noWrap/>
            <w:vAlign w:val="bottom"/>
            <w:hideMark/>
          </w:tcPr>
          <w:p w14:paraId="1F7D989E" w14:textId="77777777" w:rsidR="000B1B5F" w:rsidRPr="000166A8" w:rsidRDefault="000B1B5F" w:rsidP="000B1B5F">
            <w:pPr>
              <w:jc w:val="center"/>
              <w:rPr>
                <w:rFonts w:ascii="Arial" w:hAnsi="Arial" w:cs="Arial"/>
                <w:color w:val="000000" w:themeColor="text1"/>
                <w:sz w:val="22"/>
                <w:szCs w:val="22"/>
              </w:rPr>
            </w:pPr>
            <w:r w:rsidRPr="000166A8">
              <w:rPr>
                <w:rFonts w:ascii="Arial" w:hAnsi="Arial" w:cs="Arial"/>
                <w:color w:val="000000" w:themeColor="text1"/>
                <w:sz w:val="22"/>
                <w:szCs w:val="22"/>
              </w:rPr>
              <w:t>0.51</w:t>
            </w:r>
          </w:p>
        </w:tc>
        <w:tc>
          <w:tcPr>
            <w:tcW w:w="1300" w:type="dxa"/>
            <w:tcBorders>
              <w:top w:val="nil"/>
              <w:left w:val="nil"/>
              <w:bottom w:val="single" w:sz="4" w:space="0" w:color="auto"/>
              <w:right w:val="single" w:sz="4" w:space="0" w:color="auto"/>
            </w:tcBorders>
            <w:shd w:val="clear" w:color="auto" w:fill="auto"/>
            <w:noWrap/>
            <w:vAlign w:val="bottom"/>
            <w:hideMark/>
          </w:tcPr>
          <w:p w14:paraId="3054B1AD" w14:textId="77777777" w:rsidR="000B1B5F" w:rsidRPr="000166A8" w:rsidRDefault="000B1B5F" w:rsidP="000B1B5F">
            <w:pPr>
              <w:jc w:val="center"/>
              <w:rPr>
                <w:rFonts w:ascii="Arial" w:hAnsi="Arial" w:cs="Arial"/>
                <w:color w:val="000000" w:themeColor="text1"/>
                <w:sz w:val="22"/>
                <w:szCs w:val="22"/>
              </w:rPr>
            </w:pPr>
            <w:r w:rsidRPr="000166A8">
              <w:rPr>
                <w:rFonts w:ascii="Arial" w:hAnsi="Arial" w:cs="Arial"/>
                <w:color w:val="000000" w:themeColor="text1"/>
                <w:sz w:val="22"/>
                <w:szCs w:val="22"/>
              </w:rPr>
              <w:t>0.67</w:t>
            </w:r>
          </w:p>
        </w:tc>
        <w:tc>
          <w:tcPr>
            <w:tcW w:w="1300" w:type="dxa"/>
            <w:tcBorders>
              <w:top w:val="nil"/>
              <w:left w:val="nil"/>
              <w:bottom w:val="single" w:sz="4" w:space="0" w:color="auto"/>
              <w:right w:val="single" w:sz="4" w:space="0" w:color="auto"/>
            </w:tcBorders>
            <w:shd w:val="clear" w:color="auto" w:fill="auto"/>
            <w:noWrap/>
            <w:vAlign w:val="bottom"/>
            <w:hideMark/>
          </w:tcPr>
          <w:p w14:paraId="3C31103E" w14:textId="77777777" w:rsidR="000B1B5F" w:rsidRPr="000166A8" w:rsidRDefault="000B1B5F" w:rsidP="000B1B5F">
            <w:pPr>
              <w:jc w:val="center"/>
              <w:rPr>
                <w:rFonts w:ascii="Arial" w:hAnsi="Arial" w:cs="Arial"/>
                <w:color w:val="000000" w:themeColor="text1"/>
                <w:sz w:val="22"/>
                <w:szCs w:val="22"/>
              </w:rPr>
            </w:pPr>
            <w:r w:rsidRPr="000166A8">
              <w:rPr>
                <w:rFonts w:ascii="Arial" w:hAnsi="Arial" w:cs="Arial"/>
                <w:color w:val="000000" w:themeColor="text1"/>
                <w:sz w:val="22"/>
                <w:szCs w:val="22"/>
              </w:rPr>
              <w:t>0.77</w:t>
            </w:r>
          </w:p>
        </w:tc>
        <w:tc>
          <w:tcPr>
            <w:tcW w:w="1300" w:type="dxa"/>
            <w:tcBorders>
              <w:top w:val="nil"/>
              <w:left w:val="nil"/>
              <w:bottom w:val="single" w:sz="4" w:space="0" w:color="auto"/>
              <w:right w:val="single" w:sz="4" w:space="0" w:color="auto"/>
            </w:tcBorders>
            <w:shd w:val="clear" w:color="auto" w:fill="auto"/>
            <w:noWrap/>
            <w:vAlign w:val="bottom"/>
            <w:hideMark/>
          </w:tcPr>
          <w:p w14:paraId="4148DE8F" w14:textId="77777777" w:rsidR="000B1B5F" w:rsidRPr="000166A8" w:rsidRDefault="000B1B5F" w:rsidP="000B1B5F">
            <w:pPr>
              <w:jc w:val="center"/>
              <w:rPr>
                <w:rFonts w:ascii="Arial" w:hAnsi="Arial" w:cs="Arial"/>
                <w:color w:val="000000" w:themeColor="text1"/>
                <w:sz w:val="22"/>
                <w:szCs w:val="22"/>
              </w:rPr>
            </w:pPr>
            <w:r w:rsidRPr="000166A8">
              <w:rPr>
                <w:rFonts w:ascii="Arial" w:hAnsi="Arial" w:cs="Arial"/>
                <w:color w:val="000000" w:themeColor="text1"/>
                <w:sz w:val="22"/>
                <w:szCs w:val="22"/>
              </w:rPr>
              <w:t>0.85</w:t>
            </w:r>
          </w:p>
        </w:tc>
        <w:tc>
          <w:tcPr>
            <w:tcW w:w="1300" w:type="dxa"/>
            <w:tcBorders>
              <w:top w:val="nil"/>
              <w:left w:val="nil"/>
              <w:bottom w:val="single" w:sz="4" w:space="0" w:color="auto"/>
              <w:right w:val="single" w:sz="4" w:space="0" w:color="auto"/>
            </w:tcBorders>
            <w:shd w:val="clear" w:color="auto" w:fill="auto"/>
            <w:noWrap/>
            <w:vAlign w:val="bottom"/>
            <w:hideMark/>
          </w:tcPr>
          <w:p w14:paraId="238EEB18" w14:textId="77777777" w:rsidR="000B1B5F" w:rsidRPr="000166A8" w:rsidRDefault="000B1B5F" w:rsidP="000B1B5F">
            <w:pPr>
              <w:jc w:val="center"/>
              <w:rPr>
                <w:rFonts w:ascii="Arial" w:hAnsi="Arial" w:cs="Arial"/>
                <w:color w:val="000000" w:themeColor="text1"/>
                <w:sz w:val="22"/>
                <w:szCs w:val="22"/>
              </w:rPr>
            </w:pPr>
            <w:r w:rsidRPr="000166A8">
              <w:rPr>
                <w:rFonts w:ascii="Arial" w:hAnsi="Arial" w:cs="Arial"/>
                <w:color w:val="000000" w:themeColor="text1"/>
                <w:sz w:val="22"/>
                <w:szCs w:val="22"/>
              </w:rPr>
              <w:t>0.90</w:t>
            </w:r>
          </w:p>
        </w:tc>
      </w:tr>
      <w:tr w:rsidR="001454C6" w:rsidRPr="000166A8" w14:paraId="17BD4FB1" w14:textId="77777777" w:rsidTr="000B1B5F">
        <w:trPr>
          <w:trHeight w:val="320"/>
          <w:jc w:val="center"/>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206A7E6A" w14:textId="77777777" w:rsidR="000B1B5F" w:rsidRPr="000166A8" w:rsidRDefault="000B1B5F" w:rsidP="000B1B5F">
            <w:pPr>
              <w:rPr>
                <w:rFonts w:ascii="Arial" w:hAnsi="Arial" w:cs="Arial"/>
                <w:color w:val="000000" w:themeColor="text1"/>
                <w:sz w:val="22"/>
                <w:szCs w:val="22"/>
              </w:rPr>
            </w:pPr>
            <w:r w:rsidRPr="000166A8">
              <w:rPr>
                <w:rFonts w:ascii="Arial" w:hAnsi="Arial" w:cs="Arial"/>
                <w:color w:val="000000" w:themeColor="text1"/>
                <w:sz w:val="22"/>
                <w:szCs w:val="22"/>
              </w:rPr>
              <w:t>660</w:t>
            </w:r>
          </w:p>
        </w:tc>
        <w:tc>
          <w:tcPr>
            <w:tcW w:w="1136" w:type="dxa"/>
            <w:tcBorders>
              <w:top w:val="nil"/>
              <w:left w:val="nil"/>
              <w:bottom w:val="single" w:sz="4" w:space="0" w:color="auto"/>
              <w:right w:val="single" w:sz="4" w:space="0" w:color="auto"/>
            </w:tcBorders>
            <w:shd w:val="clear" w:color="auto" w:fill="auto"/>
            <w:noWrap/>
            <w:vAlign w:val="bottom"/>
            <w:hideMark/>
          </w:tcPr>
          <w:p w14:paraId="3080693F" w14:textId="77777777" w:rsidR="000B1B5F" w:rsidRPr="000166A8" w:rsidRDefault="000B1B5F" w:rsidP="000B1B5F">
            <w:pPr>
              <w:jc w:val="center"/>
              <w:rPr>
                <w:rFonts w:ascii="Arial" w:hAnsi="Arial" w:cs="Arial"/>
                <w:color w:val="000000" w:themeColor="text1"/>
                <w:sz w:val="22"/>
                <w:szCs w:val="22"/>
              </w:rPr>
            </w:pPr>
            <w:r w:rsidRPr="000166A8">
              <w:rPr>
                <w:rFonts w:ascii="Arial" w:hAnsi="Arial" w:cs="Arial"/>
                <w:color w:val="000000" w:themeColor="text1"/>
                <w:sz w:val="22"/>
                <w:szCs w:val="22"/>
              </w:rPr>
              <w:t>0.52</w:t>
            </w:r>
          </w:p>
        </w:tc>
        <w:tc>
          <w:tcPr>
            <w:tcW w:w="1300" w:type="dxa"/>
            <w:tcBorders>
              <w:top w:val="nil"/>
              <w:left w:val="nil"/>
              <w:bottom w:val="single" w:sz="4" w:space="0" w:color="auto"/>
              <w:right w:val="single" w:sz="4" w:space="0" w:color="auto"/>
            </w:tcBorders>
            <w:shd w:val="clear" w:color="auto" w:fill="auto"/>
            <w:noWrap/>
            <w:vAlign w:val="bottom"/>
            <w:hideMark/>
          </w:tcPr>
          <w:p w14:paraId="49526D54" w14:textId="77777777" w:rsidR="000B1B5F" w:rsidRPr="000166A8" w:rsidRDefault="000B1B5F" w:rsidP="000B1B5F">
            <w:pPr>
              <w:jc w:val="center"/>
              <w:rPr>
                <w:rFonts w:ascii="Arial" w:hAnsi="Arial" w:cs="Arial"/>
                <w:color w:val="000000" w:themeColor="text1"/>
                <w:sz w:val="22"/>
                <w:szCs w:val="22"/>
              </w:rPr>
            </w:pPr>
            <w:r w:rsidRPr="000166A8">
              <w:rPr>
                <w:rFonts w:ascii="Arial" w:hAnsi="Arial" w:cs="Arial"/>
                <w:color w:val="000000" w:themeColor="text1"/>
                <w:sz w:val="22"/>
                <w:szCs w:val="22"/>
              </w:rPr>
              <w:t>0.67</w:t>
            </w:r>
          </w:p>
        </w:tc>
        <w:tc>
          <w:tcPr>
            <w:tcW w:w="1300" w:type="dxa"/>
            <w:tcBorders>
              <w:top w:val="nil"/>
              <w:left w:val="nil"/>
              <w:bottom w:val="single" w:sz="4" w:space="0" w:color="auto"/>
              <w:right w:val="single" w:sz="4" w:space="0" w:color="auto"/>
            </w:tcBorders>
            <w:shd w:val="clear" w:color="auto" w:fill="auto"/>
            <w:noWrap/>
            <w:vAlign w:val="bottom"/>
            <w:hideMark/>
          </w:tcPr>
          <w:p w14:paraId="7A390861" w14:textId="77777777" w:rsidR="000B1B5F" w:rsidRPr="000166A8" w:rsidRDefault="000B1B5F" w:rsidP="000B1B5F">
            <w:pPr>
              <w:jc w:val="center"/>
              <w:rPr>
                <w:rFonts w:ascii="Arial" w:hAnsi="Arial" w:cs="Arial"/>
                <w:color w:val="000000" w:themeColor="text1"/>
                <w:sz w:val="22"/>
                <w:szCs w:val="22"/>
              </w:rPr>
            </w:pPr>
            <w:r w:rsidRPr="000166A8">
              <w:rPr>
                <w:rFonts w:ascii="Arial" w:hAnsi="Arial" w:cs="Arial"/>
                <w:color w:val="000000" w:themeColor="text1"/>
                <w:sz w:val="22"/>
                <w:szCs w:val="22"/>
              </w:rPr>
              <w:t>0.78</w:t>
            </w:r>
          </w:p>
        </w:tc>
        <w:tc>
          <w:tcPr>
            <w:tcW w:w="1300" w:type="dxa"/>
            <w:tcBorders>
              <w:top w:val="nil"/>
              <w:left w:val="nil"/>
              <w:bottom w:val="single" w:sz="4" w:space="0" w:color="auto"/>
              <w:right w:val="single" w:sz="4" w:space="0" w:color="auto"/>
            </w:tcBorders>
            <w:shd w:val="clear" w:color="auto" w:fill="auto"/>
            <w:noWrap/>
            <w:vAlign w:val="bottom"/>
            <w:hideMark/>
          </w:tcPr>
          <w:p w14:paraId="79035B69" w14:textId="77777777" w:rsidR="000B1B5F" w:rsidRPr="000166A8" w:rsidRDefault="000B1B5F" w:rsidP="000B1B5F">
            <w:pPr>
              <w:jc w:val="center"/>
              <w:rPr>
                <w:rFonts w:ascii="Arial" w:hAnsi="Arial" w:cs="Arial"/>
                <w:color w:val="000000" w:themeColor="text1"/>
                <w:sz w:val="22"/>
                <w:szCs w:val="22"/>
              </w:rPr>
            </w:pPr>
            <w:r w:rsidRPr="000166A8">
              <w:rPr>
                <w:rFonts w:ascii="Arial" w:hAnsi="Arial" w:cs="Arial"/>
                <w:color w:val="000000" w:themeColor="text1"/>
                <w:sz w:val="22"/>
                <w:szCs w:val="22"/>
              </w:rPr>
              <w:t>0.86</w:t>
            </w:r>
          </w:p>
        </w:tc>
        <w:tc>
          <w:tcPr>
            <w:tcW w:w="1300" w:type="dxa"/>
            <w:tcBorders>
              <w:top w:val="nil"/>
              <w:left w:val="nil"/>
              <w:bottom w:val="single" w:sz="4" w:space="0" w:color="auto"/>
              <w:right w:val="single" w:sz="4" w:space="0" w:color="auto"/>
            </w:tcBorders>
            <w:shd w:val="clear" w:color="auto" w:fill="auto"/>
            <w:noWrap/>
            <w:vAlign w:val="bottom"/>
            <w:hideMark/>
          </w:tcPr>
          <w:p w14:paraId="10D6B3D3" w14:textId="77777777" w:rsidR="000B1B5F" w:rsidRPr="000166A8" w:rsidRDefault="000B1B5F" w:rsidP="000B1B5F">
            <w:pPr>
              <w:jc w:val="center"/>
              <w:rPr>
                <w:rFonts w:ascii="Arial" w:hAnsi="Arial" w:cs="Arial"/>
                <w:color w:val="000000" w:themeColor="text1"/>
                <w:sz w:val="22"/>
                <w:szCs w:val="22"/>
              </w:rPr>
            </w:pPr>
            <w:r w:rsidRPr="000166A8">
              <w:rPr>
                <w:rFonts w:ascii="Arial" w:hAnsi="Arial" w:cs="Arial"/>
                <w:color w:val="000000" w:themeColor="text1"/>
                <w:sz w:val="22"/>
                <w:szCs w:val="22"/>
              </w:rPr>
              <w:t>0.91</w:t>
            </w:r>
          </w:p>
        </w:tc>
      </w:tr>
      <w:tr w:rsidR="001454C6" w:rsidRPr="000166A8" w14:paraId="22C28FCE" w14:textId="77777777" w:rsidTr="000B1B5F">
        <w:trPr>
          <w:trHeight w:val="320"/>
          <w:jc w:val="center"/>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54A6E8F4" w14:textId="77777777" w:rsidR="000B1B5F" w:rsidRPr="000166A8" w:rsidRDefault="000B1B5F" w:rsidP="000B1B5F">
            <w:pPr>
              <w:rPr>
                <w:rFonts w:ascii="Arial" w:hAnsi="Arial" w:cs="Arial"/>
                <w:color w:val="000000" w:themeColor="text1"/>
                <w:sz w:val="22"/>
                <w:szCs w:val="22"/>
              </w:rPr>
            </w:pPr>
            <w:r w:rsidRPr="000166A8">
              <w:rPr>
                <w:rFonts w:ascii="Arial" w:hAnsi="Arial" w:cs="Arial"/>
                <w:color w:val="000000" w:themeColor="text1"/>
                <w:sz w:val="22"/>
                <w:szCs w:val="22"/>
              </w:rPr>
              <w:t>720</w:t>
            </w:r>
          </w:p>
        </w:tc>
        <w:tc>
          <w:tcPr>
            <w:tcW w:w="1136" w:type="dxa"/>
            <w:tcBorders>
              <w:top w:val="nil"/>
              <w:left w:val="nil"/>
              <w:bottom w:val="single" w:sz="4" w:space="0" w:color="auto"/>
              <w:right w:val="single" w:sz="4" w:space="0" w:color="auto"/>
            </w:tcBorders>
            <w:shd w:val="clear" w:color="auto" w:fill="auto"/>
            <w:noWrap/>
            <w:vAlign w:val="bottom"/>
            <w:hideMark/>
          </w:tcPr>
          <w:p w14:paraId="2243C690" w14:textId="77777777" w:rsidR="000B1B5F" w:rsidRPr="000166A8" w:rsidRDefault="000B1B5F" w:rsidP="000B1B5F">
            <w:pPr>
              <w:jc w:val="center"/>
              <w:rPr>
                <w:rFonts w:ascii="Arial" w:hAnsi="Arial" w:cs="Arial"/>
                <w:color w:val="000000" w:themeColor="text1"/>
                <w:sz w:val="22"/>
                <w:szCs w:val="22"/>
              </w:rPr>
            </w:pPr>
            <w:r w:rsidRPr="000166A8">
              <w:rPr>
                <w:rFonts w:ascii="Arial" w:hAnsi="Arial" w:cs="Arial"/>
                <w:color w:val="000000" w:themeColor="text1"/>
                <w:sz w:val="22"/>
                <w:szCs w:val="22"/>
              </w:rPr>
              <w:t>0.52</w:t>
            </w:r>
          </w:p>
        </w:tc>
        <w:tc>
          <w:tcPr>
            <w:tcW w:w="1300" w:type="dxa"/>
            <w:tcBorders>
              <w:top w:val="nil"/>
              <w:left w:val="nil"/>
              <w:bottom w:val="single" w:sz="4" w:space="0" w:color="auto"/>
              <w:right w:val="single" w:sz="4" w:space="0" w:color="auto"/>
            </w:tcBorders>
            <w:shd w:val="clear" w:color="auto" w:fill="auto"/>
            <w:noWrap/>
            <w:vAlign w:val="bottom"/>
            <w:hideMark/>
          </w:tcPr>
          <w:p w14:paraId="1D2547B3" w14:textId="77777777" w:rsidR="000B1B5F" w:rsidRPr="000166A8" w:rsidRDefault="000B1B5F" w:rsidP="000B1B5F">
            <w:pPr>
              <w:jc w:val="center"/>
              <w:rPr>
                <w:rFonts w:ascii="Arial" w:hAnsi="Arial" w:cs="Arial"/>
                <w:color w:val="000000" w:themeColor="text1"/>
                <w:sz w:val="22"/>
                <w:szCs w:val="22"/>
              </w:rPr>
            </w:pPr>
            <w:r w:rsidRPr="000166A8">
              <w:rPr>
                <w:rFonts w:ascii="Arial" w:hAnsi="Arial" w:cs="Arial"/>
                <w:color w:val="000000" w:themeColor="text1"/>
                <w:sz w:val="22"/>
                <w:szCs w:val="22"/>
              </w:rPr>
              <w:t>0.68</w:t>
            </w:r>
          </w:p>
        </w:tc>
        <w:tc>
          <w:tcPr>
            <w:tcW w:w="1300" w:type="dxa"/>
            <w:tcBorders>
              <w:top w:val="nil"/>
              <w:left w:val="nil"/>
              <w:bottom w:val="single" w:sz="4" w:space="0" w:color="auto"/>
              <w:right w:val="single" w:sz="4" w:space="0" w:color="auto"/>
            </w:tcBorders>
            <w:shd w:val="clear" w:color="auto" w:fill="auto"/>
            <w:noWrap/>
            <w:vAlign w:val="bottom"/>
            <w:hideMark/>
          </w:tcPr>
          <w:p w14:paraId="3A3C5925" w14:textId="77777777" w:rsidR="000B1B5F" w:rsidRPr="000166A8" w:rsidRDefault="000B1B5F" w:rsidP="000B1B5F">
            <w:pPr>
              <w:jc w:val="center"/>
              <w:rPr>
                <w:rFonts w:ascii="Arial" w:hAnsi="Arial" w:cs="Arial"/>
                <w:color w:val="000000" w:themeColor="text1"/>
                <w:sz w:val="22"/>
                <w:szCs w:val="22"/>
              </w:rPr>
            </w:pPr>
            <w:r w:rsidRPr="000166A8">
              <w:rPr>
                <w:rFonts w:ascii="Arial" w:hAnsi="Arial" w:cs="Arial"/>
                <w:color w:val="000000" w:themeColor="text1"/>
                <w:sz w:val="22"/>
                <w:szCs w:val="22"/>
              </w:rPr>
              <w:t>0.78</w:t>
            </w:r>
          </w:p>
        </w:tc>
        <w:tc>
          <w:tcPr>
            <w:tcW w:w="1300" w:type="dxa"/>
            <w:tcBorders>
              <w:top w:val="nil"/>
              <w:left w:val="nil"/>
              <w:bottom w:val="single" w:sz="4" w:space="0" w:color="auto"/>
              <w:right w:val="single" w:sz="4" w:space="0" w:color="auto"/>
            </w:tcBorders>
            <w:shd w:val="clear" w:color="auto" w:fill="auto"/>
            <w:noWrap/>
            <w:vAlign w:val="bottom"/>
            <w:hideMark/>
          </w:tcPr>
          <w:p w14:paraId="3834C658" w14:textId="77777777" w:rsidR="000B1B5F" w:rsidRPr="000166A8" w:rsidRDefault="000B1B5F" w:rsidP="000B1B5F">
            <w:pPr>
              <w:jc w:val="center"/>
              <w:rPr>
                <w:rFonts w:ascii="Arial" w:hAnsi="Arial" w:cs="Arial"/>
                <w:color w:val="000000" w:themeColor="text1"/>
                <w:sz w:val="22"/>
                <w:szCs w:val="22"/>
              </w:rPr>
            </w:pPr>
            <w:r w:rsidRPr="000166A8">
              <w:rPr>
                <w:rFonts w:ascii="Arial" w:hAnsi="Arial" w:cs="Arial"/>
                <w:color w:val="000000" w:themeColor="text1"/>
                <w:sz w:val="22"/>
                <w:szCs w:val="22"/>
              </w:rPr>
              <w:t>0.86</w:t>
            </w:r>
          </w:p>
        </w:tc>
        <w:tc>
          <w:tcPr>
            <w:tcW w:w="1300" w:type="dxa"/>
            <w:tcBorders>
              <w:top w:val="nil"/>
              <w:left w:val="nil"/>
              <w:bottom w:val="single" w:sz="4" w:space="0" w:color="auto"/>
              <w:right w:val="single" w:sz="4" w:space="0" w:color="auto"/>
            </w:tcBorders>
            <w:shd w:val="clear" w:color="auto" w:fill="auto"/>
            <w:noWrap/>
            <w:vAlign w:val="bottom"/>
            <w:hideMark/>
          </w:tcPr>
          <w:p w14:paraId="5BA9F901" w14:textId="77777777" w:rsidR="000B1B5F" w:rsidRPr="000166A8" w:rsidRDefault="000B1B5F" w:rsidP="000B1B5F">
            <w:pPr>
              <w:jc w:val="center"/>
              <w:rPr>
                <w:rFonts w:ascii="Arial" w:hAnsi="Arial" w:cs="Arial"/>
                <w:color w:val="000000" w:themeColor="text1"/>
                <w:sz w:val="22"/>
                <w:szCs w:val="22"/>
              </w:rPr>
            </w:pPr>
            <w:r w:rsidRPr="000166A8">
              <w:rPr>
                <w:rFonts w:ascii="Arial" w:hAnsi="Arial" w:cs="Arial"/>
                <w:color w:val="000000" w:themeColor="text1"/>
                <w:sz w:val="22"/>
                <w:szCs w:val="22"/>
              </w:rPr>
              <w:t>0.92</w:t>
            </w:r>
          </w:p>
        </w:tc>
      </w:tr>
      <w:tr w:rsidR="001454C6" w:rsidRPr="000166A8" w14:paraId="3ACBA260" w14:textId="77777777" w:rsidTr="000B1B5F">
        <w:trPr>
          <w:trHeight w:val="320"/>
          <w:jc w:val="center"/>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1D138FA7" w14:textId="77777777" w:rsidR="000B1B5F" w:rsidRPr="000166A8" w:rsidRDefault="000B1B5F" w:rsidP="000B1B5F">
            <w:pPr>
              <w:rPr>
                <w:rFonts w:ascii="Arial" w:hAnsi="Arial" w:cs="Arial"/>
                <w:color w:val="000000" w:themeColor="text1"/>
                <w:sz w:val="22"/>
                <w:szCs w:val="22"/>
              </w:rPr>
            </w:pPr>
            <w:r w:rsidRPr="000166A8">
              <w:rPr>
                <w:rFonts w:ascii="Arial" w:hAnsi="Arial" w:cs="Arial"/>
                <w:color w:val="000000" w:themeColor="text1"/>
                <w:sz w:val="22"/>
                <w:szCs w:val="22"/>
              </w:rPr>
              <w:t>780</w:t>
            </w:r>
          </w:p>
        </w:tc>
        <w:tc>
          <w:tcPr>
            <w:tcW w:w="1136" w:type="dxa"/>
            <w:tcBorders>
              <w:top w:val="nil"/>
              <w:left w:val="nil"/>
              <w:bottom w:val="single" w:sz="4" w:space="0" w:color="auto"/>
              <w:right w:val="single" w:sz="4" w:space="0" w:color="auto"/>
            </w:tcBorders>
            <w:shd w:val="clear" w:color="auto" w:fill="auto"/>
            <w:noWrap/>
            <w:vAlign w:val="bottom"/>
            <w:hideMark/>
          </w:tcPr>
          <w:p w14:paraId="127ACDE4" w14:textId="77777777" w:rsidR="000B1B5F" w:rsidRPr="000166A8" w:rsidRDefault="000B1B5F" w:rsidP="000B1B5F">
            <w:pPr>
              <w:jc w:val="center"/>
              <w:rPr>
                <w:rFonts w:ascii="Arial" w:hAnsi="Arial" w:cs="Arial"/>
                <w:color w:val="000000" w:themeColor="text1"/>
                <w:sz w:val="22"/>
                <w:szCs w:val="22"/>
              </w:rPr>
            </w:pPr>
            <w:r w:rsidRPr="000166A8">
              <w:rPr>
                <w:rFonts w:ascii="Arial" w:hAnsi="Arial" w:cs="Arial"/>
                <w:color w:val="000000" w:themeColor="text1"/>
                <w:sz w:val="22"/>
                <w:szCs w:val="22"/>
              </w:rPr>
              <w:t>0.52</w:t>
            </w:r>
          </w:p>
        </w:tc>
        <w:tc>
          <w:tcPr>
            <w:tcW w:w="1300" w:type="dxa"/>
            <w:tcBorders>
              <w:top w:val="nil"/>
              <w:left w:val="nil"/>
              <w:bottom w:val="single" w:sz="4" w:space="0" w:color="auto"/>
              <w:right w:val="single" w:sz="4" w:space="0" w:color="auto"/>
            </w:tcBorders>
            <w:shd w:val="clear" w:color="auto" w:fill="auto"/>
            <w:noWrap/>
            <w:vAlign w:val="bottom"/>
            <w:hideMark/>
          </w:tcPr>
          <w:p w14:paraId="0C395D9A" w14:textId="77777777" w:rsidR="000B1B5F" w:rsidRPr="000166A8" w:rsidRDefault="000B1B5F" w:rsidP="000B1B5F">
            <w:pPr>
              <w:jc w:val="center"/>
              <w:rPr>
                <w:rFonts w:ascii="Arial" w:hAnsi="Arial" w:cs="Arial"/>
                <w:color w:val="000000" w:themeColor="text1"/>
                <w:sz w:val="22"/>
                <w:szCs w:val="22"/>
              </w:rPr>
            </w:pPr>
            <w:r w:rsidRPr="000166A8">
              <w:rPr>
                <w:rFonts w:ascii="Arial" w:hAnsi="Arial" w:cs="Arial"/>
                <w:color w:val="000000" w:themeColor="text1"/>
                <w:sz w:val="22"/>
                <w:szCs w:val="22"/>
              </w:rPr>
              <w:t>0.68</w:t>
            </w:r>
          </w:p>
        </w:tc>
        <w:tc>
          <w:tcPr>
            <w:tcW w:w="1300" w:type="dxa"/>
            <w:tcBorders>
              <w:top w:val="nil"/>
              <w:left w:val="nil"/>
              <w:bottom w:val="single" w:sz="4" w:space="0" w:color="auto"/>
              <w:right w:val="single" w:sz="4" w:space="0" w:color="auto"/>
            </w:tcBorders>
            <w:shd w:val="clear" w:color="auto" w:fill="auto"/>
            <w:noWrap/>
            <w:vAlign w:val="bottom"/>
            <w:hideMark/>
          </w:tcPr>
          <w:p w14:paraId="0FC89226" w14:textId="77777777" w:rsidR="000B1B5F" w:rsidRPr="000166A8" w:rsidRDefault="000B1B5F" w:rsidP="000B1B5F">
            <w:pPr>
              <w:jc w:val="center"/>
              <w:rPr>
                <w:rFonts w:ascii="Arial" w:hAnsi="Arial" w:cs="Arial"/>
                <w:color w:val="000000" w:themeColor="text1"/>
                <w:sz w:val="22"/>
                <w:szCs w:val="22"/>
              </w:rPr>
            </w:pPr>
            <w:r w:rsidRPr="000166A8">
              <w:rPr>
                <w:rFonts w:ascii="Arial" w:hAnsi="Arial" w:cs="Arial"/>
                <w:color w:val="000000" w:themeColor="text1"/>
                <w:sz w:val="22"/>
                <w:szCs w:val="22"/>
              </w:rPr>
              <w:t>0.78</w:t>
            </w:r>
          </w:p>
        </w:tc>
        <w:tc>
          <w:tcPr>
            <w:tcW w:w="1300" w:type="dxa"/>
            <w:tcBorders>
              <w:top w:val="nil"/>
              <w:left w:val="nil"/>
              <w:bottom w:val="single" w:sz="4" w:space="0" w:color="auto"/>
              <w:right w:val="single" w:sz="4" w:space="0" w:color="auto"/>
            </w:tcBorders>
            <w:shd w:val="clear" w:color="auto" w:fill="auto"/>
            <w:noWrap/>
            <w:vAlign w:val="bottom"/>
            <w:hideMark/>
          </w:tcPr>
          <w:p w14:paraId="1C9B6DEF" w14:textId="77777777" w:rsidR="000B1B5F" w:rsidRPr="000166A8" w:rsidRDefault="000B1B5F" w:rsidP="000B1B5F">
            <w:pPr>
              <w:jc w:val="center"/>
              <w:rPr>
                <w:rFonts w:ascii="Arial" w:hAnsi="Arial" w:cs="Arial"/>
                <w:color w:val="000000" w:themeColor="text1"/>
                <w:sz w:val="22"/>
                <w:szCs w:val="22"/>
              </w:rPr>
            </w:pPr>
            <w:r w:rsidRPr="000166A8">
              <w:rPr>
                <w:rFonts w:ascii="Arial" w:hAnsi="Arial" w:cs="Arial"/>
                <w:color w:val="000000" w:themeColor="text1"/>
                <w:sz w:val="22"/>
                <w:szCs w:val="22"/>
              </w:rPr>
              <w:t>0.86</w:t>
            </w:r>
          </w:p>
        </w:tc>
        <w:tc>
          <w:tcPr>
            <w:tcW w:w="1300" w:type="dxa"/>
            <w:tcBorders>
              <w:top w:val="nil"/>
              <w:left w:val="nil"/>
              <w:bottom w:val="single" w:sz="4" w:space="0" w:color="auto"/>
              <w:right w:val="single" w:sz="4" w:space="0" w:color="auto"/>
            </w:tcBorders>
            <w:shd w:val="clear" w:color="auto" w:fill="auto"/>
            <w:noWrap/>
            <w:vAlign w:val="bottom"/>
            <w:hideMark/>
          </w:tcPr>
          <w:p w14:paraId="11D53129" w14:textId="77777777" w:rsidR="000B1B5F" w:rsidRPr="000166A8" w:rsidRDefault="000B1B5F" w:rsidP="000B1B5F">
            <w:pPr>
              <w:jc w:val="center"/>
              <w:rPr>
                <w:rFonts w:ascii="Arial" w:hAnsi="Arial" w:cs="Arial"/>
                <w:color w:val="000000" w:themeColor="text1"/>
                <w:sz w:val="22"/>
                <w:szCs w:val="22"/>
              </w:rPr>
            </w:pPr>
            <w:r w:rsidRPr="000166A8">
              <w:rPr>
                <w:rFonts w:ascii="Arial" w:hAnsi="Arial" w:cs="Arial"/>
                <w:color w:val="000000" w:themeColor="text1"/>
                <w:sz w:val="22"/>
                <w:szCs w:val="22"/>
              </w:rPr>
              <w:t>0.92</w:t>
            </w:r>
          </w:p>
        </w:tc>
      </w:tr>
      <w:tr w:rsidR="001454C6" w:rsidRPr="000166A8" w14:paraId="30BA0A47" w14:textId="77777777" w:rsidTr="000B1B5F">
        <w:trPr>
          <w:trHeight w:val="320"/>
          <w:jc w:val="center"/>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3121045C" w14:textId="77777777" w:rsidR="000B1B5F" w:rsidRPr="000166A8" w:rsidRDefault="000B1B5F" w:rsidP="000B1B5F">
            <w:pPr>
              <w:rPr>
                <w:rFonts w:ascii="Arial" w:hAnsi="Arial" w:cs="Arial"/>
                <w:color w:val="000000" w:themeColor="text1"/>
                <w:sz w:val="22"/>
                <w:szCs w:val="22"/>
              </w:rPr>
            </w:pPr>
            <w:r w:rsidRPr="000166A8">
              <w:rPr>
                <w:rFonts w:ascii="Arial" w:hAnsi="Arial" w:cs="Arial"/>
                <w:color w:val="000000" w:themeColor="text1"/>
                <w:sz w:val="22"/>
                <w:szCs w:val="22"/>
              </w:rPr>
              <w:t>840</w:t>
            </w:r>
          </w:p>
        </w:tc>
        <w:tc>
          <w:tcPr>
            <w:tcW w:w="1136" w:type="dxa"/>
            <w:tcBorders>
              <w:top w:val="nil"/>
              <w:left w:val="nil"/>
              <w:bottom w:val="single" w:sz="4" w:space="0" w:color="auto"/>
              <w:right w:val="single" w:sz="4" w:space="0" w:color="auto"/>
            </w:tcBorders>
            <w:shd w:val="clear" w:color="auto" w:fill="auto"/>
            <w:noWrap/>
            <w:vAlign w:val="bottom"/>
            <w:hideMark/>
          </w:tcPr>
          <w:p w14:paraId="5AB0FBD6" w14:textId="77777777" w:rsidR="000B1B5F" w:rsidRPr="000166A8" w:rsidRDefault="000B1B5F" w:rsidP="000B1B5F">
            <w:pPr>
              <w:jc w:val="center"/>
              <w:rPr>
                <w:rFonts w:ascii="Arial" w:hAnsi="Arial" w:cs="Arial"/>
                <w:color w:val="000000" w:themeColor="text1"/>
                <w:sz w:val="22"/>
                <w:szCs w:val="22"/>
              </w:rPr>
            </w:pPr>
            <w:r w:rsidRPr="000166A8">
              <w:rPr>
                <w:rFonts w:ascii="Arial" w:hAnsi="Arial" w:cs="Arial"/>
                <w:color w:val="000000" w:themeColor="text1"/>
                <w:sz w:val="22"/>
                <w:szCs w:val="22"/>
              </w:rPr>
              <w:t>0.52</w:t>
            </w:r>
          </w:p>
        </w:tc>
        <w:tc>
          <w:tcPr>
            <w:tcW w:w="1300" w:type="dxa"/>
            <w:tcBorders>
              <w:top w:val="nil"/>
              <w:left w:val="nil"/>
              <w:bottom w:val="single" w:sz="4" w:space="0" w:color="auto"/>
              <w:right w:val="single" w:sz="4" w:space="0" w:color="auto"/>
            </w:tcBorders>
            <w:shd w:val="clear" w:color="auto" w:fill="auto"/>
            <w:noWrap/>
            <w:vAlign w:val="bottom"/>
            <w:hideMark/>
          </w:tcPr>
          <w:p w14:paraId="52BA2658" w14:textId="77777777" w:rsidR="000B1B5F" w:rsidRPr="000166A8" w:rsidRDefault="000B1B5F" w:rsidP="000B1B5F">
            <w:pPr>
              <w:jc w:val="center"/>
              <w:rPr>
                <w:rFonts w:ascii="Arial" w:hAnsi="Arial" w:cs="Arial"/>
                <w:color w:val="000000" w:themeColor="text1"/>
                <w:sz w:val="22"/>
                <w:szCs w:val="22"/>
              </w:rPr>
            </w:pPr>
            <w:r w:rsidRPr="000166A8">
              <w:rPr>
                <w:rFonts w:ascii="Arial" w:hAnsi="Arial" w:cs="Arial"/>
                <w:color w:val="000000" w:themeColor="text1"/>
                <w:sz w:val="22"/>
                <w:szCs w:val="22"/>
              </w:rPr>
              <w:t>0.68</w:t>
            </w:r>
          </w:p>
        </w:tc>
        <w:tc>
          <w:tcPr>
            <w:tcW w:w="1300" w:type="dxa"/>
            <w:tcBorders>
              <w:top w:val="nil"/>
              <w:left w:val="nil"/>
              <w:bottom w:val="single" w:sz="4" w:space="0" w:color="auto"/>
              <w:right w:val="single" w:sz="4" w:space="0" w:color="auto"/>
            </w:tcBorders>
            <w:shd w:val="clear" w:color="auto" w:fill="auto"/>
            <w:noWrap/>
            <w:vAlign w:val="bottom"/>
            <w:hideMark/>
          </w:tcPr>
          <w:p w14:paraId="4A5DE37F" w14:textId="77777777" w:rsidR="000B1B5F" w:rsidRPr="000166A8" w:rsidRDefault="000B1B5F" w:rsidP="000B1B5F">
            <w:pPr>
              <w:jc w:val="center"/>
              <w:rPr>
                <w:rFonts w:ascii="Arial" w:hAnsi="Arial" w:cs="Arial"/>
                <w:color w:val="000000" w:themeColor="text1"/>
                <w:sz w:val="22"/>
                <w:szCs w:val="22"/>
              </w:rPr>
            </w:pPr>
            <w:r w:rsidRPr="000166A8">
              <w:rPr>
                <w:rFonts w:ascii="Arial" w:hAnsi="Arial" w:cs="Arial"/>
                <w:color w:val="000000" w:themeColor="text1"/>
                <w:sz w:val="22"/>
                <w:szCs w:val="22"/>
              </w:rPr>
              <w:t>0.79</w:t>
            </w:r>
          </w:p>
        </w:tc>
        <w:tc>
          <w:tcPr>
            <w:tcW w:w="1300" w:type="dxa"/>
            <w:tcBorders>
              <w:top w:val="nil"/>
              <w:left w:val="nil"/>
              <w:bottom w:val="single" w:sz="4" w:space="0" w:color="auto"/>
              <w:right w:val="single" w:sz="4" w:space="0" w:color="auto"/>
            </w:tcBorders>
            <w:shd w:val="clear" w:color="auto" w:fill="auto"/>
            <w:noWrap/>
            <w:vAlign w:val="bottom"/>
            <w:hideMark/>
          </w:tcPr>
          <w:p w14:paraId="0EED5DB3" w14:textId="77777777" w:rsidR="000B1B5F" w:rsidRPr="000166A8" w:rsidRDefault="000B1B5F" w:rsidP="000B1B5F">
            <w:pPr>
              <w:jc w:val="center"/>
              <w:rPr>
                <w:rFonts w:ascii="Arial" w:hAnsi="Arial" w:cs="Arial"/>
                <w:color w:val="000000" w:themeColor="text1"/>
                <w:sz w:val="22"/>
                <w:szCs w:val="22"/>
              </w:rPr>
            </w:pPr>
            <w:r w:rsidRPr="000166A8">
              <w:rPr>
                <w:rFonts w:ascii="Arial" w:hAnsi="Arial" w:cs="Arial"/>
                <w:color w:val="000000" w:themeColor="text1"/>
                <w:sz w:val="22"/>
                <w:szCs w:val="22"/>
              </w:rPr>
              <w:t>0.87</w:t>
            </w:r>
          </w:p>
        </w:tc>
        <w:tc>
          <w:tcPr>
            <w:tcW w:w="1300" w:type="dxa"/>
            <w:tcBorders>
              <w:top w:val="nil"/>
              <w:left w:val="nil"/>
              <w:bottom w:val="single" w:sz="4" w:space="0" w:color="auto"/>
              <w:right w:val="single" w:sz="4" w:space="0" w:color="auto"/>
            </w:tcBorders>
            <w:shd w:val="clear" w:color="auto" w:fill="auto"/>
            <w:noWrap/>
            <w:vAlign w:val="bottom"/>
            <w:hideMark/>
          </w:tcPr>
          <w:p w14:paraId="43305858" w14:textId="77777777" w:rsidR="000B1B5F" w:rsidRPr="000166A8" w:rsidRDefault="000B1B5F" w:rsidP="000B1B5F">
            <w:pPr>
              <w:jc w:val="center"/>
              <w:rPr>
                <w:rFonts w:ascii="Arial" w:hAnsi="Arial" w:cs="Arial"/>
                <w:color w:val="000000" w:themeColor="text1"/>
                <w:sz w:val="22"/>
                <w:szCs w:val="22"/>
              </w:rPr>
            </w:pPr>
            <w:r w:rsidRPr="000166A8">
              <w:rPr>
                <w:rFonts w:ascii="Arial" w:hAnsi="Arial" w:cs="Arial"/>
                <w:color w:val="000000" w:themeColor="text1"/>
                <w:sz w:val="22"/>
                <w:szCs w:val="22"/>
              </w:rPr>
              <w:t>0.93</w:t>
            </w:r>
          </w:p>
        </w:tc>
      </w:tr>
      <w:tr w:rsidR="001454C6" w:rsidRPr="000166A8" w14:paraId="00BA87A4" w14:textId="77777777" w:rsidTr="000B1B5F">
        <w:trPr>
          <w:trHeight w:val="320"/>
          <w:jc w:val="center"/>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6C290541" w14:textId="77777777" w:rsidR="000B1B5F" w:rsidRPr="000166A8" w:rsidRDefault="000B1B5F" w:rsidP="000B1B5F">
            <w:pPr>
              <w:rPr>
                <w:rFonts w:ascii="Arial" w:hAnsi="Arial" w:cs="Arial"/>
                <w:color w:val="000000" w:themeColor="text1"/>
                <w:sz w:val="22"/>
                <w:szCs w:val="22"/>
              </w:rPr>
            </w:pPr>
            <w:r w:rsidRPr="000166A8">
              <w:rPr>
                <w:rFonts w:ascii="Arial" w:hAnsi="Arial" w:cs="Arial"/>
                <w:color w:val="000000" w:themeColor="text1"/>
                <w:sz w:val="22"/>
                <w:szCs w:val="22"/>
              </w:rPr>
              <w:t>900</w:t>
            </w:r>
          </w:p>
        </w:tc>
        <w:tc>
          <w:tcPr>
            <w:tcW w:w="1136" w:type="dxa"/>
            <w:tcBorders>
              <w:top w:val="nil"/>
              <w:left w:val="nil"/>
              <w:bottom w:val="single" w:sz="4" w:space="0" w:color="auto"/>
              <w:right w:val="single" w:sz="4" w:space="0" w:color="auto"/>
            </w:tcBorders>
            <w:shd w:val="clear" w:color="auto" w:fill="auto"/>
            <w:noWrap/>
            <w:vAlign w:val="bottom"/>
            <w:hideMark/>
          </w:tcPr>
          <w:p w14:paraId="7CBB890B" w14:textId="77777777" w:rsidR="000B1B5F" w:rsidRPr="000166A8" w:rsidRDefault="000B1B5F" w:rsidP="000B1B5F">
            <w:pPr>
              <w:jc w:val="center"/>
              <w:rPr>
                <w:rFonts w:ascii="Arial" w:hAnsi="Arial" w:cs="Arial"/>
                <w:color w:val="000000" w:themeColor="text1"/>
                <w:sz w:val="22"/>
                <w:szCs w:val="22"/>
              </w:rPr>
            </w:pPr>
            <w:r w:rsidRPr="000166A8">
              <w:rPr>
                <w:rFonts w:ascii="Arial" w:hAnsi="Arial" w:cs="Arial"/>
                <w:color w:val="000000" w:themeColor="text1"/>
                <w:sz w:val="22"/>
                <w:szCs w:val="22"/>
              </w:rPr>
              <w:t>0.52</w:t>
            </w:r>
          </w:p>
        </w:tc>
        <w:tc>
          <w:tcPr>
            <w:tcW w:w="1300" w:type="dxa"/>
            <w:tcBorders>
              <w:top w:val="nil"/>
              <w:left w:val="nil"/>
              <w:bottom w:val="single" w:sz="4" w:space="0" w:color="auto"/>
              <w:right w:val="single" w:sz="4" w:space="0" w:color="auto"/>
            </w:tcBorders>
            <w:shd w:val="clear" w:color="auto" w:fill="auto"/>
            <w:noWrap/>
            <w:vAlign w:val="bottom"/>
            <w:hideMark/>
          </w:tcPr>
          <w:p w14:paraId="418563B5" w14:textId="77777777" w:rsidR="000B1B5F" w:rsidRPr="000166A8" w:rsidRDefault="000B1B5F" w:rsidP="000B1B5F">
            <w:pPr>
              <w:jc w:val="center"/>
              <w:rPr>
                <w:rFonts w:ascii="Arial" w:hAnsi="Arial" w:cs="Arial"/>
                <w:color w:val="000000" w:themeColor="text1"/>
                <w:sz w:val="22"/>
                <w:szCs w:val="22"/>
              </w:rPr>
            </w:pPr>
            <w:r w:rsidRPr="000166A8">
              <w:rPr>
                <w:rFonts w:ascii="Arial" w:hAnsi="Arial" w:cs="Arial"/>
                <w:color w:val="000000" w:themeColor="text1"/>
                <w:sz w:val="22"/>
                <w:szCs w:val="22"/>
              </w:rPr>
              <w:t>0.68</w:t>
            </w:r>
          </w:p>
        </w:tc>
        <w:tc>
          <w:tcPr>
            <w:tcW w:w="1300" w:type="dxa"/>
            <w:tcBorders>
              <w:top w:val="nil"/>
              <w:left w:val="nil"/>
              <w:bottom w:val="single" w:sz="4" w:space="0" w:color="auto"/>
              <w:right w:val="single" w:sz="4" w:space="0" w:color="auto"/>
            </w:tcBorders>
            <w:shd w:val="clear" w:color="auto" w:fill="auto"/>
            <w:noWrap/>
            <w:vAlign w:val="bottom"/>
            <w:hideMark/>
          </w:tcPr>
          <w:p w14:paraId="354EE235" w14:textId="77777777" w:rsidR="000B1B5F" w:rsidRPr="000166A8" w:rsidRDefault="000B1B5F" w:rsidP="000B1B5F">
            <w:pPr>
              <w:jc w:val="center"/>
              <w:rPr>
                <w:rFonts w:ascii="Arial" w:hAnsi="Arial" w:cs="Arial"/>
                <w:color w:val="000000" w:themeColor="text1"/>
                <w:sz w:val="22"/>
                <w:szCs w:val="22"/>
              </w:rPr>
            </w:pPr>
            <w:r w:rsidRPr="000166A8">
              <w:rPr>
                <w:rFonts w:ascii="Arial" w:hAnsi="Arial" w:cs="Arial"/>
                <w:color w:val="000000" w:themeColor="text1"/>
                <w:sz w:val="22"/>
                <w:szCs w:val="22"/>
              </w:rPr>
              <w:t>0.79</w:t>
            </w:r>
          </w:p>
        </w:tc>
        <w:tc>
          <w:tcPr>
            <w:tcW w:w="1300" w:type="dxa"/>
            <w:tcBorders>
              <w:top w:val="nil"/>
              <w:left w:val="nil"/>
              <w:bottom w:val="single" w:sz="4" w:space="0" w:color="auto"/>
              <w:right w:val="single" w:sz="4" w:space="0" w:color="auto"/>
            </w:tcBorders>
            <w:shd w:val="clear" w:color="auto" w:fill="auto"/>
            <w:noWrap/>
            <w:vAlign w:val="bottom"/>
            <w:hideMark/>
          </w:tcPr>
          <w:p w14:paraId="2E48E1B9" w14:textId="77777777" w:rsidR="000B1B5F" w:rsidRPr="000166A8" w:rsidRDefault="000B1B5F" w:rsidP="000B1B5F">
            <w:pPr>
              <w:jc w:val="center"/>
              <w:rPr>
                <w:rFonts w:ascii="Arial" w:hAnsi="Arial" w:cs="Arial"/>
                <w:color w:val="000000" w:themeColor="text1"/>
                <w:sz w:val="22"/>
                <w:szCs w:val="22"/>
              </w:rPr>
            </w:pPr>
            <w:r w:rsidRPr="000166A8">
              <w:rPr>
                <w:rFonts w:ascii="Arial" w:hAnsi="Arial" w:cs="Arial"/>
                <w:color w:val="000000" w:themeColor="text1"/>
                <w:sz w:val="22"/>
                <w:szCs w:val="22"/>
              </w:rPr>
              <w:t>0.87</w:t>
            </w:r>
          </w:p>
        </w:tc>
        <w:tc>
          <w:tcPr>
            <w:tcW w:w="1300" w:type="dxa"/>
            <w:tcBorders>
              <w:top w:val="nil"/>
              <w:left w:val="nil"/>
              <w:bottom w:val="single" w:sz="4" w:space="0" w:color="auto"/>
              <w:right w:val="single" w:sz="4" w:space="0" w:color="auto"/>
            </w:tcBorders>
            <w:shd w:val="clear" w:color="auto" w:fill="auto"/>
            <w:noWrap/>
            <w:vAlign w:val="bottom"/>
            <w:hideMark/>
          </w:tcPr>
          <w:p w14:paraId="3D084136" w14:textId="77777777" w:rsidR="000B1B5F" w:rsidRPr="000166A8" w:rsidRDefault="000B1B5F" w:rsidP="000B1B5F">
            <w:pPr>
              <w:jc w:val="center"/>
              <w:rPr>
                <w:rFonts w:ascii="Arial" w:hAnsi="Arial" w:cs="Arial"/>
                <w:color w:val="000000" w:themeColor="text1"/>
                <w:sz w:val="22"/>
                <w:szCs w:val="22"/>
              </w:rPr>
            </w:pPr>
            <w:r w:rsidRPr="000166A8">
              <w:rPr>
                <w:rFonts w:ascii="Arial" w:hAnsi="Arial" w:cs="Arial"/>
                <w:color w:val="000000" w:themeColor="text1"/>
                <w:sz w:val="22"/>
                <w:szCs w:val="22"/>
              </w:rPr>
              <w:t>0.93</w:t>
            </w:r>
          </w:p>
        </w:tc>
      </w:tr>
      <w:tr w:rsidR="001454C6" w:rsidRPr="000166A8" w14:paraId="44E34A93" w14:textId="77777777" w:rsidTr="000B1B5F">
        <w:trPr>
          <w:trHeight w:val="320"/>
          <w:jc w:val="center"/>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0EF25BF3" w14:textId="77777777" w:rsidR="000B1B5F" w:rsidRPr="000166A8" w:rsidRDefault="000B1B5F" w:rsidP="000B1B5F">
            <w:pPr>
              <w:rPr>
                <w:rFonts w:ascii="Arial" w:hAnsi="Arial" w:cs="Arial"/>
                <w:color w:val="000000" w:themeColor="text1"/>
                <w:sz w:val="22"/>
                <w:szCs w:val="22"/>
              </w:rPr>
            </w:pPr>
            <w:r w:rsidRPr="000166A8">
              <w:rPr>
                <w:rFonts w:ascii="Arial" w:hAnsi="Arial" w:cs="Arial"/>
                <w:color w:val="000000" w:themeColor="text1"/>
                <w:sz w:val="22"/>
                <w:szCs w:val="22"/>
              </w:rPr>
              <w:t>960</w:t>
            </w:r>
          </w:p>
        </w:tc>
        <w:tc>
          <w:tcPr>
            <w:tcW w:w="1136" w:type="dxa"/>
            <w:tcBorders>
              <w:top w:val="nil"/>
              <w:left w:val="nil"/>
              <w:bottom w:val="single" w:sz="4" w:space="0" w:color="auto"/>
              <w:right w:val="single" w:sz="4" w:space="0" w:color="auto"/>
            </w:tcBorders>
            <w:shd w:val="clear" w:color="auto" w:fill="auto"/>
            <w:noWrap/>
            <w:vAlign w:val="bottom"/>
            <w:hideMark/>
          </w:tcPr>
          <w:p w14:paraId="02BE23B1" w14:textId="77777777" w:rsidR="000B1B5F" w:rsidRPr="000166A8" w:rsidRDefault="000B1B5F" w:rsidP="000B1B5F">
            <w:pPr>
              <w:jc w:val="center"/>
              <w:rPr>
                <w:rFonts w:ascii="Arial" w:hAnsi="Arial" w:cs="Arial"/>
                <w:color w:val="000000" w:themeColor="text1"/>
                <w:sz w:val="22"/>
                <w:szCs w:val="22"/>
              </w:rPr>
            </w:pPr>
            <w:r w:rsidRPr="000166A8">
              <w:rPr>
                <w:rFonts w:ascii="Arial" w:hAnsi="Arial" w:cs="Arial"/>
                <w:color w:val="000000" w:themeColor="text1"/>
                <w:sz w:val="22"/>
                <w:szCs w:val="22"/>
              </w:rPr>
              <w:t>0.52</w:t>
            </w:r>
          </w:p>
        </w:tc>
        <w:tc>
          <w:tcPr>
            <w:tcW w:w="1300" w:type="dxa"/>
            <w:tcBorders>
              <w:top w:val="nil"/>
              <w:left w:val="nil"/>
              <w:bottom w:val="single" w:sz="4" w:space="0" w:color="auto"/>
              <w:right w:val="single" w:sz="4" w:space="0" w:color="auto"/>
            </w:tcBorders>
            <w:shd w:val="clear" w:color="auto" w:fill="auto"/>
            <w:noWrap/>
            <w:vAlign w:val="bottom"/>
            <w:hideMark/>
          </w:tcPr>
          <w:p w14:paraId="536BF4EF" w14:textId="77777777" w:rsidR="000B1B5F" w:rsidRPr="000166A8" w:rsidRDefault="000B1B5F" w:rsidP="000B1B5F">
            <w:pPr>
              <w:jc w:val="center"/>
              <w:rPr>
                <w:rFonts w:ascii="Arial" w:hAnsi="Arial" w:cs="Arial"/>
                <w:color w:val="000000" w:themeColor="text1"/>
                <w:sz w:val="22"/>
                <w:szCs w:val="22"/>
              </w:rPr>
            </w:pPr>
            <w:r w:rsidRPr="000166A8">
              <w:rPr>
                <w:rFonts w:ascii="Arial" w:hAnsi="Arial" w:cs="Arial"/>
                <w:color w:val="000000" w:themeColor="text1"/>
                <w:sz w:val="22"/>
                <w:szCs w:val="22"/>
              </w:rPr>
              <w:t>0.68</w:t>
            </w:r>
          </w:p>
        </w:tc>
        <w:tc>
          <w:tcPr>
            <w:tcW w:w="1300" w:type="dxa"/>
            <w:tcBorders>
              <w:top w:val="nil"/>
              <w:left w:val="nil"/>
              <w:bottom w:val="single" w:sz="4" w:space="0" w:color="auto"/>
              <w:right w:val="single" w:sz="4" w:space="0" w:color="auto"/>
            </w:tcBorders>
            <w:shd w:val="clear" w:color="auto" w:fill="auto"/>
            <w:noWrap/>
            <w:vAlign w:val="bottom"/>
            <w:hideMark/>
          </w:tcPr>
          <w:p w14:paraId="6FA05CC9" w14:textId="77777777" w:rsidR="000B1B5F" w:rsidRPr="000166A8" w:rsidRDefault="000B1B5F" w:rsidP="000B1B5F">
            <w:pPr>
              <w:jc w:val="center"/>
              <w:rPr>
                <w:rFonts w:ascii="Arial" w:hAnsi="Arial" w:cs="Arial"/>
                <w:color w:val="000000" w:themeColor="text1"/>
                <w:sz w:val="22"/>
                <w:szCs w:val="22"/>
              </w:rPr>
            </w:pPr>
            <w:r w:rsidRPr="000166A8">
              <w:rPr>
                <w:rFonts w:ascii="Arial" w:hAnsi="Arial" w:cs="Arial"/>
                <w:color w:val="000000" w:themeColor="text1"/>
                <w:sz w:val="22"/>
                <w:szCs w:val="22"/>
              </w:rPr>
              <w:t>0.79</w:t>
            </w:r>
          </w:p>
        </w:tc>
        <w:tc>
          <w:tcPr>
            <w:tcW w:w="1300" w:type="dxa"/>
            <w:tcBorders>
              <w:top w:val="nil"/>
              <w:left w:val="nil"/>
              <w:bottom w:val="single" w:sz="4" w:space="0" w:color="auto"/>
              <w:right w:val="single" w:sz="4" w:space="0" w:color="auto"/>
            </w:tcBorders>
            <w:shd w:val="clear" w:color="auto" w:fill="auto"/>
            <w:noWrap/>
            <w:vAlign w:val="bottom"/>
            <w:hideMark/>
          </w:tcPr>
          <w:p w14:paraId="76149004" w14:textId="77777777" w:rsidR="000B1B5F" w:rsidRPr="000166A8" w:rsidRDefault="000B1B5F" w:rsidP="000B1B5F">
            <w:pPr>
              <w:jc w:val="center"/>
              <w:rPr>
                <w:rFonts w:ascii="Arial" w:hAnsi="Arial" w:cs="Arial"/>
                <w:color w:val="000000" w:themeColor="text1"/>
                <w:sz w:val="22"/>
                <w:szCs w:val="22"/>
              </w:rPr>
            </w:pPr>
            <w:r w:rsidRPr="000166A8">
              <w:rPr>
                <w:rFonts w:ascii="Arial" w:hAnsi="Arial" w:cs="Arial"/>
                <w:color w:val="000000" w:themeColor="text1"/>
                <w:sz w:val="22"/>
                <w:szCs w:val="22"/>
              </w:rPr>
              <w:t>0.87</w:t>
            </w:r>
          </w:p>
        </w:tc>
        <w:tc>
          <w:tcPr>
            <w:tcW w:w="1300" w:type="dxa"/>
            <w:tcBorders>
              <w:top w:val="nil"/>
              <w:left w:val="nil"/>
              <w:bottom w:val="single" w:sz="4" w:space="0" w:color="auto"/>
              <w:right w:val="single" w:sz="4" w:space="0" w:color="auto"/>
            </w:tcBorders>
            <w:shd w:val="clear" w:color="auto" w:fill="auto"/>
            <w:noWrap/>
            <w:vAlign w:val="bottom"/>
            <w:hideMark/>
          </w:tcPr>
          <w:p w14:paraId="0DE5D32E" w14:textId="77777777" w:rsidR="000B1B5F" w:rsidRPr="000166A8" w:rsidRDefault="000B1B5F" w:rsidP="000B1B5F">
            <w:pPr>
              <w:jc w:val="center"/>
              <w:rPr>
                <w:rFonts w:ascii="Arial" w:hAnsi="Arial" w:cs="Arial"/>
                <w:color w:val="000000" w:themeColor="text1"/>
                <w:sz w:val="22"/>
                <w:szCs w:val="22"/>
              </w:rPr>
            </w:pPr>
            <w:r w:rsidRPr="000166A8">
              <w:rPr>
                <w:rFonts w:ascii="Arial" w:hAnsi="Arial" w:cs="Arial"/>
                <w:color w:val="000000" w:themeColor="text1"/>
                <w:sz w:val="22"/>
                <w:szCs w:val="22"/>
              </w:rPr>
              <w:t>0.93</w:t>
            </w:r>
          </w:p>
        </w:tc>
      </w:tr>
      <w:tr w:rsidR="001454C6" w:rsidRPr="000166A8" w14:paraId="7DD550F3" w14:textId="77777777" w:rsidTr="000B1B5F">
        <w:trPr>
          <w:trHeight w:val="320"/>
          <w:jc w:val="center"/>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5EB0D273" w14:textId="77777777" w:rsidR="000B1B5F" w:rsidRPr="000166A8" w:rsidRDefault="000B1B5F" w:rsidP="000B1B5F">
            <w:pPr>
              <w:rPr>
                <w:rFonts w:ascii="Arial" w:hAnsi="Arial" w:cs="Arial"/>
                <w:color w:val="000000" w:themeColor="text1"/>
                <w:sz w:val="22"/>
                <w:szCs w:val="22"/>
              </w:rPr>
            </w:pPr>
            <w:r w:rsidRPr="000166A8">
              <w:rPr>
                <w:rFonts w:ascii="Arial" w:hAnsi="Arial" w:cs="Arial"/>
                <w:color w:val="000000" w:themeColor="text1"/>
                <w:sz w:val="22"/>
                <w:szCs w:val="22"/>
              </w:rPr>
              <w:t>1020</w:t>
            </w:r>
          </w:p>
        </w:tc>
        <w:tc>
          <w:tcPr>
            <w:tcW w:w="1136" w:type="dxa"/>
            <w:tcBorders>
              <w:top w:val="nil"/>
              <w:left w:val="nil"/>
              <w:bottom w:val="single" w:sz="4" w:space="0" w:color="auto"/>
              <w:right w:val="single" w:sz="4" w:space="0" w:color="auto"/>
            </w:tcBorders>
            <w:shd w:val="clear" w:color="auto" w:fill="auto"/>
            <w:noWrap/>
            <w:vAlign w:val="bottom"/>
            <w:hideMark/>
          </w:tcPr>
          <w:p w14:paraId="408678F1" w14:textId="77777777" w:rsidR="000B1B5F" w:rsidRPr="000166A8" w:rsidRDefault="000B1B5F" w:rsidP="000B1B5F">
            <w:pPr>
              <w:jc w:val="center"/>
              <w:rPr>
                <w:rFonts w:ascii="Arial" w:hAnsi="Arial" w:cs="Arial"/>
                <w:color w:val="000000" w:themeColor="text1"/>
                <w:sz w:val="22"/>
                <w:szCs w:val="22"/>
              </w:rPr>
            </w:pPr>
            <w:r w:rsidRPr="000166A8">
              <w:rPr>
                <w:rFonts w:ascii="Arial" w:hAnsi="Arial" w:cs="Arial"/>
                <w:color w:val="000000" w:themeColor="text1"/>
                <w:sz w:val="22"/>
                <w:szCs w:val="22"/>
              </w:rPr>
              <w:t>0.52</w:t>
            </w:r>
          </w:p>
        </w:tc>
        <w:tc>
          <w:tcPr>
            <w:tcW w:w="1300" w:type="dxa"/>
            <w:tcBorders>
              <w:top w:val="nil"/>
              <w:left w:val="nil"/>
              <w:bottom w:val="single" w:sz="4" w:space="0" w:color="auto"/>
              <w:right w:val="single" w:sz="4" w:space="0" w:color="auto"/>
            </w:tcBorders>
            <w:shd w:val="clear" w:color="auto" w:fill="auto"/>
            <w:noWrap/>
            <w:vAlign w:val="bottom"/>
            <w:hideMark/>
          </w:tcPr>
          <w:p w14:paraId="01DA965D" w14:textId="77777777" w:rsidR="000B1B5F" w:rsidRPr="000166A8" w:rsidRDefault="000B1B5F" w:rsidP="000B1B5F">
            <w:pPr>
              <w:jc w:val="center"/>
              <w:rPr>
                <w:rFonts w:ascii="Arial" w:hAnsi="Arial" w:cs="Arial"/>
                <w:color w:val="000000" w:themeColor="text1"/>
                <w:sz w:val="22"/>
                <w:szCs w:val="22"/>
              </w:rPr>
            </w:pPr>
            <w:r w:rsidRPr="000166A8">
              <w:rPr>
                <w:rFonts w:ascii="Arial" w:hAnsi="Arial" w:cs="Arial"/>
                <w:color w:val="000000" w:themeColor="text1"/>
                <w:sz w:val="22"/>
                <w:szCs w:val="22"/>
              </w:rPr>
              <w:t>0.69</w:t>
            </w:r>
          </w:p>
        </w:tc>
        <w:tc>
          <w:tcPr>
            <w:tcW w:w="1300" w:type="dxa"/>
            <w:tcBorders>
              <w:top w:val="nil"/>
              <w:left w:val="nil"/>
              <w:bottom w:val="single" w:sz="4" w:space="0" w:color="auto"/>
              <w:right w:val="single" w:sz="4" w:space="0" w:color="auto"/>
            </w:tcBorders>
            <w:shd w:val="clear" w:color="auto" w:fill="auto"/>
            <w:noWrap/>
            <w:vAlign w:val="bottom"/>
            <w:hideMark/>
          </w:tcPr>
          <w:p w14:paraId="39C714F9" w14:textId="77777777" w:rsidR="000B1B5F" w:rsidRPr="000166A8" w:rsidRDefault="000B1B5F" w:rsidP="000B1B5F">
            <w:pPr>
              <w:jc w:val="center"/>
              <w:rPr>
                <w:rFonts w:ascii="Arial" w:hAnsi="Arial" w:cs="Arial"/>
                <w:color w:val="000000" w:themeColor="text1"/>
                <w:sz w:val="22"/>
                <w:szCs w:val="22"/>
              </w:rPr>
            </w:pPr>
            <w:r w:rsidRPr="000166A8">
              <w:rPr>
                <w:rFonts w:ascii="Arial" w:hAnsi="Arial" w:cs="Arial"/>
                <w:color w:val="000000" w:themeColor="text1"/>
                <w:sz w:val="22"/>
                <w:szCs w:val="22"/>
              </w:rPr>
              <w:t>0.79</w:t>
            </w:r>
          </w:p>
        </w:tc>
        <w:tc>
          <w:tcPr>
            <w:tcW w:w="1300" w:type="dxa"/>
            <w:tcBorders>
              <w:top w:val="nil"/>
              <w:left w:val="nil"/>
              <w:bottom w:val="single" w:sz="4" w:space="0" w:color="auto"/>
              <w:right w:val="single" w:sz="4" w:space="0" w:color="auto"/>
            </w:tcBorders>
            <w:shd w:val="clear" w:color="auto" w:fill="auto"/>
            <w:noWrap/>
            <w:vAlign w:val="bottom"/>
            <w:hideMark/>
          </w:tcPr>
          <w:p w14:paraId="257C6E3A" w14:textId="77777777" w:rsidR="000B1B5F" w:rsidRPr="000166A8" w:rsidRDefault="000B1B5F" w:rsidP="000B1B5F">
            <w:pPr>
              <w:jc w:val="center"/>
              <w:rPr>
                <w:rFonts w:ascii="Arial" w:hAnsi="Arial" w:cs="Arial"/>
                <w:color w:val="000000" w:themeColor="text1"/>
                <w:sz w:val="22"/>
                <w:szCs w:val="22"/>
              </w:rPr>
            </w:pPr>
            <w:r w:rsidRPr="000166A8">
              <w:rPr>
                <w:rFonts w:ascii="Arial" w:hAnsi="Arial" w:cs="Arial"/>
                <w:color w:val="000000" w:themeColor="text1"/>
                <w:sz w:val="22"/>
                <w:szCs w:val="22"/>
              </w:rPr>
              <w:t>0.87</w:t>
            </w:r>
          </w:p>
        </w:tc>
        <w:tc>
          <w:tcPr>
            <w:tcW w:w="1300" w:type="dxa"/>
            <w:tcBorders>
              <w:top w:val="nil"/>
              <w:left w:val="nil"/>
              <w:bottom w:val="single" w:sz="4" w:space="0" w:color="auto"/>
              <w:right w:val="single" w:sz="4" w:space="0" w:color="auto"/>
            </w:tcBorders>
            <w:shd w:val="clear" w:color="auto" w:fill="auto"/>
            <w:noWrap/>
            <w:vAlign w:val="bottom"/>
            <w:hideMark/>
          </w:tcPr>
          <w:p w14:paraId="319D626A" w14:textId="77777777" w:rsidR="000B1B5F" w:rsidRPr="000166A8" w:rsidRDefault="000B1B5F" w:rsidP="000B1B5F">
            <w:pPr>
              <w:jc w:val="center"/>
              <w:rPr>
                <w:rFonts w:ascii="Arial" w:hAnsi="Arial" w:cs="Arial"/>
                <w:color w:val="000000" w:themeColor="text1"/>
                <w:sz w:val="22"/>
                <w:szCs w:val="22"/>
              </w:rPr>
            </w:pPr>
            <w:r w:rsidRPr="000166A8">
              <w:rPr>
                <w:rFonts w:ascii="Arial" w:hAnsi="Arial" w:cs="Arial"/>
                <w:color w:val="000000" w:themeColor="text1"/>
                <w:sz w:val="22"/>
                <w:szCs w:val="22"/>
              </w:rPr>
              <w:t>0.94</w:t>
            </w:r>
          </w:p>
        </w:tc>
      </w:tr>
      <w:tr w:rsidR="001454C6" w:rsidRPr="000166A8" w14:paraId="6A9A82CF" w14:textId="77777777" w:rsidTr="000B1B5F">
        <w:trPr>
          <w:trHeight w:val="320"/>
          <w:jc w:val="center"/>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7B8F6F50" w14:textId="77777777" w:rsidR="000B1B5F" w:rsidRPr="000166A8" w:rsidRDefault="000B1B5F" w:rsidP="000B1B5F">
            <w:pPr>
              <w:rPr>
                <w:rFonts w:ascii="Arial" w:hAnsi="Arial" w:cs="Arial"/>
                <w:color w:val="000000" w:themeColor="text1"/>
                <w:sz w:val="22"/>
                <w:szCs w:val="22"/>
              </w:rPr>
            </w:pPr>
            <w:r w:rsidRPr="000166A8">
              <w:rPr>
                <w:rFonts w:ascii="Arial" w:hAnsi="Arial" w:cs="Arial"/>
                <w:color w:val="000000" w:themeColor="text1"/>
                <w:sz w:val="22"/>
                <w:szCs w:val="22"/>
              </w:rPr>
              <w:t>1080</w:t>
            </w:r>
          </w:p>
        </w:tc>
        <w:tc>
          <w:tcPr>
            <w:tcW w:w="1136" w:type="dxa"/>
            <w:tcBorders>
              <w:top w:val="nil"/>
              <w:left w:val="nil"/>
              <w:bottom w:val="single" w:sz="4" w:space="0" w:color="auto"/>
              <w:right w:val="single" w:sz="4" w:space="0" w:color="auto"/>
            </w:tcBorders>
            <w:shd w:val="clear" w:color="auto" w:fill="auto"/>
            <w:noWrap/>
            <w:vAlign w:val="bottom"/>
            <w:hideMark/>
          </w:tcPr>
          <w:p w14:paraId="48AE45C6" w14:textId="77777777" w:rsidR="000B1B5F" w:rsidRPr="000166A8" w:rsidRDefault="000B1B5F" w:rsidP="000B1B5F">
            <w:pPr>
              <w:jc w:val="center"/>
              <w:rPr>
                <w:rFonts w:ascii="Arial" w:hAnsi="Arial" w:cs="Arial"/>
                <w:color w:val="000000" w:themeColor="text1"/>
                <w:sz w:val="22"/>
                <w:szCs w:val="22"/>
              </w:rPr>
            </w:pPr>
            <w:r w:rsidRPr="000166A8">
              <w:rPr>
                <w:rFonts w:ascii="Arial" w:hAnsi="Arial" w:cs="Arial"/>
                <w:color w:val="000000" w:themeColor="text1"/>
                <w:sz w:val="22"/>
                <w:szCs w:val="22"/>
              </w:rPr>
              <w:t>0.52</w:t>
            </w:r>
          </w:p>
        </w:tc>
        <w:tc>
          <w:tcPr>
            <w:tcW w:w="1300" w:type="dxa"/>
            <w:tcBorders>
              <w:top w:val="nil"/>
              <w:left w:val="nil"/>
              <w:bottom w:val="single" w:sz="4" w:space="0" w:color="auto"/>
              <w:right w:val="single" w:sz="4" w:space="0" w:color="auto"/>
            </w:tcBorders>
            <w:shd w:val="clear" w:color="auto" w:fill="auto"/>
            <w:noWrap/>
            <w:vAlign w:val="bottom"/>
            <w:hideMark/>
          </w:tcPr>
          <w:p w14:paraId="60B7A48E" w14:textId="77777777" w:rsidR="000B1B5F" w:rsidRPr="000166A8" w:rsidRDefault="000B1B5F" w:rsidP="000B1B5F">
            <w:pPr>
              <w:jc w:val="center"/>
              <w:rPr>
                <w:rFonts w:ascii="Arial" w:hAnsi="Arial" w:cs="Arial"/>
                <w:color w:val="000000" w:themeColor="text1"/>
                <w:sz w:val="22"/>
                <w:szCs w:val="22"/>
              </w:rPr>
            </w:pPr>
            <w:r w:rsidRPr="000166A8">
              <w:rPr>
                <w:rFonts w:ascii="Arial" w:hAnsi="Arial" w:cs="Arial"/>
                <w:color w:val="000000" w:themeColor="text1"/>
                <w:sz w:val="22"/>
                <w:szCs w:val="22"/>
              </w:rPr>
              <w:t>0.69</w:t>
            </w:r>
          </w:p>
        </w:tc>
        <w:tc>
          <w:tcPr>
            <w:tcW w:w="1300" w:type="dxa"/>
            <w:tcBorders>
              <w:top w:val="nil"/>
              <w:left w:val="nil"/>
              <w:bottom w:val="single" w:sz="4" w:space="0" w:color="auto"/>
              <w:right w:val="single" w:sz="4" w:space="0" w:color="auto"/>
            </w:tcBorders>
            <w:shd w:val="clear" w:color="auto" w:fill="auto"/>
            <w:noWrap/>
            <w:vAlign w:val="bottom"/>
            <w:hideMark/>
          </w:tcPr>
          <w:p w14:paraId="0030BD72" w14:textId="77777777" w:rsidR="000B1B5F" w:rsidRPr="000166A8" w:rsidRDefault="000B1B5F" w:rsidP="000B1B5F">
            <w:pPr>
              <w:jc w:val="center"/>
              <w:rPr>
                <w:rFonts w:ascii="Arial" w:hAnsi="Arial" w:cs="Arial"/>
                <w:color w:val="000000" w:themeColor="text1"/>
                <w:sz w:val="22"/>
                <w:szCs w:val="22"/>
              </w:rPr>
            </w:pPr>
            <w:r w:rsidRPr="000166A8">
              <w:rPr>
                <w:rFonts w:ascii="Arial" w:hAnsi="Arial" w:cs="Arial"/>
                <w:color w:val="000000" w:themeColor="text1"/>
                <w:sz w:val="22"/>
                <w:szCs w:val="22"/>
              </w:rPr>
              <w:t>0.79</w:t>
            </w:r>
          </w:p>
        </w:tc>
        <w:tc>
          <w:tcPr>
            <w:tcW w:w="1300" w:type="dxa"/>
            <w:tcBorders>
              <w:top w:val="nil"/>
              <w:left w:val="nil"/>
              <w:bottom w:val="single" w:sz="4" w:space="0" w:color="auto"/>
              <w:right w:val="single" w:sz="4" w:space="0" w:color="auto"/>
            </w:tcBorders>
            <w:shd w:val="clear" w:color="auto" w:fill="auto"/>
            <w:noWrap/>
            <w:vAlign w:val="bottom"/>
            <w:hideMark/>
          </w:tcPr>
          <w:p w14:paraId="68E07A6E" w14:textId="77777777" w:rsidR="000B1B5F" w:rsidRPr="000166A8" w:rsidRDefault="000B1B5F" w:rsidP="000B1B5F">
            <w:pPr>
              <w:jc w:val="center"/>
              <w:rPr>
                <w:rFonts w:ascii="Arial" w:hAnsi="Arial" w:cs="Arial"/>
                <w:color w:val="000000" w:themeColor="text1"/>
                <w:sz w:val="22"/>
                <w:szCs w:val="22"/>
              </w:rPr>
            </w:pPr>
            <w:r w:rsidRPr="000166A8">
              <w:rPr>
                <w:rFonts w:ascii="Arial" w:hAnsi="Arial" w:cs="Arial"/>
                <w:color w:val="000000" w:themeColor="text1"/>
                <w:sz w:val="22"/>
                <w:szCs w:val="22"/>
              </w:rPr>
              <w:t>0.88</w:t>
            </w:r>
          </w:p>
        </w:tc>
        <w:tc>
          <w:tcPr>
            <w:tcW w:w="1300" w:type="dxa"/>
            <w:tcBorders>
              <w:top w:val="nil"/>
              <w:left w:val="nil"/>
              <w:bottom w:val="single" w:sz="4" w:space="0" w:color="auto"/>
              <w:right w:val="single" w:sz="4" w:space="0" w:color="auto"/>
            </w:tcBorders>
            <w:shd w:val="clear" w:color="auto" w:fill="auto"/>
            <w:noWrap/>
            <w:vAlign w:val="bottom"/>
            <w:hideMark/>
          </w:tcPr>
          <w:p w14:paraId="06C5BAC3" w14:textId="77777777" w:rsidR="000B1B5F" w:rsidRPr="000166A8" w:rsidRDefault="000B1B5F" w:rsidP="000B1B5F">
            <w:pPr>
              <w:jc w:val="center"/>
              <w:rPr>
                <w:rFonts w:ascii="Arial" w:hAnsi="Arial" w:cs="Arial"/>
                <w:color w:val="000000" w:themeColor="text1"/>
                <w:sz w:val="22"/>
                <w:szCs w:val="22"/>
              </w:rPr>
            </w:pPr>
            <w:r w:rsidRPr="000166A8">
              <w:rPr>
                <w:rFonts w:ascii="Arial" w:hAnsi="Arial" w:cs="Arial"/>
                <w:color w:val="000000" w:themeColor="text1"/>
                <w:sz w:val="22"/>
                <w:szCs w:val="22"/>
              </w:rPr>
              <w:t>0.94</w:t>
            </w:r>
          </w:p>
        </w:tc>
      </w:tr>
      <w:tr w:rsidR="001454C6" w:rsidRPr="000166A8" w14:paraId="7EC4106F" w14:textId="77777777" w:rsidTr="000B1B5F">
        <w:trPr>
          <w:trHeight w:val="320"/>
          <w:jc w:val="center"/>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44993357" w14:textId="77777777" w:rsidR="000B1B5F" w:rsidRPr="000166A8" w:rsidRDefault="000B1B5F" w:rsidP="000B1B5F">
            <w:pPr>
              <w:rPr>
                <w:rFonts w:ascii="Arial" w:hAnsi="Arial" w:cs="Arial"/>
                <w:color w:val="000000" w:themeColor="text1"/>
                <w:sz w:val="22"/>
                <w:szCs w:val="22"/>
              </w:rPr>
            </w:pPr>
            <w:r w:rsidRPr="000166A8">
              <w:rPr>
                <w:rFonts w:ascii="Arial" w:hAnsi="Arial" w:cs="Arial"/>
                <w:color w:val="000000" w:themeColor="text1"/>
                <w:sz w:val="22"/>
                <w:szCs w:val="22"/>
              </w:rPr>
              <w:t>1140</w:t>
            </w:r>
          </w:p>
        </w:tc>
        <w:tc>
          <w:tcPr>
            <w:tcW w:w="1136" w:type="dxa"/>
            <w:tcBorders>
              <w:top w:val="nil"/>
              <w:left w:val="nil"/>
              <w:bottom w:val="single" w:sz="4" w:space="0" w:color="auto"/>
              <w:right w:val="single" w:sz="4" w:space="0" w:color="auto"/>
            </w:tcBorders>
            <w:shd w:val="clear" w:color="auto" w:fill="auto"/>
            <w:noWrap/>
            <w:vAlign w:val="bottom"/>
            <w:hideMark/>
          </w:tcPr>
          <w:p w14:paraId="445358E9" w14:textId="77777777" w:rsidR="000B1B5F" w:rsidRPr="000166A8" w:rsidRDefault="000B1B5F" w:rsidP="000B1B5F">
            <w:pPr>
              <w:jc w:val="center"/>
              <w:rPr>
                <w:rFonts w:ascii="Arial" w:hAnsi="Arial" w:cs="Arial"/>
                <w:color w:val="000000" w:themeColor="text1"/>
                <w:sz w:val="22"/>
                <w:szCs w:val="22"/>
              </w:rPr>
            </w:pPr>
            <w:r w:rsidRPr="000166A8">
              <w:rPr>
                <w:rFonts w:ascii="Arial" w:hAnsi="Arial" w:cs="Arial"/>
                <w:color w:val="000000" w:themeColor="text1"/>
                <w:sz w:val="22"/>
                <w:szCs w:val="22"/>
              </w:rPr>
              <w:t>0.52</w:t>
            </w:r>
          </w:p>
        </w:tc>
        <w:tc>
          <w:tcPr>
            <w:tcW w:w="1300" w:type="dxa"/>
            <w:tcBorders>
              <w:top w:val="nil"/>
              <w:left w:val="nil"/>
              <w:bottom w:val="single" w:sz="4" w:space="0" w:color="auto"/>
              <w:right w:val="single" w:sz="4" w:space="0" w:color="auto"/>
            </w:tcBorders>
            <w:shd w:val="clear" w:color="auto" w:fill="auto"/>
            <w:noWrap/>
            <w:vAlign w:val="bottom"/>
            <w:hideMark/>
          </w:tcPr>
          <w:p w14:paraId="4C86C759" w14:textId="77777777" w:rsidR="000B1B5F" w:rsidRPr="000166A8" w:rsidRDefault="000B1B5F" w:rsidP="000B1B5F">
            <w:pPr>
              <w:jc w:val="center"/>
              <w:rPr>
                <w:rFonts w:ascii="Arial" w:hAnsi="Arial" w:cs="Arial"/>
                <w:color w:val="000000" w:themeColor="text1"/>
                <w:sz w:val="22"/>
                <w:szCs w:val="22"/>
              </w:rPr>
            </w:pPr>
            <w:r w:rsidRPr="000166A8">
              <w:rPr>
                <w:rFonts w:ascii="Arial" w:hAnsi="Arial" w:cs="Arial"/>
                <w:color w:val="000000" w:themeColor="text1"/>
                <w:sz w:val="22"/>
                <w:szCs w:val="22"/>
              </w:rPr>
              <w:t>0.69</w:t>
            </w:r>
          </w:p>
        </w:tc>
        <w:tc>
          <w:tcPr>
            <w:tcW w:w="1300" w:type="dxa"/>
            <w:tcBorders>
              <w:top w:val="nil"/>
              <w:left w:val="nil"/>
              <w:bottom w:val="single" w:sz="4" w:space="0" w:color="auto"/>
              <w:right w:val="single" w:sz="4" w:space="0" w:color="auto"/>
            </w:tcBorders>
            <w:shd w:val="clear" w:color="auto" w:fill="auto"/>
            <w:noWrap/>
            <w:vAlign w:val="bottom"/>
            <w:hideMark/>
          </w:tcPr>
          <w:p w14:paraId="699A7FF7" w14:textId="77777777" w:rsidR="000B1B5F" w:rsidRPr="000166A8" w:rsidRDefault="000B1B5F" w:rsidP="000B1B5F">
            <w:pPr>
              <w:jc w:val="center"/>
              <w:rPr>
                <w:rFonts w:ascii="Arial" w:hAnsi="Arial" w:cs="Arial"/>
                <w:color w:val="000000" w:themeColor="text1"/>
                <w:sz w:val="22"/>
                <w:szCs w:val="22"/>
              </w:rPr>
            </w:pPr>
            <w:r w:rsidRPr="000166A8">
              <w:rPr>
                <w:rFonts w:ascii="Arial" w:hAnsi="Arial" w:cs="Arial"/>
                <w:color w:val="000000" w:themeColor="text1"/>
                <w:sz w:val="22"/>
                <w:szCs w:val="22"/>
              </w:rPr>
              <w:t>0.79</w:t>
            </w:r>
          </w:p>
        </w:tc>
        <w:tc>
          <w:tcPr>
            <w:tcW w:w="1300" w:type="dxa"/>
            <w:tcBorders>
              <w:top w:val="nil"/>
              <w:left w:val="nil"/>
              <w:bottom w:val="single" w:sz="4" w:space="0" w:color="auto"/>
              <w:right w:val="single" w:sz="4" w:space="0" w:color="auto"/>
            </w:tcBorders>
            <w:shd w:val="clear" w:color="auto" w:fill="auto"/>
            <w:noWrap/>
            <w:vAlign w:val="bottom"/>
            <w:hideMark/>
          </w:tcPr>
          <w:p w14:paraId="672C1061" w14:textId="77777777" w:rsidR="000B1B5F" w:rsidRPr="000166A8" w:rsidRDefault="000B1B5F" w:rsidP="000B1B5F">
            <w:pPr>
              <w:jc w:val="center"/>
              <w:rPr>
                <w:rFonts w:ascii="Arial" w:hAnsi="Arial" w:cs="Arial"/>
                <w:color w:val="000000" w:themeColor="text1"/>
                <w:sz w:val="22"/>
                <w:szCs w:val="22"/>
              </w:rPr>
            </w:pPr>
            <w:r w:rsidRPr="000166A8">
              <w:rPr>
                <w:rFonts w:ascii="Arial" w:hAnsi="Arial" w:cs="Arial"/>
                <w:color w:val="000000" w:themeColor="text1"/>
                <w:sz w:val="22"/>
                <w:szCs w:val="22"/>
              </w:rPr>
              <w:t>0.88</w:t>
            </w:r>
          </w:p>
        </w:tc>
        <w:tc>
          <w:tcPr>
            <w:tcW w:w="1300" w:type="dxa"/>
            <w:tcBorders>
              <w:top w:val="nil"/>
              <w:left w:val="nil"/>
              <w:bottom w:val="single" w:sz="4" w:space="0" w:color="auto"/>
              <w:right w:val="single" w:sz="4" w:space="0" w:color="auto"/>
            </w:tcBorders>
            <w:shd w:val="clear" w:color="auto" w:fill="auto"/>
            <w:noWrap/>
            <w:vAlign w:val="bottom"/>
            <w:hideMark/>
          </w:tcPr>
          <w:p w14:paraId="207D376D" w14:textId="77777777" w:rsidR="000B1B5F" w:rsidRPr="000166A8" w:rsidRDefault="000B1B5F" w:rsidP="000B1B5F">
            <w:pPr>
              <w:jc w:val="center"/>
              <w:rPr>
                <w:rFonts w:ascii="Arial" w:hAnsi="Arial" w:cs="Arial"/>
                <w:color w:val="000000" w:themeColor="text1"/>
                <w:sz w:val="22"/>
                <w:szCs w:val="22"/>
              </w:rPr>
            </w:pPr>
            <w:r w:rsidRPr="000166A8">
              <w:rPr>
                <w:rFonts w:ascii="Arial" w:hAnsi="Arial" w:cs="Arial"/>
                <w:color w:val="000000" w:themeColor="text1"/>
                <w:sz w:val="22"/>
                <w:szCs w:val="22"/>
              </w:rPr>
              <w:t>0.94</w:t>
            </w:r>
          </w:p>
        </w:tc>
      </w:tr>
      <w:tr w:rsidR="001454C6" w:rsidRPr="000166A8" w14:paraId="7B471741" w14:textId="77777777" w:rsidTr="000B1B5F">
        <w:trPr>
          <w:trHeight w:val="320"/>
          <w:jc w:val="center"/>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42B7693C" w14:textId="77777777" w:rsidR="000B1B5F" w:rsidRPr="000166A8" w:rsidRDefault="000B1B5F" w:rsidP="000B1B5F">
            <w:pPr>
              <w:rPr>
                <w:rFonts w:ascii="Arial" w:hAnsi="Arial" w:cs="Arial"/>
                <w:color w:val="000000" w:themeColor="text1"/>
                <w:sz w:val="22"/>
                <w:szCs w:val="22"/>
              </w:rPr>
            </w:pPr>
            <w:r w:rsidRPr="000166A8">
              <w:rPr>
                <w:rFonts w:ascii="Arial" w:hAnsi="Arial" w:cs="Arial"/>
                <w:color w:val="000000" w:themeColor="text1"/>
                <w:sz w:val="22"/>
                <w:szCs w:val="22"/>
              </w:rPr>
              <w:t>1200</w:t>
            </w:r>
          </w:p>
        </w:tc>
        <w:tc>
          <w:tcPr>
            <w:tcW w:w="1136" w:type="dxa"/>
            <w:tcBorders>
              <w:top w:val="nil"/>
              <w:left w:val="nil"/>
              <w:bottom w:val="single" w:sz="4" w:space="0" w:color="auto"/>
              <w:right w:val="single" w:sz="4" w:space="0" w:color="auto"/>
            </w:tcBorders>
            <w:shd w:val="clear" w:color="auto" w:fill="auto"/>
            <w:noWrap/>
            <w:vAlign w:val="bottom"/>
            <w:hideMark/>
          </w:tcPr>
          <w:p w14:paraId="114D06D4" w14:textId="77777777" w:rsidR="000B1B5F" w:rsidRPr="000166A8" w:rsidRDefault="000B1B5F" w:rsidP="000B1B5F">
            <w:pPr>
              <w:jc w:val="center"/>
              <w:rPr>
                <w:rFonts w:ascii="Arial" w:hAnsi="Arial" w:cs="Arial"/>
                <w:color w:val="000000" w:themeColor="text1"/>
                <w:sz w:val="22"/>
                <w:szCs w:val="22"/>
              </w:rPr>
            </w:pPr>
            <w:r w:rsidRPr="000166A8">
              <w:rPr>
                <w:rFonts w:ascii="Arial" w:hAnsi="Arial" w:cs="Arial"/>
                <w:color w:val="000000" w:themeColor="text1"/>
                <w:sz w:val="22"/>
                <w:szCs w:val="22"/>
              </w:rPr>
              <w:t>0.52</w:t>
            </w:r>
          </w:p>
        </w:tc>
        <w:tc>
          <w:tcPr>
            <w:tcW w:w="1300" w:type="dxa"/>
            <w:tcBorders>
              <w:top w:val="nil"/>
              <w:left w:val="nil"/>
              <w:bottom w:val="single" w:sz="4" w:space="0" w:color="auto"/>
              <w:right w:val="single" w:sz="4" w:space="0" w:color="auto"/>
            </w:tcBorders>
            <w:shd w:val="clear" w:color="auto" w:fill="auto"/>
            <w:noWrap/>
            <w:vAlign w:val="bottom"/>
            <w:hideMark/>
          </w:tcPr>
          <w:p w14:paraId="530BB94C" w14:textId="77777777" w:rsidR="000B1B5F" w:rsidRPr="000166A8" w:rsidRDefault="000B1B5F" w:rsidP="000B1B5F">
            <w:pPr>
              <w:jc w:val="center"/>
              <w:rPr>
                <w:rFonts w:ascii="Arial" w:hAnsi="Arial" w:cs="Arial"/>
                <w:color w:val="000000" w:themeColor="text1"/>
                <w:sz w:val="22"/>
                <w:szCs w:val="22"/>
              </w:rPr>
            </w:pPr>
            <w:r w:rsidRPr="000166A8">
              <w:rPr>
                <w:rFonts w:ascii="Arial" w:hAnsi="Arial" w:cs="Arial"/>
                <w:color w:val="000000" w:themeColor="text1"/>
                <w:sz w:val="22"/>
                <w:szCs w:val="22"/>
              </w:rPr>
              <w:t>0.69</w:t>
            </w:r>
          </w:p>
        </w:tc>
        <w:tc>
          <w:tcPr>
            <w:tcW w:w="1300" w:type="dxa"/>
            <w:tcBorders>
              <w:top w:val="nil"/>
              <w:left w:val="nil"/>
              <w:bottom w:val="single" w:sz="4" w:space="0" w:color="auto"/>
              <w:right w:val="single" w:sz="4" w:space="0" w:color="auto"/>
            </w:tcBorders>
            <w:shd w:val="clear" w:color="auto" w:fill="auto"/>
            <w:noWrap/>
            <w:vAlign w:val="bottom"/>
            <w:hideMark/>
          </w:tcPr>
          <w:p w14:paraId="03D080FD" w14:textId="77777777" w:rsidR="000B1B5F" w:rsidRPr="000166A8" w:rsidRDefault="000B1B5F" w:rsidP="000B1B5F">
            <w:pPr>
              <w:jc w:val="center"/>
              <w:rPr>
                <w:rFonts w:ascii="Arial" w:hAnsi="Arial" w:cs="Arial"/>
                <w:color w:val="000000" w:themeColor="text1"/>
                <w:sz w:val="22"/>
                <w:szCs w:val="22"/>
              </w:rPr>
            </w:pPr>
            <w:r w:rsidRPr="000166A8">
              <w:rPr>
                <w:rFonts w:ascii="Arial" w:hAnsi="Arial" w:cs="Arial"/>
                <w:color w:val="000000" w:themeColor="text1"/>
                <w:sz w:val="22"/>
                <w:szCs w:val="22"/>
              </w:rPr>
              <w:t>0.80</w:t>
            </w:r>
          </w:p>
        </w:tc>
        <w:tc>
          <w:tcPr>
            <w:tcW w:w="1300" w:type="dxa"/>
            <w:tcBorders>
              <w:top w:val="nil"/>
              <w:left w:val="nil"/>
              <w:bottom w:val="single" w:sz="4" w:space="0" w:color="auto"/>
              <w:right w:val="single" w:sz="4" w:space="0" w:color="auto"/>
            </w:tcBorders>
            <w:shd w:val="clear" w:color="auto" w:fill="auto"/>
            <w:noWrap/>
            <w:vAlign w:val="bottom"/>
            <w:hideMark/>
          </w:tcPr>
          <w:p w14:paraId="70F11E5B" w14:textId="77777777" w:rsidR="000B1B5F" w:rsidRPr="000166A8" w:rsidRDefault="000B1B5F" w:rsidP="000B1B5F">
            <w:pPr>
              <w:jc w:val="center"/>
              <w:rPr>
                <w:rFonts w:ascii="Arial" w:hAnsi="Arial" w:cs="Arial"/>
                <w:color w:val="000000" w:themeColor="text1"/>
                <w:sz w:val="22"/>
                <w:szCs w:val="22"/>
              </w:rPr>
            </w:pPr>
            <w:r w:rsidRPr="000166A8">
              <w:rPr>
                <w:rFonts w:ascii="Arial" w:hAnsi="Arial" w:cs="Arial"/>
                <w:color w:val="000000" w:themeColor="text1"/>
                <w:sz w:val="22"/>
                <w:szCs w:val="22"/>
              </w:rPr>
              <w:t>0.88</w:t>
            </w:r>
          </w:p>
        </w:tc>
        <w:tc>
          <w:tcPr>
            <w:tcW w:w="1300" w:type="dxa"/>
            <w:tcBorders>
              <w:top w:val="nil"/>
              <w:left w:val="nil"/>
              <w:bottom w:val="single" w:sz="4" w:space="0" w:color="auto"/>
              <w:right w:val="single" w:sz="4" w:space="0" w:color="auto"/>
            </w:tcBorders>
            <w:shd w:val="clear" w:color="auto" w:fill="auto"/>
            <w:noWrap/>
            <w:vAlign w:val="bottom"/>
            <w:hideMark/>
          </w:tcPr>
          <w:p w14:paraId="6D268EF4" w14:textId="77777777" w:rsidR="000B1B5F" w:rsidRPr="000166A8" w:rsidRDefault="000B1B5F" w:rsidP="000B1B5F">
            <w:pPr>
              <w:jc w:val="center"/>
              <w:rPr>
                <w:rFonts w:ascii="Arial" w:hAnsi="Arial" w:cs="Arial"/>
                <w:color w:val="000000" w:themeColor="text1"/>
                <w:sz w:val="22"/>
                <w:szCs w:val="22"/>
              </w:rPr>
            </w:pPr>
            <w:r w:rsidRPr="000166A8">
              <w:rPr>
                <w:rFonts w:ascii="Arial" w:hAnsi="Arial" w:cs="Arial"/>
                <w:color w:val="000000" w:themeColor="text1"/>
                <w:sz w:val="22"/>
                <w:szCs w:val="22"/>
              </w:rPr>
              <w:t>0.94</w:t>
            </w:r>
          </w:p>
        </w:tc>
      </w:tr>
    </w:tbl>
    <w:p w14:paraId="3BA31B29" w14:textId="77777777" w:rsidR="002A5EED" w:rsidRPr="000166A8" w:rsidRDefault="002A5EED" w:rsidP="00D6525B">
      <w:pPr>
        <w:spacing w:after="60"/>
        <w:jc w:val="both"/>
        <w:outlineLvl w:val="0"/>
        <w:rPr>
          <w:rFonts w:ascii="Arial" w:hAnsi="Arial" w:cs="Arial"/>
          <w:sz w:val="22"/>
          <w:szCs w:val="22"/>
        </w:rPr>
      </w:pPr>
    </w:p>
    <w:p w14:paraId="5821CC4B" w14:textId="77777777" w:rsidR="00CD0720" w:rsidRPr="00CD0720" w:rsidRDefault="00CD0720" w:rsidP="00CD0720">
      <w:pPr>
        <w:spacing w:after="60"/>
        <w:jc w:val="both"/>
        <w:outlineLvl w:val="0"/>
        <w:rPr>
          <w:rFonts w:ascii="Arial" w:hAnsi="Arial" w:cs="Arial"/>
          <w:sz w:val="22"/>
          <w:szCs w:val="22"/>
        </w:rPr>
      </w:pPr>
      <w:r w:rsidRPr="00CD0720">
        <w:rPr>
          <w:rFonts w:ascii="Arial" w:hAnsi="Arial" w:cs="Arial"/>
          <w:sz w:val="22"/>
          <w:szCs w:val="22"/>
        </w:rPr>
        <w:t>Based on Tables 3 and 4, we could make two conclusions/interpretations. </w:t>
      </w:r>
    </w:p>
    <w:p w14:paraId="23A74E5C" w14:textId="77777777" w:rsidR="00CD0720" w:rsidRPr="00CD0720" w:rsidRDefault="00CD0720" w:rsidP="00CD0720">
      <w:pPr>
        <w:numPr>
          <w:ilvl w:val="0"/>
          <w:numId w:val="6"/>
        </w:numPr>
        <w:spacing w:after="60"/>
        <w:jc w:val="both"/>
        <w:outlineLvl w:val="0"/>
        <w:rPr>
          <w:rFonts w:ascii="Arial" w:hAnsi="Arial" w:cs="Arial"/>
          <w:sz w:val="22"/>
          <w:szCs w:val="22"/>
        </w:rPr>
      </w:pPr>
      <w:r w:rsidRPr="00CD0720">
        <w:rPr>
          <w:rFonts w:ascii="Arial" w:hAnsi="Arial" w:cs="Arial"/>
          <w:sz w:val="22"/>
          <w:szCs w:val="22"/>
        </w:rPr>
        <w:t>Prediction accuracy highly depends on the percentage of variations explained by the predictors. Therefore, the proposed research of identifying more valid predictors is particularly critical to improving clinic prediction on pain impact and responses.</w:t>
      </w:r>
    </w:p>
    <w:p w14:paraId="10F65EF7" w14:textId="0ECA78F4" w:rsidR="00007C48" w:rsidRPr="00D001CB" w:rsidRDefault="00CD0720" w:rsidP="00D6525B">
      <w:pPr>
        <w:numPr>
          <w:ilvl w:val="0"/>
          <w:numId w:val="6"/>
        </w:numPr>
        <w:spacing w:after="60"/>
        <w:jc w:val="both"/>
        <w:outlineLvl w:val="0"/>
        <w:rPr>
          <w:rFonts w:ascii="Arial" w:hAnsi="Arial" w:cs="Arial"/>
          <w:sz w:val="22"/>
          <w:szCs w:val="22"/>
        </w:rPr>
      </w:pPr>
      <w:r w:rsidRPr="00CD0720">
        <w:rPr>
          <w:rFonts w:ascii="Arial" w:hAnsi="Arial" w:cs="Arial"/>
          <w:sz w:val="22"/>
          <w:szCs w:val="22"/>
        </w:rPr>
        <w:t xml:space="preserve">At a given set of predictors, sample increase does not significantly improve prediction accuracy (especially after sample size reaches a certain “adequate” level, roughly around 300 in our simulation). Such sample size–accuracy relationship observation is consistent with literature studies </w:t>
      </w:r>
      <w:r w:rsidR="002274C8">
        <w:rPr>
          <w:rFonts w:ascii="Arial" w:hAnsi="Arial" w:cs="Arial"/>
          <w:sz w:val="22"/>
          <w:szCs w:val="22"/>
        </w:rPr>
        <w:fldChar w:fldCharType="begin"/>
      </w:r>
      <w:r w:rsidR="002274C8">
        <w:rPr>
          <w:rFonts w:ascii="Arial" w:hAnsi="Arial" w:cs="Arial"/>
          <w:sz w:val="22"/>
          <w:szCs w:val="22"/>
        </w:rPr>
        <w:instrText xml:space="preserve"> ADDIN EN.CITE &lt;EndNote&gt;&lt;Cite&gt;&lt;Author&gt;van Smeden&lt;/Author&gt;&lt;Year&gt;2019&lt;/Year&gt;&lt;RecNum&gt;6211&lt;/RecNum&gt;&lt;DisplayText&gt;(van Smeden, Moons et al. 2019)&lt;/DisplayText&gt;&lt;record&gt;&lt;rec-number&gt;6211&lt;/rec-number&gt;&lt;foreign-keys&gt;&lt;key app="EN" db-id="z9fe0pezs9pvauetptoxrsp9xfd0vfe52rex" timestamp="1637959163"&gt;6211&lt;/key&gt;&lt;/foreign-keys&gt;&lt;ref-type name="Journal Article"&gt;17&lt;/ref-type&gt;&lt;contributors&gt;&lt;authors&gt;&lt;author&gt;van Smeden, Maarten&lt;/author&gt;&lt;author&gt;Moons, Karel G. M.&lt;/author&gt;&lt;author&gt;de Groot, Joris A. H.&lt;/author&gt;&lt;author&gt;Collins, Gary S.&lt;/author&gt;&lt;author&gt;Altman, Douglas G.&lt;/author&gt;&lt;author&gt;Eijkemans, Marinus J. C.&lt;/author&gt;&lt;author&gt;Reitsma, Johannes B.&lt;/author&gt;&lt;/authors&gt;&lt;/contributors&gt;&lt;titles&gt;&lt;title&gt;Sample size for binary logistic prediction models: beyond events per variable criteria&lt;/title&gt;&lt;secondary-title&gt;Statistical methods in medical research&lt;/secondary-title&gt;&lt;/titles&gt;&lt;periodical&gt;&lt;full-title&gt;Statistical methods in medical research&lt;/full-title&gt;&lt;/periodical&gt;&lt;pages&gt;2455--2474&lt;/pages&gt;&lt;volume&gt;28&lt;/volume&gt;&lt;number&gt;8&lt;/number&gt;&lt;keywords&gt;&lt;keyword&gt;sample size for prediction&lt;/keyword&gt;&lt;/keywords&gt;&lt;dates&gt;&lt;year&gt;2019&lt;/year&gt;&lt;/dates&gt;&lt;publisher&gt;SAGE Publications Sage UK: London, England&lt;/publisher&gt;&lt;urls&gt;&lt;/urls&gt;&lt;/record&gt;&lt;/Cite&gt;&lt;/EndNote&gt;</w:instrText>
      </w:r>
      <w:r w:rsidR="002274C8">
        <w:rPr>
          <w:rFonts w:ascii="Arial" w:hAnsi="Arial" w:cs="Arial"/>
          <w:sz w:val="22"/>
          <w:szCs w:val="22"/>
        </w:rPr>
        <w:fldChar w:fldCharType="separate"/>
      </w:r>
      <w:r w:rsidR="002274C8">
        <w:rPr>
          <w:rFonts w:ascii="Arial" w:hAnsi="Arial" w:cs="Arial"/>
          <w:noProof/>
          <w:sz w:val="22"/>
          <w:szCs w:val="22"/>
        </w:rPr>
        <w:t>(van Smeden, Moons et al. 2019)</w:t>
      </w:r>
      <w:r w:rsidR="002274C8">
        <w:rPr>
          <w:rFonts w:ascii="Arial" w:hAnsi="Arial" w:cs="Arial"/>
          <w:sz w:val="22"/>
          <w:szCs w:val="22"/>
        </w:rPr>
        <w:fldChar w:fldCharType="end"/>
      </w:r>
      <w:r w:rsidR="002274C8">
        <w:rPr>
          <w:rFonts w:ascii="Arial" w:hAnsi="Arial" w:cs="Arial"/>
          <w:sz w:val="22"/>
          <w:szCs w:val="22"/>
        </w:rPr>
        <w:t xml:space="preserve">. </w:t>
      </w:r>
    </w:p>
    <w:p w14:paraId="6D674BD0" w14:textId="77777777" w:rsidR="00B04E05" w:rsidRPr="000166A8" w:rsidRDefault="00B04E05" w:rsidP="00D6525B">
      <w:pPr>
        <w:spacing w:after="60"/>
        <w:jc w:val="both"/>
        <w:outlineLvl w:val="0"/>
        <w:rPr>
          <w:rFonts w:ascii="Arial" w:hAnsi="Arial" w:cs="Arial"/>
          <w:sz w:val="22"/>
          <w:szCs w:val="22"/>
        </w:rPr>
      </w:pPr>
    </w:p>
    <w:p w14:paraId="213D36B4" w14:textId="77777777" w:rsidR="001841C5" w:rsidRPr="001841C5" w:rsidRDefault="001841C5" w:rsidP="001841C5">
      <w:pPr>
        <w:spacing w:after="60"/>
        <w:jc w:val="both"/>
        <w:outlineLvl w:val="0"/>
        <w:rPr>
          <w:rFonts w:ascii="Arial" w:hAnsi="Arial" w:cs="Arial"/>
          <w:sz w:val="22"/>
          <w:szCs w:val="22"/>
        </w:rPr>
      </w:pPr>
      <w:r w:rsidRPr="001841C5">
        <w:rPr>
          <w:rFonts w:ascii="Arial" w:hAnsi="Arial" w:cs="Arial"/>
          <w:sz w:val="22"/>
          <w:szCs w:val="22"/>
        </w:rPr>
        <w:t>A few further comments: </w:t>
      </w:r>
    </w:p>
    <w:p w14:paraId="446864DE" w14:textId="04314B2B" w:rsidR="001841C5" w:rsidRPr="001841C5" w:rsidRDefault="001841C5" w:rsidP="001841C5">
      <w:pPr>
        <w:numPr>
          <w:ilvl w:val="0"/>
          <w:numId w:val="7"/>
        </w:numPr>
        <w:spacing w:after="60"/>
        <w:jc w:val="both"/>
        <w:outlineLvl w:val="0"/>
        <w:rPr>
          <w:rFonts w:ascii="Arial" w:hAnsi="Arial" w:cs="Arial"/>
          <w:sz w:val="22"/>
          <w:szCs w:val="22"/>
        </w:rPr>
      </w:pPr>
      <w:r w:rsidRPr="001841C5">
        <w:rPr>
          <w:rFonts w:ascii="Arial" w:hAnsi="Arial" w:cs="Arial"/>
          <w:sz w:val="22"/>
          <w:szCs w:val="22"/>
        </w:rPr>
        <w:t xml:space="preserve">This report intends to address all four hypotheses by considering both omics-based and biopsychosocial factors in Projects 2 and 3 as generic predictors with main and interaction effects. </w:t>
      </w:r>
      <w:r w:rsidR="00E976E1">
        <w:rPr>
          <w:rFonts w:ascii="Arial" w:hAnsi="Arial" w:cs="Arial"/>
          <w:sz w:val="22"/>
          <w:szCs w:val="22"/>
        </w:rPr>
        <w:t xml:space="preserve">Further results on </w:t>
      </w:r>
      <w:r w:rsidRPr="001841C5">
        <w:rPr>
          <w:rFonts w:ascii="Arial" w:hAnsi="Arial" w:cs="Arial"/>
          <w:sz w:val="22"/>
          <w:szCs w:val="22"/>
        </w:rPr>
        <w:t>95% C.I. (empirical) for the accuracy measures in Tables 3 and 4 are also available if needed.  </w:t>
      </w:r>
    </w:p>
    <w:p w14:paraId="73F26B71" w14:textId="77777777" w:rsidR="001841C5" w:rsidRPr="001841C5" w:rsidRDefault="001841C5" w:rsidP="001841C5">
      <w:pPr>
        <w:numPr>
          <w:ilvl w:val="0"/>
          <w:numId w:val="7"/>
        </w:numPr>
        <w:spacing w:after="60"/>
        <w:jc w:val="both"/>
        <w:outlineLvl w:val="0"/>
        <w:rPr>
          <w:rFonts w:ascii="Arial" w:hAnsi="Arial" w:cs="Arial"/>
          <w:sz w:val="22"/>
          <w:szCs w:val="22"/>
        </w:rPr>
      </w:pPr>
      <w:r w:rsidRPr="001841C5">
        <w:rPr>
          <w:rFonts w:ascii="Arial" w:hAnsi="Arial" w:cs="Arial"/>
          <w:sz w:val="22"/>
          <w:szCs w:val="22"/>
        </w:rPr>
        <w:t>It remains to be determined how to deliver the sample size study in the proposal. </w:t>
      </w:r>
    </w:p>
    <w:p w14:paraId="3610C33D" w14:textId="77777777" w:rsidR="001841C5" w:rsidRPr="001841C5" w:rsidRDefault="001841C5" w:rsidP="001841C5">
      <w:pPr>
        <w:numPr>
          <w:ilvl w:val="0"/>
          <w:numId w:val="7"/>
        </w:numPr>
        <w:spacing w:after="60"/>
        <w:jc w:val="both"/>
        <w:outlineLvl w:val="0"/>
        <w:rPr>
          <w:rFonts w:ascii="Arial" w:hAnsi="Arial" w:cs="Arial"/>
          <w:sz w:val="22"/>
          <w:szCs w:val="22"/>
        </w:rPr>
      </w:pPr>
      <w:r w:rsidRPr="001841C5">
        <w:rPr>
          <w:rFonts w:ascii="Arial" w:hAnsi="Arial" w:cs="Arial"/>
          <w:sz w:val="22"/>
          <w:szCs w:val="22"/>
        </w:rPr>
        <w:t>In general, predicting binary responses requires a larger sample size than predicting quantitative responses. Also, the more parameters used in the predictive model, the larger the sample size is needed. Binary responses could require a sample size at a thousand-level if many predictors are involved and if we demand very high accuracy and low variation in prediction. A smaller sample size (e.g., around 300) is still justifiable if the corresponding level of predictive accuracy and variation is acceptable. </w:t>
      </w:r>
    </w:p>
    <w:p w14:paraId="3C1ED84C" w14:textId="6C32C2B9" w:rsidR="001841C5" w:rsidRPr="001841C5" w:rsidRDefault="001841C5" w:rsidP="001841C5">
      <w:pPr>
        <w:numPr>
          <w:ilvl w:val="0"/>
          <w:numId w:val="7"/>
        </w:numPr>
        <w:spacing w:after="60"/>
        <w:jc w:val="both"/>
        <w:outlineLvl w:val="0"/>
        <w:rPr>
          <w:rFonts w:ascii="Arial" w:hAnsi="Arial" w:cs="Arial"/>
          <w:sz w:val="22"/>
          <w:szCs w:val="22"/>
        </w:rPr>
      </w:pPr>
      <w:r w:rsidRPr="001841C5">
        <w:rPr>
          <w:rFonts w:ascii="Arial" w:hAnsi="Arial" w:cs="Arial"/>
          <w:sz w:val="22"/>
          <w:szCs w:val="22"/>
        </w:rPr>
        <w:t xml:space="preserve">The predictive models are based on linear statistical models. Some literature </w:t>
      </w:r>
      <w:r w:rsidR="001D686A">
        <w:rPr>
          <w:rFonts w:ascii="Arial" w:hAnsi="Arial" w:cs="Arial"/>
          <w:sz w:val="22"/>
          <w:szCs w:val="22"/>
        </w:rPr>
        <w:fldChar w:fldCharType="begin"/>
      </w:r>
      <w:r w:rsidR="001D686A">
        <w:rPr>
          <w:rFonts w:ascii="Arial" w:hAnsi="Arial" w:cs="Arial"/>
          <w:sz w:val="22"/>
          <w:szCs w:val="22"/>
        </w:rPr>
        <w:instrText xml:space="preserve"> ADDIN EN.CITE &lt;EndNote&gt;&lt;Cite&gt;&lt;Author&gt;van der Ploeg&lt;/Author&gt;&lt;Year&gt;2014&lt;/Year&gt;&lt;RecNum&gt;6209&lt;/RecNum&gt;&lt;DisplayText&gt;(van der Ploeg, Austin et al. 2014)&lt;/DisplayText&gt;&lt;record&gt;&lt;rec-number&gt;6209&lt;/rec-number&gt;&lt;foreign-keys&gt;&lt;key app="EN" db-id="z9fe0pezs9pvauetptoxrsp9xfd0vfe52rex" timestamp="1637959163"&gt;6209&lt;/key&gt;&lt;/foreign-keys&gt;&lt;ref-type name="Journal Article"&gt;17&lt;/ref-type&gt;&lt;contributors&gt;&lt;authors&gt;&lt;author&gt;van der Ploeg, Tjeerd&lt;/author&gt;&lt;author&gt;Austin, Peter C.&lt;/author&gt;&lt;author&gt;Steyerberg, Ewout W.&lt;/author&gt;&lt;/authors&gt;&lt;/contributors&gt;&lt;titles&gt;&lt;title&gt;Modern modelling techniques are data hungry: a simulation study for predicting dichotomous endpoints&lt;/title&gt;&lt;secondary-title&gt;BMC medical research methodology&lt;/secondary-title&gt;&lt;/titles&gt;&lt;periodical&gt;&lt;full-title&gt;BMC medical research methodology&lt;/full-title&gt;&lt;/periodical&gt;&lt;pages&gt;1--13&lt;/pages&gt;&lt;volume&gt;14&lt;/volume&gt;&lt;number&gt;1&lt;/number&gt;&lt;keywords&gt;&lt;keyword&gt;sample size for prediction&lt;/keyword&gt;&lt;/keywords&gt;&lt;dates&gt;&lt;year&gt;2014&lt;/year&gt;&lt;/dates&gt;&lt;publisher&gt;BioMed Central&lt;/publisher&gt;&lt;urls&gt;&lt;/urls&gt;&lt;/record&gt;&lt;/Cite&gt;&lt;/EndNote&gt;</w:instrText>
      </w:r>
      <w:r w:rsidR="001D686A">
        <w:rPr>
          <w:rFonts w:ascii="Arial" w:hAnsi="Arial" w:cs="Arial"/>
          <w:sz w:val="22"/>
          <w:szCs w:val="22"/>
        </w:rPr>
        <w:fldChar w:fldCharType="separate"/>
      </w:r>
      <w:r w:rsidR="001D686A">
        <w:rPr>
          <w:rFonts w:ascii="Arial" w:hAnsi="Arial" w:cs="Arial"/>
          <w:noProof/>
          <w:sz w:val="22"/>
          <w:szCs w:val="22"/>
        </w:rPr>
        <w:t>(van der Ploeg, Austin et al. 2014)</w:t>
      </w:r>
      <w:r w:rsidR="001D686A">
        <w:rPr>
          <w:rFonts w:ascii="Arial" w:hAnsi="Arial" w:cs="Arial"/>
          <w:sz w:val="22"/>
          <w:szCs w:val="22"/>
        </w:rPr>
        <w:fldChar w:fldCharType="end"/>
      </w:r>
      <w:r w:rsidR="001D686A">
        <w:rPr>
          <w:rFonts w:ascii="Arial" w:hAnsi="Arial" w:cs="Arial"/>
          <w:sz w:val="22"/>
          <w:szCs w:val="22"/>
        </w:rPr>
        <w:t xml:space="preserve"> </w:t>
      </w:r>
      <w:r w:rsidRPr="001841C5">
        <w:rPr>
          <w:rFonts w:ascii="Arial" w:hAnsi="Arial" w:cs="Arial"/>
          <w:sz w:val="22"/>
          <w:szCs w:val="22"/>
        </w:rPr>
        <w:t xml:space="preserve">claims that machine/deep learning approaches are more data-hungry because they routinely include many parameters and categorize continuous predictors (more categories mean more </w:t>
      </w:r>
      <w:r w:rsidRPr="001841C5">
        <w:rPr>
          <w:rFonts w:ascii="Arial" w:hAnsi="Arial" w:cs="Arial"/>
          <w:sz w:val="22"/>
          <w:szCs w:val="22"/>
        </w:rPr>
        <w:lastRenderedPageBreak/>
        <w:t>parameters). Therefore, further justifications for the sample size from both machine-learning methodology and literature perspectives could be helpful in the proposal writing. </w:t>
      </w:r>
    </w:p>
    <w:p w14:paraId="6DC40ADF" w14:textId="5697188E" w:rsidR="005A5EBF" w:rsidRPr="000166A8" w:rsidRDefault="005A5EBF" w:rsidP="005A5EBF">
      <w:pPr>
        <w:spacing w:after="60"/>
        <w:jc w:val="both"/>
        <w:outlineLvl w:val="0"/>
        <w:rPr>
          <w:rFonts w:ascii="Arial" w:hAnsi="Arial" w:cs="Arial"/>
          <w:sz w:val="22"/>
          <w:szCs w:val="22"/>
        </w:rPr>
      </w:pPr>
    </w:p>
    <w:p w14:paraId="7D95E5B6" w14:textId="77777777" w:rsidR="00714702" w:rsidRPr="000166A8" w:rsidRDefault="00714702" w:rsidP="005A5EBF">
      <w:pPr>
        <w:spacing w:after="60"/>
        <w:jc w:val="both"/>
        <w:outlineLvl w:val="0"/>
        <w:rPr>
          <w:rFonts w:ascii="Arial" w:hAnsi="Arial" w:cs="Arial"/>
          <w:sz w:val="22"/>
          <w:szCs w:val="22"/>
        </w:rPr>
      </w:pPr>
    </w:p>
    <w:p w14:paraId="1C73F51C" w14:textId="278EF556" w:rsidR="001038E8" w:rsidRPr="000166A8" w:rsidRDefault="001038E8" w:rsidP="001038E8">
      <w:pPr>
        <w:spacing w:after="60"/>
        <w:jc w:val="both"/>
        <w:outlineLvl w:val="0"/>
        <w:rPr>
          <w:rFonts w:ascii="Arial" w:hAnsi="Arial" w:cs="Arial"/>
          <w:b/>
          <w:bCs/>
          <w:sz w:val="22"/>
          <w:szCs w:val="22"/>
        </w:rPr>
      </w:pPr>
      <w:r w:rsidRPr="000166A8">
        <w:rPr>
          <w:rFonts w:ascii="Arial" w:hAnsi="Arial" w:cs="Arial"/>
          <w:b/>
          <w:bCs/>
          <w:sz w:val="22"/>
          <w:szCs w:val="22"/>
        </w:rPr>
        <w:t>References</w:t>
      </w:r>
    </w:p>
    <w:p w14:paraId="2C414B89" w14:textId="77777777" w:rsidR="001D686A" w:rsidRPr="001D686A" w:rsidRDefault="000B7CDE" w:rsidP="001D686A">
      <w:pPr>
        <w:pStyle w:val="EndNoteBibliography"/>
        <w:rPr>
          <w:noProof/>
        </w:rPr>
      </w:pPr>
      <w:r w:rsidRPr="000166A8">
        <w:rPr>
          <w:rFonts w:ascii="Arial" w:hAnsi="Arial" w:cs="Arial"/>
          <w:sz w:val="22"/>
          <w:szCs w:val="22"/>
        </w:rPr>
        <w:fldChar w:fldCharType="begin"/>
      </w:r>
      <w:r w:rsidRPr="000166A8">
        <w:rPr>
          <w:rFonts w:ascii="Arial" w:hAnsi="Arial" w:cs="Arial"/>
          <w:sz w:val="22"/>
          <w:szCs w:val="22"/>
        </w:rPr>
        <w:instrText xml:space="preserve"> ADDIN EN.REFLIST </w:instrText>
      </w:r>
      <w:r w:rsidRPr="000166A8">
        <w:rPr>
          <w:rFonts w:ascii="Arial" w:hAnsi="Arial" w:cs="Arial"/>
          <w:sz w:val="22"/>
          <w:szCs w:val="22"/>
        </w:rPr>
        <w:fldChar w:fldCharType="separate"/>
      </w:r>
      <w:r w:rsidR="001D686A" w:rsidRPr="001D686A">
        <w:rPr>
          <w:noProof/>
        </w:rPr>
        <w:t xml:space="preserve">Baker, T. A., et al. (2008). "Factors influencing chronic pain intensity in older black women: Examining depression, locus of control, and physical health." </w:t>
      </w:r>
      <w:r w:rsidR="001D686A" w:rsidRPr="001D686A">
        <w:rPr>
          <w:noProof/>
          <w:u w:val="single"/>
        </w:rPr>
        <w:t>Journal of women's health</w:t>
      </w:r>
      <w:r w:rsidR="001D686A" w:rsidRPr="001D686A">
        <w:rPr>
          <w:noProof/>
        </w:rPr>
        <w:t xml:space="preserve"> </w:t>
      </w:r>
      <w:r w:rsidR="001D686A" w:rsidRPr="001D686A">
        <w:rPr>
          <w:b/>
          <w:noProof/>
        </w:rPr>
        <w:t>17</w:t>
      </w:r>
      <w:r w:rsidR="001D686A" w:rsidRPr="001D686A">
        <w:rPr>
          <w:noProof/>
        </w:rPr>
        <w:t>(5): 869--878.</w:t>
      </w:r>
    </w:p>
    <w:p w14:paraId="5341D2DC" w14:textId="77777777" w:rsidR="001D686A" w:rsidRPr="001D686A" w:rsidRDefault="001D686A" w:rsidP="001D686A">
      <w:pPr>
        <w:pStyle w:val="EndNoteBibliography"/>
        <w:ind w:left="720" w:hanging="720"/>
        <w:rPr>
          <w:noProof/>
        </w:rPr>
      </w:pPr>
      <w:r w:rsidRPr="001D686A">
        <w:rPr>
          <w:noProof/>
        </w:rPr>
        <w:tab/>
      </w:r>
    </w:p>
    <w:p w14:paraId="215DD495" w14:textId="77777777" w:rsidR="001D686A" w:rsidRPr="001D686A" w:rsidRDefault="001D686A" w:rsidP="001D686A">
      <w:pPr>
        <w:pStyle w:val="EndNoteBibliography"/>
        <w:rPr>
          <w:noProof/>
        </w:rPr>
      </w:pPr>
      <w:r w:rsidRPr="001D686A">
        <w:rPr>
          <w:noProof/>
        </w:rPr>
        <w:t xml:space="preserve">Riley, R. D., et al. (2019). "Minimum sample size for developing a multivariable prediction model: Part I--Continuous outcomes." </w:t>
      </w:r>
      <w:r w:rsidRPr="001D686A">
        <w:rPr>
          <w:noProof/>
          <w:u w:val="single"/>
        </w:rPr>
        <w:t>Statistics in Medicine</w:t>
      </w:r>
      <w:r w:rsidRPr="001D686A">
        <w:rPr>
          <w:noProof/>
        </w:rPr>
        <w:t xml:space="preserve"> </w:t>
      </w:r>
      <w:r w:rsidRPr="001D686A">
        <w:rPr>
          <w:b/>
          <w:noProof/>
        </w:rPr>
        <w:t>38</w:t>
      </w:r>
      <w:r w:rsidRPr="001D686A">
        <w:rPr>
          <w:noProof/>
        </w:rPr>
        <w:t>(7): 1262--1275.</w:t>
      </w:r>
    </w:p>
    <w:p w14:paraId="52A056BB" w14:textId="77777777" w:rsidR="001D686A" w:rsidRPr="001D686A" w:rsidRDefault="001D686A" w:rsidP="001D686A">
      <w:pPr>
        <w:pStyle w:val="EndNoteBibliography"/>
        <w:ind w:left="720" w:hanging="720"/>
        <w:rPr>
          <w:noProof/>
        </w:rPr>
      </w:pPr>
      <w:r w:rsidRPr="001D686A">
        <w:rPr>
          <w:noProof/>
        </w:rPr>
        <w:tab/>
      </w:r>
    </w:p>
    <w:p w14:paraId="023E0652" w14:textId="77777777" w:rsidR="001D686A" w:rsidRPr="001D686A" w:rsidRDefault="001D686A" w:rsidP="001D686A">
      <w:pPr>
        <w:pStyle w:val="EndNoteBibliography"/>
        <w:rPr>
          <w:noProof/>
        </w:rPr>
      </w:pPr>
      <w:r w:rsidRPr="001D686A">
        <w:rPr>
          <w:noProof/>
        </w:rPr>
        <w:t xml:space="preserve">Riley, R. D., et al. (2019). "Minimum sample size for developing a multivariable prediction model: PART II-binary and time-to-event outcomes." </w:t>
      </w:r>
      <w:r w:rsidRPr="001D686A">
        <w:rPr>
          <w:noProof/>
          <w:u w:val="single"/>
        </w:rPr>
        <w:t>Statistics in Medicine</w:t>
      </w:r>
      <w:r w:rsidRPr="001D686A">
        <w:rPr>
          <w:noProof/>
        </w:rPr>
        <w:t xml:space="preserve"> </w:t>
      </w:r>
      <w:r w:rsidRPr="001D686A">
        <w:rPr>
          <w:b/>
          <w:noProof/>
        </w:rPr>
        <w:t>38</w:t>
      </w:r>
      <w:r w:rsidRPr="001D686A">
        <w:rPr>
          <w:noProof/>
        </w:rPr>
        <w:t>(7): 1276--1296.</w:t>
      </w:r>
    </w:p>
    <w:p w14:paraId="2DD438A8" w14:textId="77777777" w:rsidR="001D686A" w:rsidRPr="001D686A" w:rsidRDefault="001D686A" w:rsidP="001D686A">
      <w:pPr>
        <w:pStyle w:val="EndNoteBibliography"/>
        <w:ind w:left="720" w:hanging="720"/>
        <w:rPr>
          <w:noProof/>
        </w:rPr>
      </w:pPr>
      <w:r w:rsidRPr="001D686A">
        <w:rPr>
          <w:noProof/>
        </w:rPr>
        <w:tab/>
      </w:r>
    </w:p>
    <w:p w14:paraId="0D6A47BB" w14:textId="77777777" w:rsidR="001D686A" w:rsidRPr="001D686A" w:rsidRDefault="001D686A" w:rsidP="001D686A">
      <w:pPr>
        <w:pStyle w:val="EndNoteBibliography"/>
        <w:rPr>
          <w:noProof/>
        </w:rPr>
      </w:pPr>
      <w:r w:rsidRPr="001D686A">
        <w:rPr>
          <w:noProof/>
        </w:rPr>
        <w:t xml:space="preserve">van der Ploeg, T., et al. (2014). "Modern modelling techniques are data hungry: a simulation study for predicting dichotomous endpoints." </w:t>
      </w:r>
      <w:r w:rsidRPr="001D686A">
        <w:rPr>
          <w:noProof/>
          <w:u w:val="single"/>
        </w:rPr>
        <w:t>BMC medical research methodology</w:t>
      </w:r>
      <w:r w:rsidRPr="001D686A">
        <w:rPr>
          <w:noProof/>
        </w:rPr>
        <w:t xml:space="preserve"> </w:t>
      </w:r>
      <w:r w:rsidRPr="001D686A">
        <w:rPr>
          <w:b/>
          <w:noProof/>
        </w:rPr>
        <w:t>14</w:t>
      </w:r>
      <w:r w:rsidRPr="001D686A">
        <w:rPr>
          <w:noProof/>
        </w:rPr>
        <w:t>(1): 1--13.</w:t>
      </w:r>
    </w:p>
    <w:p w14:paraId="7D40160B" w14:textId="77777777" w:rsidR="001D686A" w:rsidRPr="001D686A" w:rsidRDefault="001D686A" w:rsidP="001D686A">
      <w:pPr>
        <w:pStyle w:val="EndNoteBibliography"/>
        <w:ind w:left="720" w:hanging="720"/>
        <w:rPr>
          <w:noProof/>
        </w:rPr>
      </w:pPr>
      <w:r w:rsidRPr="001D686A">
        <w:rPr>
          <w:noProof/>
        </w:rPr>
        <w:tab/>
      </w:r>
    </w:p>
    <w:p w14:paraId="7D8135FF" w14:textId="77777777" w:rsidR="001D686A" w:rsidRPr="001D686A" w:rsidRDefault="001D686A" w:rsidP="001D686A">
      <w:pPr>
        <w:pStyle w:val="EndNoteBibliography"/>
        <w:rPr>
          <w:noProof/>
        </w:rPr>
      </w:pPr>
      <w:r w:rsidRPr="001D686A">
        <w:rPr>
          <w:noProof/>
        </w:rPr>
        <w:t xml:space="preserve">van Smeden, M., et al. (2019). "Sample size for binary logistic prediction models: beyond events per variable criteria." </w:t>
      </w:r>
      <w:r w:rsidRPr="001D686A">
        <w:rPr>
          <w:noProof/>
          <w:u w:val="single"/>
        </w:rPr>
        <w:t>Statistical methods in medical research</w:t>
      </w:r>
      <w:r w:rsidRPr="001D686A">
        <w:rPr>
          <w:noProof/>
        </w:rPr>
        <w:t xml:space="preserve"> </w:t>
      </w:r>
      <w:r w:rsidRPr="001D686A">
        <w:rPr>
          <w:b/>
          <w:noProof/>
        </w:rPr>
        <w:t>28</w:t>
      </w:r>
      <w:r w:rsidRPr="001D686A">
        <w:rPr>
          <w:noProof/>
        </w:rPr>
        <w:t>(8): 2455--2474.</w:t>
      </w:r>
    </w:p>
    <w:p w14:paraId="0F0094A2" w14:textId="77777777" w:rsidR="001D686A" w:rsidRPr="001D686A" w:rsidRDefault="001D686A" w:rsidP="001D686A">
      <w:pPr>
        <w:pStyle w:val="EndNoteBibliography"/>
        <w:ind w:left="720" w:hanging="720"/>
        <w:rPr>
          <w:noProof/>
        </w:rPr>
      </w:pPr>
      <w:r w:rsidRPr="001D686A">
        <w:rPr>
          <w:noProof/>
        </w:rPr>
        <w:tab/>
      </w:r>
    </w:p>
    <w:p w14:paraId="52C45369" w14:textId="77777777" w:rsidR="001D686A" w:rsidRPr="001D686A" w:rsidRDefault="001D686A" w:rsidP="001D686A">
      <w:pPr>
        <w:pStyle w:val="EndNoteBibliography"/>
        <w:rPr>
          <w:noProof/>
        </w:rPr>
      </w:pPr>
      <w:r w:rsidRPr="001D686A">
        <w:rPr>
          <w:noProof/>
        </w:rPr>
        <w:t xml:space="preserve">Witt, C. M., et al. (2011). "Patient characteristics and variation in treatment outcomes: which patients benefit most from acupuncture for chronic pain?" </w:t>
      </w:r>
      <w:r w:rsidRPr="001D686A">
        <w:rPr>
          <w:noProof/>
          <w:u w:val="single"/>
        </w:rPr>
        <w:t>The Clinical journal of pain</w:t>
      </w:r>
      <w:r w:rsidRPr="001D686A">
        <w:rPr>
          <w:noProof/>
        </w:rPr>
        <w:t xml:space="preserve"> </w:t>
      </w:r>
      <w:r w:rsidRPr="001D686A">
        <w:rPr>
          <w:b/>
          <w:noProof/>
        </w:rPr>
        <w:t>27</w:t>
      </w:r>
      <w:r w:rsidRPr="001D686A">
        <w:rPr>
          <w:noProof/>
        </w:rPr>
        <w:t>(6): 550--555.</w:t>
      </w:r>
    </w:p>
    <w:p w14:paraId="0D8C1C4F" w14:textId="77777777" w:rsidR="001D686A" w:rsidRPr="001D686A" w:rsidRDefault="001D686A" w:rsidP="001D686A">
      <w:pPr>
        <w:pStyle w:val="EndNoteBibliography"/>
        <w:ind w:left="720" w:hanging="720"/>
        <w:rPr>
          <w:noProof/>
        </w:rPr>
      </w:pPr>
      <w:r w:rsidRPr="001D686A">
        <w:rPr>
          <w:noProof/>
        </w:rPr>
        <w:tab/>
      </w:r>
    </w:p>
    <w:p w14:paraId="66BFF3AA" w14:textId="38C925C1" w:rsidR="0096573E" w:rsidRPr="000166A8" w:rsidRDefault="000B7CDE" w:rsidP="00632CEC">
      <w:pPr>
        <w:spacing w:after="60"/>
        <w:ind w:firstLine="360"/>
        <w:jc w:val="both"/>
        <w:outlineLvl w:val="0"/>
        <w:rPr>
          <w:rFonts w:ascii="Arial" w:hAnsi="Arial" w:cs="Arial"/>
          <w:sz w:val="22"/>
          <w:szCs w:val="22"/>
        </w:rPr>
      </w:pPr>
      <w:r w:rsidRPr="000166A8">
        <w:rPr>
          <w:rFonts w:ascii="Arial" w:hAnsi="Arial" w:cs="Arial"/>
          <w:sz w:val="22"/>
          <w:szCs w:val="22"/>
        </w:rPr>
        <w:fldChar w:fldCharType="end"/>
      </w:r>
    </w:p>
    <w:sectPr w:rsidR="0096573E" w:rsidRPr="000166A8" w:rsidSect="0004627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B323C"/>
    <w:multiLevelType w:val="hybridMultilevel"/>
    <w:tmpl w:val="D91CB1D4"/>
    <w:lvl w:ilvl="0" w:tplc="A698B5AA">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F21C65"/>
    <w:multiLevelType w:val="multilevel"/>
    <w:tmpl w:val="26F02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5D199A"/>
    <w:multiLevelType w:val="multilevel"/>
    <w:tmpl w:val="DE9E1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E648AF"/>
    <w:multiLevelType w:val="multilevel"/>
    <w:tmpl w:val="53B24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8F4A1F"/>
    <w:multiLevelType w:val="multilevel"/>
    <w:tmpl w:val="BC56B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59C000C"/>
    <w:multiLevelType w:val="multilevel"/>
    <w:tmpl w:val="02605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DE5C99"/>
    <w:multiLevelType w:val="hybridMultilevel"/>
    <w:tmpl w:val="FCD4F902"/>
    <w:lvl w:ilvl="0" w:tplc="5010F20A">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6"/>
  </w:num>
  <w:num w:numId="5">
    <w:abstractNumId w:val="5"/>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9fe0pezs9pvauetptoxrsp9xfd0vfe52rex&quot;&gt;My EndNote Library-Converted&lt;record-ids&gt;&lt;item&gt;6207&lt;/item&gt;&lt;item&gt;6209&lt;/item&gt;&lt;item&gt;6211&lt;/item&gt;&lt;item&gt;6214&lt;/item&gt;&lt;item&gt;6215&lt;/item&gt;&lt;item&gt;6219&lt;/item&gt;&lt;/record-ids&gt;&lt;/item&gt;&lt;/Libraries&gt;"/>
  </w:docVars>
  <w:rsids>
    <w:rsidRoot w:val="00046273"/>
    <w:rsid w:val="00007C48"/>
    <w:rsid w:val="00015F24"/>
    <w:rsid w:val="000166A8"/>
    <w:rsid w:val="00017B92"/>
    <w:rsid w:val="000213EE"/>
    <w:rsid w:val="000254BC"/>
    <w:rsid w:val="000256ED"/>
    <w:rsid w:val="00042E80"/>
    <w:rsid w:val="00045838"/>
    <w:rsid w:val="00046273"/>
    <w:rsid w:val="00053DB6"/>
    <w:rsid w:val="00061B70"/>
    <w:rsid w:val="00063987"/>
    <w:rsid w:val="00064639"/>
    <w:rsid w:val="000711BE"/>
    <w:rsid w:val="00074E11"/>
    <w:rsid w:val="00080F82"/>
    <w:rsid w:val="00083BCB"/>
    <w:rsid w:val="00085BD6"/>
    <w:rsid w:val="00094BA0"/>
    <w:rsid w:val="000A467F"/>
    <w:rsid w:val="000B1B5F"/>
    <w:rsid w:val="000B1F84"/>
    <w:rsid w:val="000B7CDE"/>
    <w:rsid w:val="000C0417"/>
    <w:rsid w:val="000C6A68"/>
    <w:rsid w:val="000D315F"/>
    <w:rsid w:val="000D72FC"/>
    <w:rsid w:val="000F47B2"/>
    <w:rsid w:val="001004AC"/>
    <w:rsid w:val="001038E8"/>
    <w:rsid w:val="001100C8"/>
    <w:rsid w:val="00122931"/>
    <w:rsid w:val="00127D60"/>
    <w:rsid w:val="00133811"/>
    <w:rsid w:val="001454C6"/>
    <w:rsid w:val="00151A8A"/>
    <w:rsid w:val="00154B1E"/>
    <w:rsid w:val="00157A56"/>
    <w:rsid w:val="00164586"/>
    <w:rsid w:val="0017705B"/>
    <w:rsid w:val="001841C5"/>
    <w:rsid w:val="00186F6C"/>
    <w:rsid w:val="001943FD"/>
    <w:rsid w:val="00195731"/>
    <w:rsid w:val="001968FF"/>
    <w:rsid w:val="00197DA1"/>
    <w:rsid w:val="001B54DB"/>
    <w:rsid w:val="001B68B4"/>
    <w:rsid w:val="001C3D35"/>
    <w:rsid w:val="001D0892"/>
    <w:rsid w:val="001D6597"/>
    <w:rsid w:val="001D686A"/>
    <w:rsid w:val="001D7660"/>
    <w:rsid w:val="001E6949"/>
    <w:rsid w:val="001F1C6D"/>
    <w:rsid w:val="001F23A5"/>
    <w:rsid w:val="001F51E4"/>
    <w:rsid w:val="0020009F"/>
    <w:rsid w:val="0020458D"/>
    <w:rsid w:val="00206F6C"/>
    <w:rsid w:val="00210E15"/>
    <w:rsid w:val="00214A7C"/>
    <w:rsid w:val="002160C1"/>
    <w:rsid w:val="00224D35"/>
    <w:rsid w:val="002274C8"/>
    <w:rsid w:val="00231C17"/>
    <w:rsid w:val="00247F40"/>
    <w:rsid w:val="00256323"/>
    <w:rsid w:val="00260CC2"/>
    <w:rsid w:val="0026172A"/>
    <w:rsid w:val="002868D0"/>
    <w:rsid w:val="00287F3D"/>
    <w:rsid w:val="00290338"/>
    <w:rsid w:val="00294CDE"/>
    <w:rsid w:val="002A0812"/>
    <w:rsid w:val="002A5EED"/>
    <w:rsid w:val="002A5F42"/>
    <w:rsid w:val="002B4AEC"/>
    <w:rsid w:val="002E07D3"/>
    <w:rsid w:val="002E2AF9"/>
    <w:rsid w:val="002F1D48"/>
    <w:rsid w:val="003004E5"/>
    <w:rsid w:val="00306408"/>
    <w:rsid w:val="00317642"/>
    <w:rsid w:val="00320D26"/>
    <w:rsid w:val="00326C76"/>
    <w:rsid w:val="00341701"/>
    <w:rsid w:val="00346188"/>
    <w:rsid w:val="003559F8"/>
    <w:rsid w:val="00386C7A"/>
    <w:rsid w:val="00387D12"/>
    <w:rsid w:val="00390676"/>
    <w:rsid w:val="003963A5"/>
    <w:rsid w:val="003B29E7"/>
    <w:rsid w:val="003B3046"/>
    <w:rsid w:val="003C0773"/>
    <w:rsid w:val="003C1474"/>
    <w:rsid w:val="003C175C"/>
    <w:rsid w:val="003C348D"/>
    <w:rsid w:val="003C6324"/>
    <w:rsid w:val="003D4198"/>
    <w:rsid w:val="003D64F0"/>
    <w:rsid w:val="003D6A13"/>
    <w:rsid w:val="003D700A"/>
    <w:rsid w:val="003F65DC"/>
    <w:rsid w:val="004061AB"/>
    <w:rsid w:val="004148D0"/>
    <w:rsid w:val="0041514B"/>
    <w:rsid w:val="00431AF9"/>
    <w:rsid w:val="00433EDF"/>
    <w:rsid w:val="0044276F"/>
    <w:rsid w:val="0044723E"/>
    <w:rsid w:val="004641D4"/>
    <w:rsid w:val="00465AB3"/>
    <w:rsid w:val="00466AA0"/>
    <w:rsid w:val="00483157"/>
    <w:rsid w:val="004A49A1"/>
    <w:rsid w:val="004E4FB2"/>
    <w:rsid w:val="004F621C"/>
    <w:rsid w:val="00500290"/>
    <w:rsid w:val="005031FF"/>
    <w:rsid w:val="00513289"/>
    <w:rsid w:val="00514513"/>
    <w:rsid w:val="00514FF2"/>
    <w:rsid w:val="00517FE9"/>
    <w:rsid w:val="005223E1"/>
    <w:rsid w:val="0053099F"/>
    <w:rsid w:val="00532584"/>
    <w:rsid w:val="005365F0"/>
    <w:rsid w:val="00542064"/>
    <w:rsid w:val="0055408D"/>
    <w:rsid w:val="00557730"/>
    <w:rsid w:val="0056473D"/>
    <w:rsid w:val="00576163"/>
    <w:rsid w:val="00576A47"/>
    <w:rsid w:val="00584800"/>
    <w:rsid w:val="00593920"/>
    <w:rsid w:val="005A0C57"/>
    <w:rsid w:val="005A5EBF"/>
    <w:rsid w:val="005B0FD6"/>
    <w:rsid w:val="005B5625"/>
    <w:rsid w:val="005B78BF"/>
    <w:rsid w:val="005C54FF"/>
    <w:rsid w:val="005D0800"/>
    <w:rsid w:val="005D350B"/>
    <w:rsid w:val="005E5AA3"/>
    <w:rsid w:val="005F1353"/>
    <w:rsid w:val="005F641D"/>
    <w:rsid w:val="006023F2"/>
    <w:rsid w:val="00632CEC"/>
    <w:rsid w:val="00633FF8"/>
    <w:rsid w:val="006348A1"/>
    <w:rsid w:val="0064000C"/>
    <w:rsid w:val="006413D0"/>
    <w:rsid w:val="0065330F"/>
    <w:rsid w:val="00653F9E"/>
    <w:rsid w:val="00671292"/>
    <w:rsid w:val="006835AF"/>
    <w:rsid w:val="0068502D"/>
    <w:rsid w:val="006937DB"/>
    <w:rsid w:val="00693B6E"/>
    <w:rsid w:val="0069677F"/>
    <w:rsid w:val="006B1A7B"/>
    <w:rsid w:val="006B4BC6"/>
    <w:rsid w:val="006B4C6B"/>
    <w:rsid w:val="006C0A05"/>
    <w:rsid w:val="006C47F8"/>
    <w:rsid w:val="006D580F"/>
    <w:rsid w:val="006F0A2A"/>
    <w:rsid w:val="006F2030"/>
    <w:rsid w:val="006F2F6F"/>
    <w:rsid w:val="006F4257"/>
    <w:rsid w:val="006F6CE4"/>
    <w:rsid w:val="006F7091"/>
    <w:rsid w:val="00710191"/>
    <w:rsid w:val="00714702"/>
    <w:rsid w:val="00720F54"/>
    <w:rsid w:val="007268C6"/>
    <w:rsid w:val="00734FED"/>
    <w:rsid w:val="007376AE"/>
    <w:rsid w:val="00741692"/>
    <w:rsid w:val="007424A2"/>
    <w:rsid w:val="00752327"/>
    <w:rsid w:val="007542B8"/>
    <w:rsid w:val="007725C1"/>
    <w:rsid w:val="00784CD7"/>
    <w:rsid w:val="0078541B"/>
    <w:rsid w:val="007A12DB"/>
    <w:rsid w:val="007B7486"/>
    <w:rsid w:val="007D22F4"/>
    <w:rsid w:val="007D5628"/>
    <w:rsid w:val="007E3A13"/>
    <w:rsid w:val="007E429C"/>
    <w:rsid w:val="007E5122"/>
    <w:rsid w:val="0080695D"/>
    <w:rsid w:val="008164DF"/>
    <w:rsid w:val="008237AA"/>
    <w:rsid w:val="00833764"/>
    <w:rsid w:val="008345DA"/>
    <w:rsid w:val="008362A8"/>
    <w:rsid w:val="00844806"/>
    <w:rsid w:val="00847484"/>
    <w:rsid w:val="0085529B"/>
    <w:rsid w:val="00875493"/>
    <w:rsid w:val="00881D76"/>
    <w:rsid w:val="00882D1A"/>
    <w:rsid w:val="008A5CFC"/>
    <w:rsid w:val="008C5E35"/>
    <w:rsid w:val="008D1DB2"/>
    <w:rsid w:val="008D53C1"/>
    <w:rsid w:val="008D79C3"/>
    <w:rsid w:val="008D7C99"/>
    <w:rsid w:val="008F5BE0"/>
    <w:rsid w:val="008F5E1A"/>
    <w:rsid w:val="008F6B5E"/>
    <w:rsid w:val="00916437"/>
    <w:rsid w:val="009230AD"/>
    <w:rsid w:val="00925099"/>
    <w:rsid w:val="00932C51"/>
    <w:rsid w:val="0093621B"/>
    <w:rsid w:val="00951CE5"/>
    <w:rsid w:val="00954D84"/>
    <w:rsid w:val="00964558"/>
    <w:rsid w:val="0096573E"/>
    <w:rsid w:val="009676AC"/>
    <w:rsid w:val="009746C7"/>
    <w:rsid w:val="00975221"/>
    <w:rsid w:val="00983D09"/>
    <w:rsid w:val="00983FFB"/>
    <w:rsid w:val="00987A14"/>
    <w:rsid w:val="00991C40"/>
    <w:rsid w:val="0099424F"/>
    <w:rsid w:val="00994619"/>
    <w:rsid w:val="009A16D0"/>
    <w:rsid w:val="009B4364"/>
    <w:rsid w:val="009B5C93"/>
    <w:rsid w:val="009C75A6"/>
    <w:rsid w:val="009D1EEB"/>
    <w:rsid w:val="009D49CE"/>
    <w:rsid w:val="009E2284"/>
    <w:rsid w:val="009E723E"/>
    <w:rsid w:val="009F07CD"/>
    <w:rsid w:val="009F35C4"/>
    <w:rsid w:val="00A04F2B"/>
    <w:rsid w:val="00A0599A"/>
    <w:rsid w:val="00A05BA7"/>
    <w:rsid w:val="00A05FB0"/>
    <w:rsid w:val="00A07B44"/>
    <w:rsid w:val="00A1009A"/>
    <w:rsid w:val="00A11CF4"/>
    <w:rsid w:val="00A15191"/>
    <w:rsid w:val="00A23BEB"/>
    <w:rsid w:val="00A23DF1"/>
    <w:rsid w:val="00A379A1"/>
    <w:rsid w:val="00A522A2"/>
    <w:rsid w:val="00A52642"/>
    <w:rsid w:val="00A64C46"/>
    <w:rsid w:val="00A74492"/>
    <w:rsid w:val="00A74CC5"/>
    <w:rsid w:val="00A920C4"/>
    <w:rsid w:val="00AA72DB"/>
    <w:rsid w:val="00AC17E5"/>
    <w:rsid w:val="00AC3248"/>
    <w:rsid w:val="00AD3185"/>
    <w:rsid w:val="00AE574E"/>
    <w:rsid w:val="00AF4CDB"/>
    <w:rsid w:val="00B04E05"/>
    <w:rsid w:val="00B22B20"/>
    <w:rsid w:val="00B25EA2"/>
    <w:rsid w:val="00B30B18"/>
    <w:rsid w:val="00B31893"/>
    <w:rsid w:val="00B36BFE"/>
    <w:rsid w:val="00B37AC0"/>
    <w:rsid w:val="00B729DF"/>
    <w:rsid w:val="00B734E9"/>
    <w:rsid w:val="00B76BEA"/>
    <w:rsid w:val="00B77F47"/>
    <w:rsid w:val="00BA20D8"/>
    <w:rsid w:val="00BC2634"/>
    <w:rsid w:val="00BC544E"/>
    <w:rsid w:val="00BD165D"/>
    <w:rsid w:val="00BD3678"/>
    <w:rsid w:val="00BD4BCC"/>
    <w:rsid w:val="00BD5712"/>
    <w:rsid w:val="00BD5993"/>
    <w:rsid w:val="00BD7254"/>
    <w:rsid w:val="00BE0830"/>
    <w:rsid w:val="00BF1CC8"/>
    <w:rsid w:val="00BF2336"/>
    <w:rsid w:val="00BF5274"/>
    <w:rsid w:val="00BF755E"/>
    <w:rsid w:val="00C17BEC"/>
    <w:rsid w:val="00C21247"/>
    <w:rsid w:val="00C32EBB"/>
    <w:rsid w:val="00C34D72"/>
    <w:rsid w:val="00C35400"/>
    <w:rsid w:val="00C64E35"/>
    <w:rsid w:val="00C73FCC"/>
    <w:rsid w:val="00C86893"/>
    <w:rsid w:val="00C86D79"/>
    <w:rsid w:val="00C877AC"/>
    <w:rsid w:val="00C9671C"/>
    <w:rsid w:val="00CA007C"/>
    <w:rsid w:val="00CA307A"/>
    <w:rsid w:val="00CB3572"/>
    <w:rsid w:val="00CC5F9E"/>
    <w:rsid w:val="00CD0720"/>
    <w:rsid w:val="00CE2234"/>
    <w:rsid w:val="00CF0683"/>
    <w:rsid w:val="00D001CB"/>
    <w:rsid w:val="00D00BC1"/>
    <w:rsid w:val="00D00C2B"/>
    <w:rsid w:val="00D02BB2"/>
    <w:rsid w:val="00D07998"/>
    <w:rsid w:val="00D1044F"/>
    <w:rsid w:val="00D15BFA"/>
    <w:rsid w:val="00D3747C"/>
    <w:rsid w:val="00D44665"/>
    <w:rsid w:val="00D5496C"/>
    <w:rsid w:val="00D55293"/>
    <w:rsid w:val="00D60B82"/>
    <w:rsid w:val="00D6525B"/>
    <w:rsid w:val="00D70263"/>
    <w:rsid w:val="00D819DE"/>
    <w:rsid w:val="00D92899"/>
    <w:rsid w:val="00D96BED"/>
    <w:rsid w:val="00DA1158"/>
    <w:rsid w:val="00DA26F6"/>
    <w:rsid w:val="00DB5D54"/>
    <w:rsid w:val="00DB7DD7"/>
    <w:rsid w:val="00DC1EA8"/>
    <w:rsid w:val="00DC2572"/>
    <w:rsid w:val="00DC7276"/>
    <w:rsid w:val="00DD52C4"/>
    <w:rsid w:val="00DE3FD8"/>
    <w:rsid w:val="00DE663F"/>
    <w:rsid w:val="00DF168C"/>
    <w:rsid w:val="00DF2BCF"/>
    <w:rsid w:val="00E405C0"/>
    <w:rsid w:val="00E62FEE"/>
    <w:rsid w:val="00E9025F"/>
    <w:rsid w:val="00E976E1"/>
    <w:rsid w:val="00EA0794"/>
    <w:rsid w:val="00EA10D9"/>
    <w:rsid w:val="00EA266B"/>
    <w:rsid w:val="00EA3FF5"/>
    <w:rsid w:val="00EC05A3"/>
    <w:rsid w:val="00EC6422"/>
    <w:rsid w:val="00EE32D6"/>
    <w:rsid w:val="00EE4795"/>
    <w:rsid w:val="00EF2048"/>
    <w:rsid w:val="00EF7346"/>
    <w:rsid w:val="00F00385"/>
    <w:rsid w:val="00F07E79"/>
    <w:rsid w:val="00F10CB3"/>
    <w:rsid w:val="00F178C5"/>
    <w:rsid w:val="00F24F8C"/>
    <w:rsid w:val="00F36A14"/>
    <w:rsid w:val="00F41A81"/>
    <w:rsid w:val="00F42DDD"/>
    <w:rsid w:val="00F50FCF"/>
    <w:rsid w:val="00F53B07"/>
    <w:rsid w:val="00F60279"/>
    <w:rsid w:val="00F81E65"/>
    <w:rsid w:val="00F8291B"/>
    <w:rsid w:val="00F91B8B"/>
    <w:rsid w:val="00FA31D7"/>
    <w:rsid w:val="00FB5D39"/>
    <w:rsid w:val="00FC2F8F"/>
    <w:rsid w:val="00FC6C93"/>
    <w:rsid w:val="00FE56BB"/>
    <w:rsid w:val="00FF78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3E834"/>
  <w15:chartTrackingRefBased/>
  <w15:docId w15:val="{06117759-63CB-0F42-9F22-D4B687AE5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1B5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46273"/>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F2048"/>
    <w:rPr>
      <w:rFonts w:eastAsiaTheme="minorEastAsia"/>
      <w:sz w:val="18"/>
      <w:szCs w:val="18"/>
    </w:rPr>
  </w:style>
  <w:style w:type="character" w:customStyle="1" w:styleId="BalloonTextChar">
    <w:name w:val="Balloon Text Char"/>
    <w:basedOn w:val="DefaultParagraphFont"/>
    <w:link w:val="BalloonText"/>
    <w:uiPriority w:val="99"/>
    <w:semiHidden/>
    <w:rsid w:val="00EF2048"/>
    <w:rPr>
      <w:rFonts w:ascii="Times New Roman" w:hAnsi="Times New Roman" w:cs="Times New Roman"/>
      <w:sz w:val="18"/>
      <w:szCs w:val="18"/>
    </w:rPr>
  </w:style>
  <w:style w:type="paragraph" w:styleId="CommentText">
    <w:name w:val="annotation text"/>
    <w:basedOn w:val="Normal"/>
    <w:link w:val="CommentTextChar"/>
    <w:uiPriority w:val="99"/>
    <w:semiHidden/>
    <w:unhideWhenUsed/>
    <w:rsid w:val="005F1353"/>
    <w:pPr>
      <w:spacing w:after="200"/>
    </w:pPr>
    <w:rPr>
      <w:rFonts w:asciiTheme="minorHAnsi" w:eastAsiaTheme="minorEastAsia" w:hAnsiTheme="minorHAnsi" w:cstheme="minorBidi"/>
      <w:sz w:val="20"/>
      <w:szCs w:val="20"/>
    </w:rPr>
  </w:style>
  <w:style w:type="character" w:customStyle="1" w:styleId="CommentTextChar">
    <w:name w:val="Comment Text Char"/>
    <w:basedOn w:val="DefaultParagraphFont"/>
    <w:link w:val="CommentText"/>
    <w:uiPriority w:val="99"/>
    <w:semiHidden/>
    <w:rsid w:val="005F1353"/>
    <w:rPr>
      <w:sz w:val="20"/>
      <w:szCs w:val="20"/>
    </w:rPr>
  </w:style>
  <w:style w:type="character" w:styleId="CommentReference">
    <w:name w:val="annotation reference"/>
    <w:basedOn w:val="DefaultParagraphFont"/>
    <w:uiPriority w:val="99"/>
    <w:semiHidden/>
    <w:unhideWhenUsed/>
    <w:rsid w:val="005F1353"/>
    <w:rPr>
      <w:sz w:val="18"/>
      <w:szCs w:val="18"/>
    </w:rPr>
  </w:style>
  <w:style w:type="paragraph" w:styleId="NormalWeb">
    <w:name w:val="Normal (Web)"/>
    <w:basedOn w:val="Normal"/>
    <w:uiPriority w:val="99"/>
    <w:semiHidden/>
    <w:unhideWhenUsed/>
    <w:rsid w:val="00154B1E"/>
    <w:pPr>
      <w:spacing w:after="200" w:line="276" w:lineRule="auto"/>
    </w:pPr>
    <w:rPr>
      <w:rFonts w:eastAsiaTheme="minorEastAsia"/>
    </w:rPr>
  </w:style>
  <w:style w:type="paragraph" w:customStyle="1" w:styleId="EndNoteBibliographyTitle">
    <w:name w:val="EndNote Bibliography Title"/>
    <w:basedOn w:val="Normal"/>
    <w:link w:val="EndNoteBibliographyTitleChar"/>
    <w:rsid w:val="000B7CDE"/>
    <w:pPr>
      <w:jc w:val="center"/>
    </w:pPr>
  </w:style>
  <w:style w:type="character" w:customStyle="1" w:styleId="EndNoteBibliographyTitleChar">
    <w:name w:val="EndNote Bibliography Title Char"/>
    <w:basedOn w:val="DefaultParagraphFont"/>
    <w:link w:val="EndNoteBibliographyTitle"/>
    <w:rsid w:val="000B7CDE"/>
    <w:rPr>
      <w:rFonts w:ascii="Times New Roman" w:eastAsia="Times New Roman" w:hAnsi="Times New Roman" w:cs="Times New Roman"/>
    </w:rPr>
  </w:style>
  <w:style w:type="paragraph" w:customStyle="1" w:styleId="EndNoteBibliography">
    <w:name w:val="EndNote Bibliography"/>
    <w:basedOn w:val="Normal"/>
    <w:link w:val="EndNoteBibliographyChar"/>
    <w:rsid w:val="000B7CDE"/>
    <w:pPr>
      <w:jc w:val="both"/>
    </w:pPr>
  </w:style>
  <w:style w:type="character" w:customStyle="1" w:styleId="EndNoteBibliographyChar">
    <w:name w:val="EndNote Bibliography Char"/>
    <w:basedOn w:val="DefaultParagraphFont"/>
    <w:link w:val="EndNoteBibliography"/>
    <w:rsid w:val="000B7CDE"/>
    <w:rPr>
      <w:rFonts w:ascii="Times New Roman" w:eastAsia="Times New Roman" w:hAnsi="Times New Roman" w:cs="Times New Roman"/>
    </w:rPr>
  </w:style>
  <w:style w:type="paragraph" w:styleId="ListParagraph">
    <w:name w:val="List Paragraph"/>
    <w:basedOn w:val="Normal"/>
    <w:uiPriority w:val="34"/>
    <w:qFormat/>
    <w:rsid w:val="00007C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6888">
      <w:bodyDiv w:val="1"/>
      <w:marLeft w:val="0"/>
      <w:marRight w:val="0"/>
      <w:marTop w:val="0"/>
      <w:marBottom w:val="0"/>
      <w:divBdr>
        <w:top w:val="none" w:sz="0" w:space="0" w:color="auto"/>
        <w:left w:val="none" w:sz="0" w:space="0" w:color="auto"/>
        <w:bottom w:val="none" w:sz="0" w:space="0" w:color="auto"/>
        <w:right w:val="none" w:sz="0" w:space="0" w:color="auto"/>
      </w:divBdr>
      <w:divsChild>
        <w:div w:id="1607732515">
          <w:marLeft w:val="0"/>
          <w:marRight w:val="0"/>
          <w:marTop w:val="0"/>
          <w:marBottom w:val="0"/>
          <w:divBdr>
            <w:top w:val="none" w:sz="0" w:space="0" w:color="auto"/>
            <w:left w:val="none" w:sz="0" w:space="0" w:color="auto"/>
            <w:bottom w:val="none" w:sz="0" w:space="0" w:color="auto"/>
            <w:right w:val="none" w:sz="0" w:space="0" w:color="auto"/>
          </w:divBdr>
          <w:divsChild>
            <w:div w:id="1140541888">
              <w:marLeft w:val="0"/>
              <w:marRight w:val="0"/>
              <w:marTop w:val="0"/>
              <w:marBottom w:val="0"/>
              <w:divBdr>
                <w:top w:val="none" w:sz="0" w:space="0" w:color="auto"/>
                <w:left w:val="none" w:sz="0" w:space="0" w:color="auto"/>
                <w:bottom w:val="none" w:sz="0" w:space="0" w:color="auto"/>
                <w:right w:val="none" w:sz="0" w:space="0" w:color="auto"/>
              </w:divBdr>
              <w:divsChild>
                <w:div w:id="188772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59331">
      <w:bodyDiv w:val="1"/>
      <w:marLeft w:val="0"/>
      <w:marRight w:val="0"/>
      <w:marTop w:val="0"/>
      <w:marBottom w:val="0"/>
      <w:divBdr>
        <w:top w:val="none" w:sz="0" w:space="0" w:color="auto"/>
        <w:left w:val="none" w:sz="0" w:space="0" w:color="auto"/>
        <w:bottom w:val="none" w:sz="0" w:space="0" w:color="auto"/>
        <w:right w:val="none" w:sz="0" w:space="0" w:color="auto"/>
      </w:divBdr>
    </w:div>
    <w:div w:id="292561546">
      <w:bodyDiv w:val="1"/>
      <w:marLeft w:val="0"/>
      <w:marRight w:val="0"/>
      <w:marTop w:val="0"/>
      <w:marBottom w:val="0"/>
      <w:divBdr>
        <w:top w:val="none" w:sz="0" w:space="0" w:color="auto"/>
        <w:left w:val="none" w:sz="0" w:space="0" w:color="auto"/>
        <w:bottom w:val="none" w:sz="0" w:space="0" w:color="auto"/>
        <w:right w:val="none" w:sz="0" w:space="0" w:color="auto"/>
      </w:divBdr>
      <w:divsChild>
        <w:div w:id="707145838">
          <w:marLeft w:val="0"/>
          <w:marRight w:val="0"/>
          <w:marTop w:val="0"/>
          <w:marBottom w:val="0"/>
          <w:divBdr>
            <w:top w:val="none" w:sz="0" w:space="0" w:color="auto"/>
            <w:left w:val="none" w:sz="0" w:space="0" w:color="auto"/>
            <w:bottom w:val="none" w:sz="0" w:space="0" w:color="auto"/>
            <w:right w:val="none" w:sz="0" w:space="0" w:color="auto"/>
          </w:divBdr>
          <w:divsChild>
            <w:div w:id="1129397327">
              <w:marLeft w:val="0"/>
              <w:marRight w:val="0"/>
              <w:marTop w:val="0"/>
              <w:marBottom w:val="0"/>
              <w:divBdr>
                <w:top w:val="none" w:sz="0" w:space="0" w:color="auto"/>
                <w:left w:val="none" w:sz="0" w:space="0" w:color="auto"/>
                <w:bottom w:val="none" w:sz="0" w:space="0" w:color="auto"/>
                <w:right w:val="none" w:sz="0" w:space="0" w:color="auto"/>
              </w:divBdr>
              <w:divsChild>
                <w:div w:id="146122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379672">
      <w:bodyDiv w:val="1"/>
      <w:marLeft w:val="0"/>
      <w:marRight w:val="0"/>
      <w:marTop w:val="0"/>
      <w:marBottom w:val="0"/>
      <w:divBdr>
        <w:top w:val="none" w:sz="0" w:space="0" w:color="auto"/>
        <w:left w:val="none" w:sz="0" w:space="0" w:color="auto"/>
        <w:bottom w:val="none" w:sz="0" w:space="0" w:color="auto"/>
        <w:right w:val="none" w:sz="0" w:space="0" w:color="auto"/>
      </w:divBdr>
    </w:div>
    <w:div w:id="700665065">
      <w:bodyDiv w:val="1"/>
      <w:marLeft w:val="0"/>
      <w:marRight w:val="0"/>
      <w:marTop w:val="0"/>
      <w:marBottom w:val="0"/>
      <w:divBdr>
        <w:top w:val="none" w:sz="0" w:space="0" w:color="auto"/>
        <w:left w:val="none" w:sz="0" w:space="0" w:color="auto"/>
        <w:bottom w:val="none" w:sz="0" w:space="0" w:color="auto"/>
        <w:right w:val="none" w:sz="0" w:space="0" w:color="auto"/>
      </w:divBdr>
    </w:div>
    <w:div w:id="723065322">
      <w:bodyDiv w:val="1"/>
      <w:marLeft w:val="0"/>
      <w:marRight w:val="0"/>
      <w:marTop w:val="0"/>
      <w:marBottom w:val="0"/>
      <w:divBdr>
        <w:top w:val="none" w:sz="0" w:space="0" w:color="auto"/>
        <w:left w:val="none" w:sz="0" w:space="0" w:color="auto"/>
        <w:bottom w:val="none" w:sz="0" w:space="0" w:color="auto"/>
        <w:right w:val="none" w:sz="0" w:space="0" w:color="auto"/>
      </w:divBdr>
    </w:div>
    <w:div w:id="790175362">
      <w:bodyDiv w:val="1"/>
      <w:marLeft w:val="0"/>
      <w:marRight w:val="0"/>
      <w:marTop w:val="0"/>
      <w:marBottom w:val="0"/>
      <w:divBdr>
        <w:top w:val="none" w:sz="0" w:space="0" w:color="auto"/>
        <w:left w:val="none" w:sz="0" w:space="0" w:color="auto"/>
        <w:bottom w:val="none" w:sz="0" w:space="0" w:color="auto"/>
        <w:right w:val="none" w:sz="0" w:space="0" w:color="auto"/>
      </w:divBdr>
      <w:divsChild>
        <w:div w:id="230508937">
          <w:marLeft w:val="0"/>
          <w:marRight w:val="0"/>
          <w:marTop w:val="0"/>
          <w:marBottom w:val="0"/>
          <w:divBdr>
            <w:top w:val="none" w:sz="0" w:space="0" w:color="auto"/>
            <w:left w:val="none" w:sz="0" w:space="0" w:color="auto"/>
            <w:bottom w:val="none" w:sz="0" w:space="0" w:color="auto"/>
            <w:right w:val="none" w:sz="0" w:space="0" w:color="auto"/>
          </w:divBdr>
          <w:divsChild>
            <w:div w:id="688021784">
              <w:marLeft w:val="0"/>
              <w:marRight w:val="0"/>
              <w:marTop w:val="0"/>
              <w:marBottom w:val="0"/>
              <w:divBdr>
                <w:top w:val="none" w:sz="0" w:space="0" w:color="auto"/>
                <w:left w:val="none" w:sz="0" w:space="0" w:color="auto"/>
                <w:bottom w:val="none" w:sz="0" w:space="0" w:color="auto"/>
                <w:right w:val="none" w:sz="0" w:space="0" w:color="auto"/>
              </w:divBdr>
              <w:divsChild>
                <w:div w:id="141744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302670">
      <w:bodyDiv w:val="1"/>
      <w:marLeft w:val="0"/>
      <w:marRight w:val="0"/>
      <w:marTop w:val="0"/>
      <w:marBottom w:val="0"/>
      <w:divBdr>
        <w:top w:val="none" w:sz="0" w:space="0" w:color="auto"/>
        <w:left w:val="none" w:sz="0" w:space="0" w:color="auto"/>
        <w:bottom w:val="none" w:sz="0" w:space="0" w:color="auto"/>
        <w:right w:val="none" w:sz="0" w:space="0" w:color="auto"/>
      </w:divBdr>
    </w:div>
    <w:div w:id="893855084">
      <w:bodyDiv w:val="1"/>
      <w:marLeft w:val="0"/>
      <w:marRight w:val="0"/>
      <w:marTop w:val="0"/>
      <w:marBottom w:val="0"/>
      <w:divBdr>
        <w:top w:val="none" w:sz="0" w:space="0" w:color="auto"/>
        <w:left w:val="none" w:sz="0" w:space="0" w:color="auto"/>
        <w:bottom w:val="none" w:sz="0" w:space="0" w:color="auto"/>
        <w:right w:val="none" w:sz="0" w:space="0" w:color="auto"/>
      </w:divBdr>
    </w:div>
    <w:div w:id="1071581833">
      <w:bodyDiv w:val="1"/>
      <w:marLeft w:val="0"/>
      <w:marRight w:val="0"/>
      <w:marTop w:val="0"/>
      <w:marBottom w:val="0"/>
      <w:divBdr>
        <w:top w:val="none" w:sz="0" w:space="0" w:color="auto"/>
        <w:left w:val="none" w:sz="0" w:space="0" w:color="auto"/>
        <w:bottom w:val="none" w:sz="0" w:space="0" w:color="auto"/>
        <w:right w:val="none" w:sz="0" w:space="0" w:color="auto"/>
      </w:divBdr>
    </w:div>
    <w:div w:id="1093210839">
      <w:bodyDiv w:val="1"/>
      <w:marLeft w:val="0"/>
      <w:marRight w:val="0"/>
      <w:marTop w:val="0"/>
      <w:marBottom w:val="0"/>
      <w:divBdr>
        <w:top w:val="none" w:sz="0" w:space="0" w:color="auto"/>
        <w:left w:val="none" w:sz="0" w:space="0" w:color="auto"/>
        <w:bottom w:val="none" w:sz="0" w:space="0" w:color="auto"/>
        <w:right w:val="none" w:sz="0" w:space="0" w:color="auto"/>
      </w:divBdr>
    </w:div>
    <w:div w:id="1150442872">
      <w:bodyDiv w:val="1"/>
      <w:marLeft w:val="0"/>
      <w:marRight w:val="0"/>
      <w:marTop w:val="0"/>
      <w:marBottom w:val="0"/>
      <w:divBdr>
        <w:top w:val="none" w:sz="0" w:space="0" w:color="auto"/>
        <w:left w:val="none" w:sz="0" w:space="0" w:color="auto"/>
        <w:bottom w:val="none" w:sz="0" w:space="0" w:color="auto"/>
        <w:right w:val="none" w:sz="0" w:space="0" w:color="auto"/>
      </w:divBdr>
    </w:div>
    <w:div w:id="1188104238">
      <w:bodyDiv w:val="1"/>
      <w:marLeft w:val="0"/>
      <w:marRight w:val="0"/>
      <w:marTop w:val="0"/>
      <w:marBottom w:val="0"/>
      <w:divBdr>
        <w:top w:val="none" w:sz="0" w:space="0" w:color="auto"/>
        <w:left w:val="none" w:sz="0" w:space="0" w:color="auto"/>
        <w:bottom w:val="none" w:sz="0" w:space="0" w:color="auto"/>
        <w:right w:val="none" w:sz="0" w:space="0" w:color="auto"/>
      </w:divBdr>
    </w:div>
    <w:div w:id="1191644167">
      <w:bodyDiv w:val="1"/>
      <w:marLeft w:val="0"/>
      <w:marRight w:val="0"/>
      <w:marTop w:val="0"/>
      <w:marBottom w:val="0"/>
      <w:divBdr>
        <w:top w:val="none" w:sz="0" w:space="0" w:color="auto"/>
        <w:left w:val="none" w:sz="0" w:space="0" w:color="auto"/>
        <w:bottom w:val="none" w:sz="0" w:space="0" w:color="auto"/>
        <w:right w:val="none" w:sz="0" w:space="0" w:color="auto"/>
      </w:divBdr>
    </w:div>
    <w:div w:id="1194269295">
      <w:bodyDiv w:val="1"/>
      <w:marLeft w:val="0"/>
      <w:marRight w:val="0"/>
      <w:marTop w:val="0"/>
      <w:marBottom w:val="0"/>
      <w:divBdr>
        <w:top w:val="none" w:sz="0" w:space="0" w:color="auto"/>
        <w:left w:val="none" w:sz="0" w:space="0" w:color="auto"/>
        <w:bottom w:val="none" w:sz="0" w:space="0" w:color="auto"/>
        <w:right w:val="none" w:sz="0" w:space="0" w:color="auto"/>
      </w:divBdr>
    </w:div>
    <w:div w:id="1205630759">
      <w:bodyDiv w:val="1"/>
      <w:marLeft w:val="0"/>
      <w:marRight w:val="0"/>
      <w:marTop w:val="0"/>
      <w:marBottom w:val="0"/>
      <w:divBdr>
        <w:top w:val="none" w:sz="0" w:space="0" w:color="auto"/>
        <w:left w:val="none" w:sz="0" w:space="0" w:color="auto"/>
        <w:bottom w:val="none" w:sz="0" w:space="0" w:color="auto"/>
        <w:right w:val="none" w:sz="0" w:space="0" w:color="auto"/>
      </w:divBdr>
    </w:div>
    <w:div w:id="1405445976">
      <w:bodyDiv w:val="1"/>
      <w:marLeft w:val="0"/>
      <w:marRight w:val="0"/>
      <w:marTop w:val="0"/>
      <w:marBottom w:val="0"/>
      <w:divBdr>
        <w:top w:val="none" w:sz="0" w:space="0" w:color="auto"/>
        <w:left w:val="none" w:sz="0" w:space="0" w:color="auto"/>
        <w:bottom w:val="none" w:sz="0" w:space="0" w:color="auto"/>
        <w:right w:val="none" w:sz="0" w:space="0" w:color="auto"/>
      </w:divBdr>
      <w:divsChild>
        <w:div w:id="1708338345">
          <w:marLeft w:val="0"/>
          <w:marRight w:val="0"/>
          <w:marTop w:val="0"/>
          <w:marBottom w:val="0"/>
          <w:divBdr>
            <w:top w:val="none" w:sz="0" w:space="0" w:color="auto"/>
            <w:left w:val="none" w:sz="0" w:space="0" w:color="auto"/>
            <w:bottom w:val="none" w:sz="0" w:space="0" w:color="auto"/>
            <w:right w:val="none" w:sz="0" w:space="0" w:color="auto"/>
          </w:divBdr>
          <w:divsChild>
            <w:div w:id="297079248">
              <w:marLeft w:val="0"/>
              <w:marRight w:val="0"/>
              <w:marTop w:val="0"/>
              <w:marBottom w:val="0"/>
              <w:divBdr>
                <w:top w:val="none" w:sz="0" w:space="0" w:color="auto"/>
                <w:left w:val="none" w:sz="0" w:space="0" w:color="auto"/>
                <w:bottom w:val="none" w:sz="0" w:space="0" w:color="auto"/>
                <w:right w:val="none" w:sz="0" w:space="0" w:color="auto"/>
              </w:divBdr>
              <w:divsChild>
                <w:div w:id="36005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266482">
      <w:bodyDiv w:val="1"/>
      <w:marLeft w:val="0"/>
      <w:marRight w:val="0"/>
      <w:marTop w:val="0"/>
      <w:marBottom w:val="0"/>
      <w:divBdr>
        <w:top w:val="none" w:sz="0" w:space="0" w:color="auto"/>
        <w:left w:val="none" w:sz="0" w:space="0" w:color="auto"/>
        <w:bottom w:val="none" w:sz="0" w:space="0" w:color="auto"/>
        <w:right w:val="none" w:sz="0" w:space="0" w:color="auto"/>
      </w:divBdr>
    </w:div>
    <w:div w:id="1789271404">
      <w:bodyDiv w:val="1"/>
      <w:marLeft w:val="0"/>
      <w:marRight w:val="0"/>
      <w:marTop w:val="0"/>
      <w:marBottom w:val="0"/>
      <w:divBdr>
        <w:top w:val="none" w:sz="0" w:space="0" w:color="auto"/>
        <w:left w:val="none" w:sz="0" w:space="0" w:color="auto"/>
        <w:bottom w:val="none" w:sz="0" w:space="0" w:color="auto"/>
        <w:right w:val="none" w:sz="0" w:space="0" w:color="auto"/>
      </w:divBdr>
    </w:div>
    <w:div w:id="1867210902">
      <w:bodyDiv w:val="1"/>
      <w:marLeft w:val="0"/>
      <w:marRight w:val="0"/>
      <w:marTop w:val="0"/>
      <w:marBottom w:val="0"/>
      <w:divBdr>
        <w:top w:val="none" w:sz="0" w:space="0" w:color="auto"/>
        <w:left w:val="none" w:sz="0" w:space="0" w:color="auto"/>
        <w:bottom w:val="none" w:sz="0" w:space="0" w:color="auto"/>
        <w:right w:val="none" w:sz="0" w:space="0" w:color="auto"/>
      </w:divBdr>
    </w:div>
    <w:div w:id="2002930736">
      <w:bodyDiv w:val="1"/>
      <w:marLeft w:val="0"/>
      <w:marRight w:val="0"/>
      <w:marTop w:val="0"/>
      <w:marBottom w:val="0"/>
      <w:divBdr>
        <w:top w:val="none" w:sz="0" w:space="0" w:color="auto"/>
        <w:left w:val="none" w:sz="0" w:space="0" w:color="auto"/>
        <w:bottom w:val="none" w:sz="0" w:space="0" w:color="auto"/>
        <w:right w:val="none" w:sz="0" w:space="0" w:color="auto"/>
      </w:divBdr>
    </w:div>
    <w:div w:id="2026321072">
      <w:bodyDiv w:val="1"/>
      <w:marLeft w:val="0"/>
      <w:marRight w:val="0"/>
      <w:marTop w:val="0"/>
      <w:marBottom w:val="0"/>
      <w:divBdr>
        <w:top w:val="none" w:sz="0" w:space="0" w:color="auto"/>
        <w:left w:val="none" w:sz="0" w:space="0" w:color="auto"/>
        <w:bottom w:val="none" w:sz="0" w:space="0" w:color="auto"/>
        <w:right w:val="none" w:sz="0" w:space="0" w:color="auto"/>
      </w:divBdr>
    </w:div>
    <w:div w:id="2143844202">
      <w:bodyDiv w:val="1"/>
      <w:marLeft w:val="0"/>
      <w:marRight w:val="0"/>
      <w:marTop w:val="0"/>
      <w:marBottom w:val="0"/>
      <w:divBdr>
        <w:top w:val="none" w:sz="0" w:space="0" w:color="auto"/>
        <w:left w:val="none" w:sz="0" w:space="0" w:color="auto"/>
        <w:bottom w:val="none" w:sz="0" w:space="0" w:color="auto"/>
        <w:right w:val="none" w:sz="0" w:space="0" w:color="auto"/>
      </w:divBdr>
      <w:divsChild>
        <w:div w:id="390889191">
          <w:marLeft w:val="0"/>
          <w:marRight w:val="0"/>
          <w:marTop w:val="0"/>
          <w:marBottom w:val="0"/>
          <w:divBdr>
            <w:top w:val="none" w:sz="0" w:space="0" w:color="auto"/>
            <w:left w:val="none" w:sz="0" w:space="0" w:color="auto"/>
            <w:bottom w:val="none" w:sz="0" w:space="0" w:color="auto"/>
            <w:right w:val="none" w:sz="0" w:space="0" w:color="auto"/>
          </w:divBdr>
          <w:divsChild>
            <w:div w:id="1557660986">
              <w:marLeft w:val="0"/>
              <w:marRight w:val="0"/>
              <w:marTop w:val="0"/>
              <w:marBottom w:val="0"/>
              <w:divBdr>
                <w:top w:val="none" w:sz="0" w:space="0" w:color="auto"/>
                <w:left w:val="none" w:sz="0" w:space="0" w:color="auto"/>
                <w:bottom w:val="none" w:sz="0" w:space="0" w:color="auto"/>
                <w:right w:val="none" w:sz="0" w:space="0" w:color="auto"/>
              </w:divBdr>
              <w:divsChild>
                <w:div w:id="1034113749">
                  <w:marLeft w:val="0"/>
                  <w:marRight w:val="0"/>
                  <w:marTop w:val="0"/>
                  <w:marBottom w:val="0"/>
                  <w:divBdr>
                    <w:top w:val="none" w:sz="0" w:space="0" w:color="auto"/>
                    <w:left w:val="none" w:sz="0" w:space="0" w:color="auto"/>
                    <w:bottom w:val="none" w:sz="0" w:space="0" w:color="auto"/>
                    <w:right w:val="none" w:sz="0" w:space="0" w:color="auto"/>
                  </w:divBdr>
                  <w:divsChild>
                    <w:div w:id="41995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426</TotalTime>
  <Pages>4</Pages>
  <Words>2280</Words>
  <Characters>12997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 Songbai</dc:creator>
  <cp:keywords/>
  <dc:description/>
  <cp:lastModifiedBy>Wu, Zheyang</cp:lastModifiedBy>
  <cp:revision>436</cp:revision>
  <dcterms:created xsi:type="dcterms:W3CDTF">2020-05-16T17:11:00Z</dcterms:created>
  <dcterms:modified xsi:type="dcterms:W3CDTF">2022-01-02T19:48:00Z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7d32a7b1-c59c-3e75-8270-7effd7b89890</vt:lpwstr>
  </property>
  <property fmtid="{D5CDD505-2E9C-101B-9397-08002B2CF9AE}" pid="4" name="Mendeley Citation Style_1">
    <vt:lpwstr>http://www.zotero.org/styles/journal-of-neurotrauma</vt:lpwstr>
  </property>
</Properties>
</file>