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EE3FD9" w14:textId="1BEEA902" w:rsidR="00B62509" w:rsidRDefault="00B62509" w:rsidP="00B62509">
      <w:pPr>
        <w:spacing w:after="0"/>
        <w:jc w:val="both"/>
        <w:textAlignment w:val="baseline"/>
        <w:rPr>
          <w:color w:val="000000"/>
        </w:rPr>
      </w:pPr>
      <w:r>
        <w:rPr>
          <w:color w:val="000000"/>
        </w:rPr>
        <w:t>General idea</w:t>
      </w:r>
    </w:p>
    <w:p w14:paraId="6A1726DA" w14:textId="017D8A08" w:rsidR="00A14D83" w:rsidRDefault="00A14D83" w:rsidP="00B62509">
      <w:pPr>
        <w:spacing w:after="0"/>
        <w:ind w:firstLine="720"/>
        <w:jc w:val="both"/>
        <w:textAlignment w:val="baseline"/>
      </w:pPr>
      <w:r w:rsidRPr="00BE6F09">
        <w:rPr>
          <w:color w:val="000000"/>
        </w:rPr>
        <w:t>Despite Ni’s biogeochemical importance, we have a poor understanding of its marine cycling</w:t>
      </w:r>
      <w:r>
        <w:rPr>
          <w:color w:val="000000"/>
        </w:rPr>
        <w:t>,</w:t>
      </w:r>
      <w:r w:rsidRPr="00BE6F09">
        <w:rPr>
          <w:color w:val="000000"/>
        </w:rPr>
        <w:t xml:space="preserve"> </w:t>
      </w:r>
      <w:r>
        <w:rPr>
          <w:color w:val="000000"/>
        </w:rPr>
        <w:t>even in the modern oceans</w:t>
      </w:r>
      <w:r w:rsidRPr="00BE6F09">
        <w:rPr>
          <w:color w:val="000000"/>
        </w:rPr>
        <w:t xml:space="preserve">. </w:t>
      </w:r>
      <w:r w:rsidR="000C46BD">
        <w:t xml:space="preserve">In </w:t>
      </w:r>
      <w:commentRangeStart w:id="0"/>
      <w:r w:rsidR="000C46BD">
        <w:t xml:space="preserve">1976, </w:t>
      </w:r>
      <w:r w:rsidR="00FD7F43">
        <w:t>Krishnaswami</w:t>
      </w:r>
      <w:commentRangeEnd w:id="0"/>
      <w:r w:rsidR="00FD7F43">
        <w:t xml:space="preserve"> </w:t>
      </w:r>
      <w:r w:rsidR="002641CF">
        <w:rPr>
          <w:rStyle w:val="CommentReference"/>
        </w:rPr>
        <w:commentReference w:id="0"/>
      </w:r>
      <w:r w:rsidR="00FD7F43">
        <w:fldChar w:fldCharType="begin" w:fldLock="1"/>
      </w:r>
      <w:r w:rsidR="0004437C">
        <w:instrText>ADDIN CSL_CITATION {"citationItems":[{"id":"ITEM-1","itemData":{"DOI":"10.1016/0016-7037(76)90007-7","ISSN":"00167037","abstract":"The concentrations of Sc, Ti, Fe, Mn, Co, Ni, Cu, La, Th and U have been measured in several Pacific pelagic clays having widely different accumulation rates, 0.4-9.0 mm/103 yr. The authigenic fractions and deposition rates of these elements have been estimated from the measured concentrations using various models. The results show that in Pacific clays about 90% Mn, 80% Co and Ni and 50% Cu are authigenic whereas the major fraction (≥90%) of Sc, Ti, Fe, La, Th and U are of detrital origin. Anticorrelation between the clay accumulation rates and the concentrations of Mn, Co, Ni and Cu is observed. This suggests a uniform authigenic deposition of these elements superimposed on varying amounts of detrital materials. The concentrations of Sc, Ti and Th are almost independent of sedimentation rates, indicating that their authigenic deposition is small compared to their detrital contribution. Comparison of the authigenic deposition and river input rates shows that Mn, Co and Ni are accumulating in excess of their supply by factors of 2-10, whereas the converse is true for Cu and U. Additional sources to account for the budgetary discrepancies of Mn, Co and Ni are discussed, with particular reference to in situ leaching of detrital phases transported to the oceans via rivers. © 1976.","author":[{"dropping-particle":"","family":"Krishnaswami","given":"S.","non-dropping-particle":"","parse-names":false,"suffix":""}],"container-title":"Geochimica et Cosmochimica Acta","id":"ITEM-1","issued":{"date-parts":[["1976"]]},"title":"Authigenic transition elements in Pacific pelagic clays","type":"article-journal"},"uris":["http://www.mendeley.com/documents/?uuid=cc05f892-28bf-3a01-8d84-60d6cf82438c"]}],"mendeley":{"formattedCitation":"(Krishnaswami, 1976)","plainTextFormattedCitation":"(Krishnaswami, 1976)","previouslyFormattedCitation":"(Krishnaswami, 1976)"},"properties":{"noteIndex":0},"schema":"https://github.com/citation-style-language/schema/raw/master/csl-citation.json"}</w:instrText>
      </w:r>
      <w:r w:rsidR="00FD7F43">
        <w:fldChar w:fldCharType="separate"/>
      </w:r>
      <w:r w:rsidR="00FD7F43" w:rsidRPr="00FD7F43">
        <w:rPr>
          <w:noProof/>
        </w:rPr>
        <w:t>(Krishnaswami, 1976)</w:t>
      </w:r>
      <w:r w:rsidR="00FD7F43">
        <w:fldChar w:fldCharType="end"/>
      </w:r>
      <w:r w:rsidR="000C46BD">
        <w:t xml:space="preserve">, identified a massive </w:t>
      </w:r>
      <w:r w:rsidR="0030310B">
        <w:t xml:space="preserve">Ni </w:t>
      </w:r>
      <w:r w:rsidR="000C46BD">
        <w:t>mass imbalance</w:t>
      </w:r>
      <w:r w:rsidR="0030310B">
        <w:t xml:space="preserve">. In the several decades that have followed, we have yet to resolve the imbalance. </w:t>
      </w:r>
      <w:r w:rsidR="0030310B" w:rsidRPr="00BE6F09">
        <w:rPr>
          <w:color w:val="000000"/>
        </w:rPr>
        <w:t xml:space="preserve">Currently, our best estimates indicate </w:t>
      </w:r>
      <w:r w:rsidR="0030310B">
        <w:rPr>
          <w:color w:val="000000"/>
        </w:rPr>
        <w:t xml:space="preserve">that </w:t>
      </w:r>
      <w:r w:rsidR="0030310B" w:rsidRPr="00BE6F09">
        <w:rPr>
          <w:color w:val="000000"/>
        </w:rPr>
        <w:t xml:space="preserve">Ni sink fluxes </w:t>
      </w:r>
      <w:r w:rsidR="0030310B">
        <w:rPr>
          <w:color w:val="000000"/>
        </w:rPr>
        <w:t xml:space="preserve">from the ocean </w:t>
      </w:r>
      <w:r w:rsidR="0030310B" w:rsidRPr="00BE6F09">
        <w:rPr>
          <w:color w:val="000000"/>
        </w:rPr>
        <w:t>are twice the size of source fluxes</w:t>
      </w:r>
      <w:r w:rsidR="0030310B">
        <w:t xml:space="preserve"> </w:t>
      </w:r>
      <w:r w:rsidR="0030310B">
        <w:fldChar w:fldCharType="begin" w:fldLock="1"/>
      </w:r>
      <w:r w:rsidR="0030310B">
        <w:instrText>ADDIN CSL_CITATION {"citationItems":[{"id":"ITEM-1","itemData":{"DOI":"10.1016/0012-821X(76)90103-5","ISSN":"0012821X","abstract":"Nickel has been measured on four Geosecs profiles from the Atlantic and Pacific. The resulting distribution is oceanographically consistent: the concentration levels are over a factor of five lower than any previously reported. Values range from as low as 3 nmoles/kg in surface waters to 12 nmoles/kg in the deep North Pacific. The form of the Pacific profiles indicates that nickel is involved in the biogeochemical cycle and is regenerated both at shallow depths, like phosphate and in the deep waters like silicate. The oceanic residence time is ca. 10,000 years. While ferromanganese phases may be the ultimate sink for nickel they do not control its distribution in the water column. © 1976.","author":[{"dropping-particle":"","family":"Sclater","given":"F. R.","non-dropping-particle":"","parse-names":false,"suffix":""},{"dropping-particle":"","family":"Boyle","given":"E.","non-dropping-particle":"","parse-names":false,"suffix":""},{"dropping-particle":"","family":"Edmond","given":"J. M.","non-dropping-particle":"","parse-names":false,"suffix":""}],"container-title":"Earth and Planetary Science Letters","id":"ITEM-1","issued":{"date-parts":[["1976"]]},"title":"On the marine geochemistry of nickel","type":"article-journal"},"uris":["http://www.mendeley.com/documents/?uuid=5752fc36-31cb-3f94-afc7-07d29a774c33"]},{"id":"ITEM-2","itemData":{"DOI":"10.1016/j.epsl.2013.05.019","ISSN":"0012821X","abstract":"The global variability in nickel (Ni) isotope compositions in ferromanganese crusts is investigated by analysing surface samples of 24 crusts from various ocean basins by MC-ICPMS, using a double-spike for mass bias correction. Ferromanganese crusts have δ60Ni isotopic compositions that are significantly heavier than any other samples thus far reported (-0.1‰ to 0.3‰), with surface scrapings ranging between 0.9‰ and 2.5‰ (relative to NIST SRM986). There is no well resolved difference between ocean basins, although the data indicate somewhat lighter values in the Atlantic than in the Pacific, nor is there any evidence that the variations are related to biological fractionation, presence of different water masses, or bottom water redox conditions. Preliminary data for laterite samples demonstrate that weathering is accompanied by isotopic fractionation of Ni, which should lead to rivers and seawater being isotopically heavy. This is consistent with the slightly heavier than average isotopic compositions recorded in crusts that are sampled close to continental regions. Furthermore, the isotopic compositions of crusts growing close to a hydrothermal source are clustered around ~1.5‰, suggesting that hydrothermal fluids entering the ocean may have a Ni isotopic composition similar to this value. Based on these data, the heavy Ni isotopic compositions of ferromanganese crusts are likely due to input of isotopically heavy Ni to the ocean from continental weathering and possibly also from hydrothermal fluids. A depth profile through one crust, CD29-2, from the north central Pacific Ocean displays large variations in Ni isotope composition (1.1-2.3‰) through the last 76Myr. Although there may have been some redistribution of Ni associated with phosphatisation, there is no systematic difference in Ni isotopic composition between deeper, older parts and shallower, younger parts of the crust, which may suggest that oceanic sources and sinks of Ni have largely remained in steady state over the Cenozoic. Additionally, the isotope profile is in agreement with a profile of Mn concentration through the same crust. This implies a link between the Ni isotopic composition recorded in ferromanganese crusts and the release of Ni into the ocean through hydrothermal activity. This supports the conclusions drawn from surface data, that Ni isotope ratios in ferromanganese crusts are largely controlled by the isotopic compositions of the Ni oceanic input sources. © 2013 Elsevier …","author":[{"dropping-particle":"","family":"Gall","given":"L.","non-dropping-particle":"","parse-names":false,"suffix":""},{"dropping-particle":"","family":"Williams","given":"H. M.","non-dropping-particle":"","parse-names":false,"suffix":""},{"dropping-particle":"","family":"Siebert","given":"C.","non-dropping-particle":"","parse-names":false,"suffix":""},{"dropping-particle":"","family":"Halliday","given":"A. N.","non-dropping-particle":"","parse-names":false,"suffix":""},{"dropping-particle":"","family":"Herrington","given":"R. J.","non-dropping-particle":"","parse-names":false,"suffix":""},{"dropping-particle":"","family":"Hein","given":"J. R.","non-dropping-particle":"","parse-names":false,"suffix":""}],"container-title":"Earth and Planetary Science Letters","id":"ITEM-2","issued":{"date-parts":[["2013"]]},"title":"Nickel isotopic compositions of ferromanganese crusts and the constancy of deep ocean inputs and continental weathering effects over the Cenozoic","type":"article-journal"},"uris":["http://www.mendeley.com/documents/?uuid=eba36b56-9394-3871-a5ea-b25c17a99b28"]},{"id":"ITEM-3","itemData":{"DOI":"10.1016/j.epsl.2018.04.061","ISSN":"0012821X","abstract":"Nickel (Ni) is a biologically active element that displays a nutrient-like depth distribution in the modern oceans. Recent studies of Ni isotopes have highlighted the fact that, in common with many other transition metals, the Ni stable isotope composition, expressed as δ60Ni, of the dissolved phase is heavier than the inputs, at +1.3 to +1.7‰. The sedimentary outputs that control the high δ60Ni of the ocean, coupled with records for past seawater, could potentially yield new information on the past Earth system, but these are currently not well understood. Here we present the first Ni abundance and isotope data for a key output, that associated with Ni uptake into organic matter, at productive upwelling regions and elsewhere. We investigate the distribution of Ni and its isotopes in two fractions separated from the bulk sediment, an HF-digestible fraction, extracted with HF–HCl, and an organic-sulphide-rich fraction. The organic-sulphide fractions exhibit a range in δ60Ni, from +0.86 to +1.83. Systematic relationships between Ni concentrations, total organic carbon and Ni isotopes suggest that the organic-sulphide fraction originates in the photic zone, and is delivered to the sediment as a closed system, despite the possibility of transfer of Ni to sulphide within it. Authigenic Ni in the bulk sediment is dominated by the HF-digestible fraction which, in Ni-enriched sediments where the detrital correction is small, is very close to the modern deep ocean, at δ60Ni = +1.2‰. These data suggest that organic-rich sediments beneath upwelling zones, while they are an important output flux of Ni from the oceans, do not solve the isotope balance problem because their δ60Ni is almost identical to modern seawater. On the other hand, the approach adopted here involving the analysis of the two fractions, both traces the fractionation imparted by biological uptake as well as recording the δ60Ni of contemporary seawater, suggesting potential for understanding the past oceans.","author":[{"dropping-particle":"","family":"Ciscato","given":"Emily R.","non-dropping-particle":"","parse-names":false,"suffix":""},{"dropping-particle":"","family":"Bontognali","given":"Tomaso R.R.","non-dropping-particle":"","parse-names":false,"suffix":""},{"dropping-particle":"","family":"Vance","given":"Derek","non-dropping-particle":"","parse-names":false,"suffix":""}],"container-title":"Earth and Planetary Science Letters","id":"ITEM-3","issued":{"date-parts":[["2018","7","15"]]},"page":"239-250","publisher":"Elsevier B.V.","title":"Nickel and its isotopes in organic-rich sediments: implications for oceanic budgets and a potential record of ancient seawater","type":"article-journal","volume":"494"},"uris":["http://www.mendeley.com/documents/?uuid=2ff4e7cd-31cc-3b5a-9ef4-02b31a69e08b"]}],"mendeley":{"formattedCitation":"(Ciscato et al., 2018; Gall et al., 2013; Sclater et al., 1976)","plainTextFormattedCitation":"(Ciscato et al., 2018; Gall et al., 2013; Sclater et al., 1976)","previouslyFormattedCitation":"(Ciscato et al., 2018; Gall et al., 2013; Sclater et al., 1976)"},"properties":{"noteIndex":0},"schema":"https://github.com/citation-style-language/schema/raw/master/csl-citation.json"}</w:instrText>
      </w:r>
      <w:r w:rsidR="0030310B">
        <w:fldChar w:fldCharType="separate"/>
      </w:r>
      <w:r w:rsidR="0030310B" w:rsidRPr="00621DF7">
        <w:rPr>
          <w:noProof/>
        </w:rPr>
        <w:t>(Ciscato et al., 2018; Gall et al., 2013; Sclater et al., 1976)</w:t>
      </w:r>
      <w:r w:rsidR="0030310B">
        <w:fldChar w:fldCharType="end"/>
      </w:r>
      <w:r w:rsidR="0030310B">
        <w:rPr>
          <w:color w:val="000000"/>
        </w:rPr>
        <w:t xml:space="preserve">. </w:t>
      </w:r>
      <w:r w:rsidR="0030310B">
        <w:t xml:space="preserve">If this were true, the ocean would be rapidly depleted in Ni, but there is no evidence for such deviation from steady. </w:t>
      </w:r>
      <w:r w:rsidR="0032657D">
        <w:t xml:space="preserve">Once the modern marine Ni budget is balanced, we will have identified the key modern controls of marine Ni cycling and this will enable robust modelling of the marine Ni cycle, and the subsequent affects, over time. </w:t>
      </w:r>
    </w:p>
    <w:p w14:paraId="25EACAE1" w14:textId="3B75D502" w:rsidR="00A636AD" w:rsidRDefault="00A636AD" w:rsidP="00B62509">
      <w:pPr>
        <w:spacing w:after="0"/>
        <w:ind w:firstLine="720"/>
        <w:jc w:val="both"/>
        <w:textAlignment w:val="baseline"/>
      </w:pPr>
    </w:p>
    <w:p w14:paraId="32797B34" w14:textId="79784CAF" w:rsidR="00A636AD" w:rsidRDefault="00A636AD" w:rsidP="00B62509">
      <w:pPr>
        <w:spacing w:after="0"/>
        <w:ind w:firstLine="720"/>
        <w:jc w:val="both"/>
        <w:textAlignment w:val="baseline"/>
      </w:pPr>
    </w:p>
    <w:p w14:paraId="1722CAC4" w14:textId="77777777" w:rsidR="00A636AD" w:rsidRDefault="00A636AD" w:rsidP="00B62509">
      <w:pPr>
        <w:spacing w:after="0"/>
        <w:ind w:firstLine="720"/>
        <w:jc w:val="both"/>
        <w:textAlignment w:val="baseline"/>
      </w:pPr>
    </w:p>
    <w:p w14:paraId="6AC48C27" w14:textId="0DB0BCAD" w:rsidR="00B62509" w:rsidRDefault="00B62509" w:rsidP="00B62509">
      <w:pPr>
        <w:spacing w:after="0"/>
        <w:jc w:val="both"/>
        <w:textAlignment w:val="baseline"/>
        <w:rPr>
          <w:b/>
          <w:bCs/>
        </w:rPr>
      </w:pPr>
      <w:commentRangeStart w:id="1"/>
      <w:r w:rsidRPr="00B62509">
        <w:rPr>
          <w:b/>
          <w:bCs/>
        </w:rPr>
        <w:t>Inputs</w:t>
      </w:r>
      <w:commentRangeEnd w:id="1"/>
      <w:r w:rsidR="00A636AD">
        <w:rPr>
          <w:rStyle w:val="CommentReference"/>
        </w:rPr>
        <w:commentReference w:id="1"/>
      </w:r>
    </w:p>
    <w:p w14:paraId="5042EC19" w14:textId="002062BB" w:rsidR="00A636AD" w:rsidRDefault="00A636AD" w:rsidP="00B62509">
      <w:pPr>
        <w:spacing w:after="0"/>
        <w:jc w:val="both"/>
        <w:textAlignment w:val="baseline"/>
        <w:rPr>
          <w:b/>
          <w:bCs/>
        </w:rPr>
      </w:pPr>
      <w:r>
        <w:rPr>
          <w:b/>
          <w:bCs/>
        </w:rPr>
        <w:t>Dust</w:t>
      </w:r>
    </w:p>
    <w:p w14:paraId="757860AB" w14:textId="7B0E7189" w:rsidR="003C4A3B" w:rsidRPr="00636C0B" w:rsidRDefault="0088206B" w:rsidP="00636C0B">
      <w:pPr>
        <w:spacing w:after="0"/>
        <w:ind w:firstLine="360"/>
        <w:jc w:val="both"/>
        <w:textAlignment w:val="baseline"/>
      </w:pPr>
      <w:r>
        <w:t xml:space="preserve">To estimate the Ni contribution </w:t>
      </w:r>
      <w:r w:rsidR="0022393E">
        <w:t xml:space="preserve">to the oceans </w:t>
      </w:r>
      <w:r>
        <w:t xml:space="preserve">from dust, we must know the yearly deposition of dust, the average concentration of Ni in dust, and the percent of that Ni which ultimately dissolves in the ocean. </w:t>
      </w:r>
      <w:r w:rsidR="00626BC5">
        <w:t xml:space="preserve">An estimated 450 Tg of dust is deposited in the ocean </w:t>
      </w:r>
      <w:r w:rsidR="00A55B2C">
        <w:t xml:space="preserve">every year </w:t>
      </w:r>
      <w:commentRangeStart w:id="2"/>
      <w:r w:rsidR="00626BC5">
        <w:fldChar w:fldCharType="begin" w:fldLock="1"/>
      </w:r>
      <w:r w:rsidR="00846A69">
        <w:instrText>ADDIN CSL_CITATION {"citationItems":[{"id":"ITEM-1","itemData":{"DOI":"10.1126/science.1105959","ISSN":"00368075","PMID":"15802595","abstract":"The environmental conditions of Earth, including the climate, are determined by physical, chemical, biological, and human interactions that transform and transport materials and energy. This is the \"Earth system\": a highly complex entity characterized by multiple nonlinear responses and thresholds, with linkages between disparate components. One important part of this system is the iron cycle, in which iron-containing soil dust is transported from land through the atmosphere to the oceans, affecting ocean biogeochemistry and hence having feedback effects on climate and dust production. Here we review the key components of this cycle, identifying critical uncertainties and priorities for future research.","author":[{"dropping-particle":"","family":"Jickells","given":"T. D.","non-dropping-particle":"","parse-names":false,"suffix":""},{"dropping-particle":"","family":"An","given":"Z. S.","non-dropping-particle":"","parse-names":false,"suffix":""},{"dropping-particle":"","family":"Andersen","given":"K. K.","non-dropping-particle":"","parse-names":false,"suffix":""},{"dropping-particle":"","family":"Baker","given":"A. R.","non-dropping-particle":"","parse-names":false,"suffix":""},{"dropping-particle":"","family":"Bergametti","given":"C.","non-dropping-particle":"","parse-names":false,"suffix":""},{"dropping-particle":"","family":"Brooks","given":"N.","non-dropping-particle":"","parse-names":false,"suffix":""},{"dropping-particle":"","family":"Cao","given":"J. J.","non-dropping-particle":"","parse-names":false,"suffix":""},{"dropping-particle":"","family":"Boyd","given":"P. W.","non-dropping-particle":"","parse-names":false,"suffix":""},{"dropping-particle":"","family":"Duce","given":"R. A.","non-dropping-particle":"","parse-names":false,"suffix":""},{"dropping-particle":"","family":"Hunter","given":"K. A.","non-dropping-particle":"","parse-names":false,"suffix":""},{"dropping-particle":"","family":"Kawahata","given":"H.","non-dropping-particle":"","parse-names":false,"suffix":""},{"dropping-particle":"","family":"Kubilay","given":"N.","non-dropping-particle":"","parse-names":false,"suffix":""},{"dropping-particle":"","family":"LaRoche","given":"J.","non-dropping-particle":"","parse-names":false,"suffix":""},{"dropping-particle":"","family":"Liss","given":"P. S.","non-dropping-particle":"","parse-names":false,"suffix":""},{"dropping-particle":"","family":"Mahowald","given":"N.","non-dropping-particle":"","parse-names":false,"suffix":""},{"dropping-particle":"","family":"Prospero","given":"J. M.","non-dropping-particle":"","parse-names":false,"suffix":""},{"dropping-particle":"","family":"Ridgwell","given":"A. J.","non-dropping-particle":"","parse-names":false,"suffix":""},{"dropping-particle":"","family":"Tegen","given":"I.","non-dropping-particle":"","parse-names":false,"suffix":""},{"dropping-particle":"","family":"Torres","given":"R.","non-dropping-particle":"","parse-names":false,"suffix":""}],"container-title":"Science","id":"ITEM-1","issue":"5718","issued":{"date-parts":[["2005"]]},"page":"67-71","title":"Global iron connections between desert dust, ocean biogeochemistry, and climate","type":"article-journal","volume":"308"},"uris":["http://www.mendeley.com/documents/?uuid=293aad12-b330-4257-98b9-d4f11856e67e"]}],"mendeley":{"formattedCitation":"(Jickells et al., 2005)","manualFormatting":"(Jickells et al., 2005 and references therein)","plainTextFormattedCitation":"(Jickells et al., 2005)","previouslyFormattedCitation":"(Jickells et al., 2005)"},"properties":{"noteIndex":0},"schema":"https://github.com/citation-style-language/schema/raw/master/csl-citation.json"}</w:instrText>
      </w:r>
      <w:r w:rsidR="00626BC5">
        <w:fldChar w:fldCharType="separate"/>
      </w:r>
      <w:r w:rsidR="00626BC5" w:rsidRPr="00626BC5">
        <w:rPr>
          <w:noProof/>
        </w:rPr>
        <w:t>(Jickells et al., 2005</w:t>
      </w:r>
      <w:r w:rsidR="00846A69">
        <w:rPr>
          <w:noProof/>
        </w:rPr>
        <w:t xml:space="preserve"> and references therein</w:t>
      </w:r>
      <w:r w:rsidR="00626BC5" w:rsidRPr="00626BC5">
        <w:rPr>
          <w:noProof/>
        </w:rPr>
        <w:t>)</w:t>
      </w:r>
      <w:r w:rsidR="00626BC5">
        <w:fldChar w:fldCharType="end"/>
      </w:r>
      <w:commentRangeEnd w:id="2"/>
      <w:r w:rsidR="00A55B2C">
        <w:rPr>
          <w:rStyle w:val="CommentReference"/>
        </w:rPr>
        <w:commentReference w:id="2"/>
      </w:r>
      <w:r w:rsidR="00626BC5">
        <w:t>. Although</w:t>
      </w:r>
      <w:r w:rsidR="00957175">
        <w:t xml:space="preserve"> </w:t>
      </w:r>
      <w:r w:rsidR="00F86C76">
        <w:t xml:space="preserve">there are significant anthropogenic Ni contributions to modern aerosols </w:t>
      </w:r>
      <w:r w:rsidR="00957175">
        <w:fldChar w:fldCharType="begin" w:fldLock="1"/>
      </w:r>
      <w:r w:rsidR="007B3E76">
        <w:instrText>ADDIN CSL_CITATION {"citationItems":[{"id":"ITEM-1","itemData":{"DOI":"10.1038/338047a0","ISSN":"00280836","abstract":"A PROPER inventory of atmospheric emissions from natural sources is basic to our understanding of the atmospheric cycle of the trace metals (and metalloids), and is also needed for assessing the extent of regional and global pollution by toxic metals1. It is generally presumed that the principal natural sources of trace metals in the atmosphere are wind-borne soil particles, volcanoes, seasalt spray and wild forest fires2-6. Recent studies have shown, however, that particulate organic matter is the dominant component of atmospheric aerosols in non-urban areas7-10 and that over 60% of the airborne trace metals in forested regions can be attributed to aerosols of biogenic origin11,12. Here I estimate that biogenic sources can account for 30-50% of the global baseline emissions of trace metals. For most of the toxic metals, the natural fluxes are small compared with emissions from industrial activities, implying that mankind has become the key agent in the global atmospheric cycle of trace metals and metalloids. © 1989 Nature Publishing Group.","author":[{"dropping-particle":"","family":"Nriagu","given":"Jerome O.","non-dropping-particle":"","parse-names":false,"suffix":""}],"container-title":"Nature","id":"ITEM-1","issue":"6210","issued":{"date-parts":[["1989"]]},"page":"47-49","title":"A global assessment of natural sources of atmospheric trace metals","type":"article-journal","volume":"338"},"uris":["http://www.mendeley.com/documents/?uuid=fe627c94-440d-4aca-aea3-4d6f99327f2c"]},{"id":"ITEM-2","itemData":{"DOI":"10.1016/0004-6981(82)90262-1","ISSN":"00046981","abstract":"Information on nineteen metals in atmospheric deposition potentially toxic to humans and other organisms was evaluated to conclude if metal concentrations are increasing in atmospheric deposition and if these concentrations threaten human or organism health. On the basis of rates of emission, atmospheric concentrations, and known temporal trends in deposition, Ag, Cd, Cu, Pb, Sb, Se and Zn can be expected to show the greatest increases due to human activity with little or no increases expected for Co, Mn, Ni and Tl. The limited data available supported these expectations. In some cases, dry fallout was found to be significant relative to wet deposition. Of the metals studied only As, Hg, Se and possibly Cd are in the vapor phase in the atmosphere. Relative to the impact of these increased concentrations, Hg and Pb are now being deposited in some areas at levels toxic to humans and Cd, Cu, Hg, Pb and Zn at levels toxic to other organisms. © 1982.","author":[{"dropping-particle":"","family":"Galloway","given":"James N.","non-dropping-particle":"","parse-names":false,"suffix":""},{"dropping-particle":"","family":"Thornton","given":"J. David","non-dropping-particle":"","parse-names":false,"suffix":""},{"dropping-particle":"","family":"Norton","given":"Stephen A.","non-dropping-particle":"","parse-names":false,"suffix":""},{"dropping-particle":"","family":"Volchok","given":"Herbert L.","non-dropping-particle":"","parse-names":false,"suffix":""},{"dropping-particle":"","family":"McLean","given":"Roland A.N.","non-dropping-particle":"","parse-names":false,"suffix":""}],"container-title":"Atmospheric Environment (1967)","id":"ITEM-2","issue":"7","issued":{"date-parts":[["1982"]]},"page":"1677-1700","title":"Trace metals in atmospheric deposition: A review and assessment","type":"article-journal","volume":"16"},"uris":["http://www.mendeley.com/documents/?uuid=230c1a69-a0a2-4fe3-9081-029620c47273"]},{"id":"ITEM-3","itemData":{"DOI":"10.1016/j.chemosphere.2004.02.025","ISSN":"00456535","abstract":"An open flow reactor is used to simulate the dissolution process of mineral aerosol particles in atmospheric water droplets. Data on dissolution kinetic and solubility are provided for the major trace metals from two kinds of matrix: alumino-silicated and carbonaceous sample. The results emphasise that the metals contained in the carbonaceous aerosols are easier dissolved than in the alumino-silicated particles. The released concentrations are not related to the total metal composition or the origin of particles, but are directly associated with the type of liaisons whereby the metals are bound in the solid matrix. Thus, the metals coming from carbonaceous particles are adsorbed impurities or salts and hence are very soluble and with a dissolution hardly dependent on pH, whereas the metals dissolved from alumino-silicated particles are less soluble, notably the ones constitutive of the matrix network (Fe, Mn), and with a dissolution highly influenced by pH. Consequently, in the regions with an anthropogenic influence, the dissolved concentrations of metals found in the atmospheric waters are mainly governed by the elemental carbon content. Moreover, it appears that the dissolution kinetic of metals is not constant as a function of time. The dissolution rates are very rapid in the first 20 min of leaching and then they are stabilised to lower values in comparison to initial rates. By consequence, the total dissolved metal content is provided after the first 20 min of the droplet lifetime. For this reason, the effects of trace metals on the atmospheric aqueous chemistry and as atmospheric wet input to the marine biota are maximal for \"aged\" droplets. © 2004 Elsevier Ltd. All rights reserved.","author":[{"dropping-particle":"V.","family":"Desboeufs","given":"K.","non-dropping-particle":"","parse-names":false,"suffix":""},{"dropping-particle":"","family":"Sofikitis","given":"A.","non-dropping-particle":"","parse-names":false,"suffix":""},{"dropping-particle":"","family":"Losno","given":"R.","non-dropping-particle":"","parse-names":false,"suffix":""},{"dropping-particle":"","family":"Colin","given":"J. L.","non-dropping-particle":"","parse-names":false,"suffix":""},{"dropping-particle":"","family":"Ausset","given":"P.","non-dropping-particle":"","parse-names":false,"suffix":""}],"container-title":"Chemosphere","id":"ITEM-3","issued":{"date-parts":[["2005"]]},"title":"Dissolution and solubility of trace metals from natural and anthropogenic aerosol particulate matter","type":"article-journal"},"uris":["http://www.mendeley.com/documents/?uuid=1cf570f0-4dbe-39de-b849-c031813d1160"]}],"mendeley":{"formattedCitation":"(Desboeufs et al., 2005; Galloway et al., 1982; Nriagu, 1989)","plainTextFormattedCitation":"(Desboeufs et al., 2005; Galloway et al., 1982; Nriagu, 1989)","previouslyFormattedCitation":"(Desboeufs et al., 2005; Galloway et al., 1982; Nriagu, 1989)"},"properties":{"noteIndex":0},"schema":"https://github.com/citation-style-language/schema/raw/master/csl-citation.json"}</w:instrText>
      </w:r>
      <w:r w:rsidR="00957175">
        <w:fldChar w:fldCharType="separate"/>
      </w:r>
      <w:r w:rsidR="00957175" w:rsidRPr="00957175">
        <w:rPr>
          <w:noProof/>
        </w:rPr>
        <w:t>(Desboeufs et al., 2005; Galloway et al., 1982; Nriagu, 1989)</w:t>
      </w:r>
      <w:r w:rsidR="00957175">
        <w:fldChar w:fldCharType="end"/>
      </w:r>
      <w:r w:rsidR="00CF7304">
        <w:t>,</w:t>
      </w:r>
      <w:r w:rsidR="00846A69">
        <w:t xml:space="preserve"> considering Ni has a residence time on the order of 10,000 years,</w:t>
      </w:r>
      <w:r w:rsidR="00CF7304">
        <w:t xml:space="preserve"> </w:t>
      </w:r>
      <w:r w:rsidR="007B3E76">
        <w:t>the natural contributions are likely most relevant</w:t>
      </w:r>
      <w:r w:rsidR="00846A69">
        <w:t xml:space="preserve"> to the modern marine budget.</w:t>
      </w:r>
      <w:r w:rsidR="006769CB">
        <w:t xml:space="preserve"> </w:t>
      </w:r>
      <w:r w:rsidR="00846A69">
        <w:t>Assuming the upper continental crust is compositionally similar to dust</w:t>
      </w:r>
      <w:r w:rsidR="007B3E76">
        <w:t>, the</w:t>
      </w:r>
      <w:r w:rsidR="00F86C76">
        <w:t xml:space="preserve"> </w:t>
      </w:r>
      <w:r w:rsidR="006769CB">
        <w:t>[</w:t>
      </w:r>
      <w:r w:rsidR="007B3E76">
        <w:t>Ni]</w:t>
      </w:r>
      <w:r w:rsidR="007B3E76">
        <w:rPr>
          <w:vertAlign w:val="subscript"/>
        </w:rPr>
        <w:t>upper continental crust</w:t>
      </w:r>
      <w:r w:rsidR="006769CB">
        <w:t>,</w:t>
      </w:r>
      <w:r w:rsidR="007B3E76">
        <w:t xml:space="preserve"> </w:t>
      </w:r>
      <w:r w:rsidR="006769CB">
        <w:t>and therefore [Ni]</w:t>
      </w:r>
      <w:r w:rsidR="006769CB">
        <w:rPr>
          <w:vertAlign w:val="subscript"/>
        </w:rPr>
        <w:t>dust</w:t>
      </w:r>
      <w:r w:rsidR="006769CB">
        <w:t>, is</w:t>
      </w:r>
      <w:r w:rsidR="00F86C76">
        <w:t xml:space="preserve"> </w:t>
      </w:r>
      <w:r w:rsidR="007B3E76">
        <w:t xml:space="preserve">47 ppm </w:t>
      </w:r>
      <w:r w:rsidR="007B3E76">
        <w:fldChar w:fldCharType="begin" w:fldLock="1"/>
      </w:r>
      <w:r w:rsidR="00AD1C06">
        <w:instrText>ADDIN CSL_CITATION {"citationItems":[{"id":"ITEM-1","itemData":{"author":[{"dropping-particle":"","family":"Rudnick","given":"R L","non-dropping-particle":"","parse-names":false,"suffix":""},{"dropping-particle":"","family":"Gao","given":"S.","non-dropping-particle":"","parse-names":false,"suffix":""}],"container-title":"Treatise on Geochemistry (Second Edition)","id":"ITEM-1","issued":{"date-parts":[["2014"]]},"page":"1-51","title":"Composition ofthe Continental Crust","type":"chapter"},"uris":["http://www.mendeley.com/documents/?uuid=82f09de4-b81a-3e1e-91ee-c88d11ac01e4"]}],"mendeley":{"formattedCitation":"(Rudnick and Gao, 2014)","plainTextFormattedCitation":"(Rudnick and Gao, 2014)","previouslyFormattedCitation":"(Rudnick and Gao, 2014)"},"properties":{"noteIndex":0},"schema":"https://github.com/citation-style-language/schema/raw/master/csl-citation.json"}</w:instrText>
      </w:r>
      <w:r w:rsidR="007B3E76">
        <w:fldChar w:fldCharType="separate"/>
      </w:r>
      <w:r w:rsidR="007B3E76" w:rsidRPr="007B3E76">
        <w:rPr>
          <w:noProof/>
        </w:rPr>
        <w:t>(Rudnick and Gao, 2014)</w:t>
      </w:r>
      <w:r w:rsidR="007B3E76">
        <w:fldChar w:fldCharType="end"/>
      </w:r>
      <w:r w:rsidR="007B3E76">
        <w:t xml:space="preserve">. </w:t>
      </w:r>
      <w:r w:rsidR="00AD1C06">
        <w:t xml:space="preserve">To approximate </w:t>
      </w:r>
      <w:r w:rsidR="00F86C76">
        <w:t xml:space="preserve">the fraction of Ni that will dissolve, represented </w:t>
      </w:r>
      <w:r w:rsidR="006769CB">
        <w:t xml:space="preserve">here </w:t>
      </w:r>
      <w:r w:rsidR="00F86C76">
        <w:t>as the amount of Ni dissolved</w:t>
      </w:r>
      <w:r w:rsidR="006769CB">
        <w:t xml:space="preserve"> divided by the </w:t>
      </w:r>
      <w:r w:rsidR="00F86C76">
        <w:t>total Ni in bulk aerosol</w:t>
      </w:r>
      <w:r w:rsidR="00AD1C06">
        <w:t xml:space="preserve">, several studies have </w:t>
      </w:r>
      <w:r w:rsidR="00A467C1">
        <w:t>performed</w:t>
      </w:r>
      <w:r w:rsidR="00AD1C06">
        <w:t xml:space="preserve"> leaching experiments with loess </w:t>
      </w:r>
      <w:r w:rsidR="00AD1C06">
        <w:fldChar w:fldCharType="begin" w:fldLock="1"/>
      </w:r>
      <w:r w:rsidR="00F1572F">
        <w:instrText>ADDIN CSL_CITATION {"citationItems":[{"id":"ITEM-1","itemData":{"DOI":"10.1016/j.chemosphere.2004.02.025","ISSN":"00456535","abstract":"An open flow reactor is used to simulate the dissolution process of mineral aerosol particles in atmospheric water droplets. Data on dissolution kinetic and solubility are provided for the major trace metals from two kinds of matrix: alumino-silicated and carbonaceous sample. The results emphasise that the metals contained in the carbonaceous aerosols are easier dissolved than in the alumino-silicated particles. The released concentrations are not related to the total metal composition or the origin of particles, but are directly associated with the type of liaisons whereby the metals are bound in the solid matrix. Thus, the metals coming from carbonaceous particles are adsorbed impurities or salts and hence are very soluble and with a dissolution hardly dependent on pH, whereas the metals dissolved from alumino-silicated particles are less soluble, notably the ones constitutive of the matrix network (Fe, Mn), and with a dissolution highly influenced by pH. Consequently, in the regions with an anthropogenic influence, the dissolved concentrations of metals found in the atmospheric waters are mainly governed by the elemental carbon content. Moreover, it appears that the dissolution kinetic of metals is not constant as a function of time. The dissolution rates are very rapid in the first 20 min of leaching and then they are stabilised to lower values in comparison to initial rates. By consequence, the total dissolved metal content is provided after the first 20 min of the droplet lifetime. For this reason, the effects of trace metals on the atmospheric aqueous chemistry and as atmospheric wet input to the marine biota are maximal for \"aged\" droplets. © 2004 Elsevier Ltd. All rights reserved.","author":[{"dropping-particle":"V.","family":"Desboeufs","given":"K.","non-dropping-particle":"","parse-names":false,"suffix":""},{"dropping-particle":"","family":"Sofikitis","given":"A.","non-dropping-particle":"","parse-names":false,"suffix":""},{"dropping-particle":"","family":"Losno","given":"R.","non-dropping-particle":"","parse-names":false,"suffix":""},{"dropping-particle":"","family":"Colin","given":"J. L.","non-dropping-particle":"","parse-names":false,"suffix":""},{"dropping-particle":"","family":"Ausset","given":"P.","non-dropping-particle":"","parse-names":false,"suffix":""}],"container-title":"Chemosphere","id":"ITEM-1","issued":{"date-parts":[["2005"]]},"title":"Dissolution and solubility of trace metals from natural and anthropogenic aerosol particulate matter","type":"article-journal"},"uris":["http://www.mendeley.com/documents/?uuid=1cf570f0-4dbe-39de-b849-c031813d1160"]}],"mendeley":{"formattedCitation":"(Desboeufs et al., 2005)","plainTextFormattedCitation":"(Desboeufs et al., 2005)","previouslyFormattedCitation":"(Desboeufs et al., 2005)"},"properties":{"noteIndex":0},"schema":"https://github.com/citation-style-language/schema/raw/master/csl-citation.json"}</w:instrText>
      </w:r>
      <w:r w:rsidR="00AD1C06">
        <w:fldChar w:fldCharType="separate"/>
      </w:r>
      <w:r w:rsidR="002E0218" w:rsidRPr="002E0218">
        <w:rPr>
          <w:noProof/>
        </w:rPr>
        <w:t>(Desboeufs et al., 2005)</w:t>
      </w:r>
      <w:r w:rsidR="00AD1C06">
        <w:fldChar w:fldCharType="end"/>
      </w:r>
      <w:r w:rsidR="005F278E">
        <w:t xml:space="preserve"> or </w:t>
      </w:r>
      <w:r w:rsidR="00A467C1">
        <w:t xml:space="preserve">particles filtered from air at coastal or island stations </w:t>
      </w:r>
      <w:r w:rsidR="00A467C1">
        <w:fldChar w:fldCharType="begin" w:fldLock="1"/>
      </w:r>
      <w:r w:rsidR="002E0218">
        <w:instrText>ADDIN CSL_CITATION {"citationItems":[{"id":"ITEM-1","itemData":{"DOI":"10.3389/fmicb.2014.00794","ISSN":"1664302X","abstract":"Atmospheric deposition is a major source of trace metals in marine surface waters and supplies vital micronutrients to phytoplankton, yet measured aerosol trace metal solubility values are operationally defined, and there are relatively few multi-element studies on aerosol-metal solubility in seawater. Here we measure the solubility of aluminum (Al), cadmium (Cd), cobalt (Co), copper (Cu), iron (Fe), manganese (Mn), nickel (Ni), lead (Pb), and zinc (Zn) from natural aerosol samples in seawater over a 7 days period to (1) evaluate the role of extraction time in trace metal dissolution behavior and (2) explore how the individual dissolution patterns could influence biota. Dissolution behavior occurs over a continuum ranging from rapid dissolution, in which the majority of soluble metal dissolved immediately upon seawater exposure (Cd and Co in our samples), to gradual dissolution, where metals dissolved slowly over time (Zn, Mn, Cu, and Al in our samples). Additionally, dissolution affected by interactions with particles was observed in which a decline in soluble metal concentration over time occurred (Fe and Pb in our samples). Natural variability in aerosol chemistry between samples can cause metals to display different dissolution kinetics in different samples, and this was particularly evident for Ni, for which samples showed a broad range of dissolution rates. The elemental molar ratio of metals in the bulk aerosols was 23,189Fe: 22,651Al: 445Mn: 348Zn: 71Cu: 48Ni: 23Pb: 9Co: 1Cd, whereas the seawater soluble molar ratio after 7 days of leaching was 11Fe: 620Al: 205Mn: 240Zn: 20Cu: 14Ni: 9Pb: 2Co: 1Cd. The different kinetics and ratios of aerosol metal dissolution have implications for phytoplankton nutrition, and highlight the need for unified extraction protocols that simulate aerosol metal dissolution in the surface ocean.","author":[{"dropping-particle":"","family":"Mackey","given":"Katherine R.M.","non-dropping-particle":"","parse-names":false,"suffix":""},{"dropping-particle":"Te","family":"Chien","given":"Chia","non-dropping-particle":"","parse-names":false,"suffix":""},{"dropping-particle":"","family":"Post","given":"Anton F.","non-dropping-particle":"","parse-names":false,"suffix":""},{"dropping-particle":"","family":"Saito","given":"Mak A.","non-dropping-particle":"","parse-names":false,"suffix":""},{"dropping-particle":"","family":"Paytan","given":"Adina","non-dropping-particle":"","parse-names":false,"suffix":""}],"container-title":"Frontiers in Microbiology","id":"ITEM-1","issue":"JAN","issued":{"date-parts":[["2015"]]},"page":"1-11","title":"Rapid and gradual modes of aerosol trace metal dissolution in seawater","type":"article-journal","volume":"6"},"uris":["http://www.mendeley.com/documents/?uuid=b705c1a0-5985-4f4a-a9e8-4601ff556c60"]},{"id":"ITEM-2","itemData":{"DOI":"10.1016/j.marchem.2017.11.003","ISSN":"03044203","abstract":"Atmospheric deposition is an important pathway by which bioactive trace metals are delivered to the surface ocean. The proportions of total aerosol trace metals that dissolve in seawater, and thus become available to biota, are not well constrained and are therefore a key uncertainty when estimating atmospheric fluxes of these elements to surface waters. The aim of this study was to elucidate the main physico-chemical controls on the dissolution of the bioactive trace metals manganese (Mn), cobalt (Co), nickel (Ni) and lead (Pb). To this end, aerosol and surface seawater samples were collected in the Sargasso Sea and subsequently used in sequential seawater leach dissolution experiments to assess the role of aerosol source, seawater temperature, pH, and concentrations of dissolved oxygen and organic ligands, on aerosol trace metal dissolution.Results reveal that changes in key physico-chemical parameters in seawater leaches had little effect on the proportions of Mn, Co, Ni and Pb released from aerosols, although organic ligand amendments impacted the size distribution of aerosol-derived Mn in solution. Conversely, aerosol source and composition had the most significant effect on the dissolution of aerosol Co and Pb, with the most 'anthropogenic' aerosol samples displaying the highest fractional solubilities in seawater (up to 58% for Co and 112% for Pb).Fractional solubilities over the range of samples and conditions tested were in the range of 50-104% for Mn, 29-58% for Co, 40-85% for Ni and 67-112% for Pb. A large proportion (36-100%, median 89%) of the total dMn, dCo, dNi and dPb was mobilised rapidly during the first leaching step (5. min), with less dTM being released in leaches 2 through 4. Furthermore, investigation of the size distribution of the aerosol-derived trace metals in seawater showed that dissolved Pb was mostly colloidal (0.02-0.4. μm), dissolved Mn and Co were mostly soluble (&lt;. 0.02. μm), and dissolved Ni displayed a mixed size distribution. Good empirical relationships were observed between enrichment factors for aerosol antimony (Sb) and the fractional solubilities of aerosol Fe, Co and Pb, suggesting total aerosol Sb can be useful in estimating and modelling the fractional solubility of these metals using total aerosol trace metal concentrations from historical data.","author":[{"dropping-particle":"","family":"Fishwick","given":"Matthew P.","non-dropping-particle":"","parse-names":false,"suffix":""},{"dropping-particle":"","family":"Ussher","given":"Simon J.","non-dropping-particle":"","parse-names":false,"suffix":""},{"dropping-particle":"","family":"Sedwick","given":"Peter N.","non-dropping-particle":"","parse-names":false,"suffix":""},{"dropping-particle":"","family":"Lohan","given":"Maeve C.","non-dropping-particle":"","parse-names":false,"suffix":""},{"dropping-particle":"","family":"Worsfold","given":"Paul J.","non-dropping-particle":"","parse-names":false,"suffix":""},{"dropping-particle":"","family":"Buck","given":"Kristen N.","non-dropping-particle":"","parse-names":false,"suffix":""},{"dropping-particle":"","family":"Church","given":"Thomas M.","non-dropping-particle":"","parse-names":false,"suffix":""}],"container-title":"Marine Chemistry","id":"ITEM-2","issue":"February 2017","issued":{"date-parts":[["2017"]]},"page":"28-43","publisher":"Elsevier","title":"Impact of surface ocean conditions and aerosol provenance on the dissolution of aerosol manganese, cobalt, nickel and lead in seawater","type":"article-journal","volume":"198"},"uris":["http://www.mendeley.com/documents/?uuid=11c7766b-1b8c-4d9e-ab7c-8b2681daf46c"]}],"mendeley":{"formattedCitation":"(Fishwick et al., 2017; Mackey et al., 2015)","plainTextFormattedCitation":"(Fishwick et al., 2017; Mackey et al., 2015)","previouslyFormattedCitation":"(Fishwick et al., 2017; Mackey et al., 2015)"},"properties":{"noteIndex":0},"schema":"https://github.com/citation-style-language/schema/raw/master/csl-citation.json"}</w:instrText>
      </w:r>
      <w:r w:rsidR="00A467C1">
        <w:fldChar w:fldCharType="separate"/>
      </w:r>
      <w:r w:rsidR="00A467C1" w:rsidRPr="00A467C1">
        <w:rPr>
          <w:noProof/>
        </w:rPr>
        <w:t>(Fishwick et al., 2017; Mackey et al., 2015)</w:t>
      </w:r>
      <w:r w:rsidR="00A467C1">
        <w:fldChar w:fldCharType="end"/>
      </w:r>
      <w:r w:rsidR="00AD46EE">
        <w:t xml:space="preserve"> </w:t>
      </w:r>
      <w:r w:rsidR="00F86C76">
        <w:t xml:space="preserve">using leachates such as </w:t>
      </w:r>
      <w:r w:rsidR="00AD46EE">
        <w:t xml:space="preserve">ultra-high purity water </w:t>
      </w:r>
      <w:r w:rsidR="00F86C76">
        <w:t>or</w:t>
      </w:r>
      <w:r w:rsidR="00AD46EE">
        <w:t xml:space="preserve"> filtered seawater. </w:t>
      </w:r>
      <w:r w:rsidR="00D70FB7">
        <w:t>The</w:t>
      </w:r>
      <w:r w:rsidR="002E0218">
        <w:t xml:space="preserve"> percent of dissolved Ni ranges from </w:t>
      </w:r>
      <w:r w:rsidR="00C55512">
        <w:t>1</w:t>
      </w:r>
      <w:r w:rsidR="002E0218">
        <w:t xml:space="preserve"> to 8</w:t>
      </w:r>
      <w:r w:rsidR="00C55512">
        <w:t>6</w:t>
      </w:r>
      <w:r w:rsidR="002E0218">
        <w:t xml:space="preserve">% </w:t>
      </w:r>
      <w:r w:rsidR="006769CB">
        <w:t xml:space="preserve">and appears to be </w:t>
      </w:r>
      <w:r w:rsidR="00C55512">
        <w:t xml:space="preserve">primarily </w:t>
      </w:r>
      <w:r w:rsidR="006769CB">
        <w:t>dependent on material provenance rather than leachate</w:t>
      </w:r>
      <w:r w:rsidR="00C55512">
        <w:t>, regardless of oxygen content, pH, or temperature</w:t>
      </w:r>
      <w:r w:rsidR="006769CB">
        <w:t xml:space="preserve"> </w:t>
      </w:r>
      <w:r w:rsidR="002E0218">
        <w:fldChar w:fldCharType="begin" w:fldLock="1"/>
      </w:r>
      <w:r w:rsidR="00F1572F">
        <w:instrText>ADDIN CSL_CITATION {"citationItems":[{"id":"ITEM-1","itemData":{"DOI":"10.1016/j.chemosphere.2004.02.025","ISSN":"00456535","abstract":"An open flow reactor is used to simulate the dissolution process of mineral aerosol particles in atmospheric water droplets. Data on dissolution kinetic and solubility are provided for the major trace metals from two kinds of matrix: alumino-silicated and carbonaceous sample. The results emphasise that the metals contained in the carbonaceous aerosols are easier dissolved than in the alumino-silicated particles. The released concentrations are not related to the total metal composition or the origin of particles, but are directly associated with the type of liaisons whereby the metals are bound in the solid matrix. Thus, the metals coming from carbonaceous particles are adsorbed impurities or salts and hence are very soluble and with a dissolution hardly dependent on pH, whereas the metals dissolved from alumino-silicated particles are less soluble, notably the ones constitutive of the matrix network (Fe, Mn), and with a dissolution highly influenced by pH. Consequently, in the regions with an anthropogenic influence, the dissolved concentrations of metals found in the atmospheric waters are mainly governed by the elemental carbon content. Moreover, it appears that the dissolution kinetic of metals is not constant as a function of time. The dissolution rates are very rapid in the first 20 min of leaching and then they are stabilised to lower values in comparison to initial rates. By consequence, the total dissolved metal content is provided after the first 20 min of the droplet lifetime. For this reason, the effects of trace metals on the atmospheric aqueous chemistry and as atmospheric wet input to the marine biota are maximal for \"aged\" droplets. © 2004 Elsevier Ltd. All rights reserved.","author":[{"dropping-particle":"V.","family":"Desboeufs","given":"K.","non-dropping-particle":"","parse-names":false,"suffix":""},{"dropping-particle":"","family":"Sofikitis","given":"A.","non-dropping-particle":"","parse-names":false,"suffix":""},{"dropping-particle":"","family":"Losno","given":"R.","non-dropping-particle":"","parse-names":false,"suffix":""},{"dropping-particle":"","family":"Colin","given":"J. L.","non-dropping-particle":"","parse-names":false,"suffix":""},{"dropping-particle":"","family":"Ausset","given":"P.","non-dropping-particle":"","parse-names":false,"suffix":""}],"container-title":"Chemosphere","id":"ITEM-1","issued":{"date-parts":[["2005"]]},"title":"Dissolution and solubility of trace metals from natural and anthropogenic aerosol particulate matter","type":"article-journal"},"uris":["http://www.mendeley.com/documents/?uuid=1cf570f0-4dbe-39de-b849-c031813d1160"]},{"id":"ITEM-2","itemData":{"DOI":"10.3389/fmicb.2014.00794","ISSN":"1664302X","abstract":"Atmospheric deposition is a major source of trace metals in marine surface waters and supplies vital micronutrients to phytoplankton, yet measured aerosol trace metal solubility values are operationally defined, and there are relatively few multi-element studies on aerosol-metal solubility in seawater. Here we measure the solubility of aluminum (Al), cadmium (Cd), cobalt (Co), copper (Cu), iron (Fe), manganese (Mn), nickel (Ni), lead (Pb), and zinc (Zn) from natural aerosol samples in seawater over a 7 days period to (1) evaluate the role of extraction time in trace metal dissolution behavior and (2) explore how the individual dissolution patterns could influence biota. Dissolution behavior occurs over a continuum ranging from rapid dissolution, in which the majority of soluble metal dissolved immediately upon seawater exposure (Cd and Co in our samples), to gradual dissolution, where metals dissolved slowly over time (Zn, Mn, Cu, and Al in our samples). Additionally, dissolution affected by interactions with particles was observed in which a decline in soluble metal concentration over time occurred (Fe and Pb in our samples). Natural variability in aerosol chemistry between samples can cause metals to display different dissolution kinetics in different samples, and this was particularly evident for Ni, for which samples showed a broad range of dissolution rates. The elemental molar ratio of metals in the bulk aerosols was 23,189Fe: 22,651Al: 445Mn: 348Zn: 71Cu: 48Ni: 23Pb: 9Co: 1Cd, whereas the seawater soluble molar ratio after 7 days of leaching was 11Fe: 620Al: 205Mn: 240Zn: 20Cu: 14Ni: 9Pb: 2Co: 1Cd. The different kinetics and ratios of aerosol metal dissolution have implications for phytoplankton nutrition, and highlight the need for unified extraction protocols that simulate aerosol metal dissolution in the surface ocean.","author":[{"dropping-particle":"","family":"Mackey","given":"Katherine R.M.","non-dropping-particle":"","parse-names":false,"suffix":""},{"dropping-particle":"Te","family":"Chien","given":"Chia","non-dropping-particle":"","parse-names":false,"suffix":""},{"dropping-particle":"","family":"Post","given":"Anton F.","non-dropping-particle":"","parse-names":false,"suffix":""},{"dropping-particle":"","family":"Saito","given":"Mak A.","non-dropping-particle":"","parse-names":false,"suffix":""},{"dropping-particle":"","family":"Paytan","given":"Adina","non-dropping-particle":"","parse-names":false,"suffix":""}],"container-title":"Frontiers in Microbiology","id":"ITEM-2","issue":"JAN","issued":{"date-parts":[["2015"]]},"page":"1-11","title":"Rapid and gradual modes of aerosol trace metal dissolution in seawater","type":"article-journal","volume":"6"},"uris":["http://www.mendeley.com/documents/?uuid=b705c1a0-5985-4f4a-a9e8-4601ff556c60"]},{"id":"ITEM-3","itemData":{"DOI":"10.1016/j.marchem.2017.11.003","ISSN":"03044203","abstract":"Atmospheric deposition is an important pathway by which bioactive trace metals are delivered to the surface ocean. The proportions of total aerosol trace metals that dissolve in seawater, and thus become available to biota, are not well constrained and are therefore a key uncertainty when estimating atmospheric fluxes of these elements to surface waters. The aim of this study was to elucidate the main physico-chemical controls on the dissolution of the bioactive trace metals manganese (Mn), cobalt (Co), nickel (Ni) and lead (Pb). To this end, aerosol and surface seawater samples were collected in the Sargasso Sea and subsequently used in sequential seawater leach dissolution experiments to assess the role of aerosol source, seawater temperature, pH, and concentrations of dissolved oxygen and organic ligands, on aerosol trace metal dissolution.Results reveal that changes in key physico-chemical parameters in seawater leaches had little effect on the proportions of Mn, Co, Ni and Pb released from aerosols, although organic ligand amendments impacted the size distribution of aerosol-derived Mn in solution. Conversely, aerosol source and composition had the most significant effect on the dissolution of aerosol Co and Pb, with the most 'anthropogenic' aerosol samples displaying the highest fractional solubilities in seawater (up to 58% for Co and 112% for Pb).Fractional solubilities over the range of samples and conditions tested were in the range of 50-104% for Mn, 29-58% for Co, 40-85% for Ni and 67-112% for Pb. A large proportion (36-100%, median 89%) of the total dMn, dCo, dNi and dPb was mobilised rapidly during the first leaching step (5. min), with less dTM being released in leaches 2 through 4. Furthermore, investigation of the size distribution of the aerosol-derived trace metals in seawater showed that dissolved Pb was mostly colloidal (0.02-0.4. μm), dissolved Mn and Co were mostly soluble (&lt;. 0.02. μm), and dissolved Ni displayed a mixed size distribution. Good empirical relationships were observed between enrichment factors for aerosol antimony (Sb) and the fractional solubilities of aerosol Fe, Co and Pb, suggesting total aerosol Sb can be useful in estimating and modelling the fractional solubility of these metals using total aerosol trace metal concentrations from historical data.","author":[{"dropping-particle":"","family":"Fishwick","given":"Matthew P.","non-dropping-particle":"","parse-names":false,"suffix":""},{"dropping-particle":"","family":"Ussher","given":"Simon J.","non-dropping-particle":"","parse-names":false,"suffix":""},{"dropping-particle":"","family":"Sedwick","given":"Peter N.","non-dropping-particle":"","parse-names":false,"suffix":""},{"dropping-particle":"","family":"Lohan","given":"Maeve C.","non-dropping-particle":"","parse-names":false,"suffix":""},{"dropping-particle":"","family":"Worsfold","given":"Paul J.","non-dropping-particle":"","parse-names":false,"suffix":""},{"dropping-particle":"","family":"Buck","given":"Kristen N.","non-dropping-particle":"","parse-names":false,"suffix":""},{"dropping-particle":"","family":"Church","given":"Thomas M.","non-dropping-particle":"","parse-names":false,"suffix":""}],"container-title":"Marine Chemistry","id":"ITEM-3","issue":"February 2017","issued":{"date-parts":[["2017"]]},"page":"28-43","publisher":"Elsevier","title":"Impact of surface ocean conditions and aerosol provenance on the dissolution of aerosol manganese, cobalt, nickel and lead in seawater","type":"article-journal","volume":"198"},"uris":["http://www.mendeley.com/documents/?uuid=11c7766b-1b8c-4d9e-ab7c-8b2681daf46c"]}],"mendeley":{"formattedCitation":"(Desboeufs et al., 2005; Fishwick et al., 2017; Mackey et al., 2015)","plainTextFormattedCitation":"(Desboeufs et al., 2005; Fishwick et al., 2017; Mackey et al., 2015)","previouslyFormattedCitation":"(Desboeufs et al., 2005; Fishwick et al., 2017; Mackey et al., 2015)"},"properties":{"noteIndex":0},"schema":"https://github.com/citation-style-language/schema/raw/master/csl-citation.json"}</w:instrText>
      </w:r>
      <w:r w:rsidR="002E0218">
        <w:fldChar w:fldCharType="separate"/>
      </w:r>
      <w:r w:rsidR="002E0218" w:rsidRPr="002E0218">
        <w:rPr>
          <w:noProof/>
        </w:rPr>
        <w:t>(Desboeufs et al., 2005; Fishwick et al., 2017; Mackey et al., 2015)</w:t>
      </w:r>
      <w:r w:rsidR="002E0218">
        <w:fldChar w:fldCharType="end"/>
      </w:r>
      <w:r w:rsidR="002E0218">
        <w:t>.</w:t>
      </w:r>
      <w:r w:rsidR="002956C0">
        <w:t xml:space="preserve"> </w:t>
      </w:r>
      <w:r w:rsidR="00153DF0">
        <w:t xml:space="preserve">The </w:t>
      </w:r>
      <w:r w:rsidR="00C55512">
        <w:t>wide range</w:t>
      </w:r>
      <w:r w:rsidR="00153DF0">
        <w:t xml:space="preserve"> in solubility may be due to variable anthropogenic contributions. </w:t>
      </w:r>
      <w:r w:rsidR="00C55512">
        <w:t xml:space="preserve">A study </w:t>
      </w:r>
      <w:r w:rsidR="009D4041">
        <w:t xml:space="preserve">seasonally sampled aerosol samples and found that </w:t>
      </w:r>
      <w:r w:rsidR="00C55512">
        <w:t xml:space="preserve"> </w:t>
      </w:r>
      <w:r w:rsidR="009D4041">
        <w:t xml:space="preserve">increases in </w:t>
      </w:r>
      <w:r w:rsidR="00C55512">
        <w:t>anthropogenic input</w:t>
      </w:r>
      <w:r w:rsidR="009D4041">
        <w:t xml:space="preserve">, </w:t>
      </w:r>
      <w:r w:rsidR="006769CB">
        <w:t>conventionally identified by an enrichment factor</w:t>
      </w:r>
      <w:r w:rsidR="00C55512">
        <w:t xml:space="preserve"> relative to continental crust</w:t>
      </w:r>
      <w:r w:rsidR="006769CB">
        <w:t xml:space="preserve"> greater than 10 </w:t>
      </w:r>
      <w:r w:rsidR="006769CB">
        <w:fldChar w:fldCharType="begin" w:fldLock="1"/>
      </w:r>
      <w:r w:rsidR="00297B98">
        <w:instrText>ADDIN CSL_CITATION {"citationItems":[{"id":"ITEM-1","itemData":{"DOI":"10.1098/rsta.2015.0286","ISSN":"1364503X","abstract":"This paper reviews atmospheric inputs of trace elements and nutrients to the oceans in the context of the GEOTRACES programme and provides new data from two Atlantic GEOTRACES cruises. We consider the deposition of nitrogen to the oceans, which is now dominated by anthropogenic emissions, the deposition of mineral dust and related trace elements, and the deposition of other trace elements which have a mixture of anthropogenic and dust sources. We then consider the solubility (as a surrogate for bioavailability) of the various elements. We consider briefly the sources, atmospheric transport and transformations of these elements and how this results in strong spatial deposition gradients. Solubility of the trace elements also varies systematically between elements, reflecting their sources and cycling, and for some trace elements there are also systematic gradients in solubility related to dust loading. Together, these effects create strong spatial gradients in the inputs of bioavailable trace elements to the oceans, and we are only just beginning to understand how these affect ocean biogeochemistry. This article is part of the themed issue 'Biological and climatic impacts of ocean trace element chemistry'.","author":[{"dropping-particle":"","family":"Jickells","given":"T. D.","non-dropping-particle":"","parse-names":false,"suffix":""},{"dropping-particle":"","family":"Baker","given":"A. R.","non-dropping-particle":"","parse-names":false,"suffix":""},{"dropping-particle":"","family":"Chance","given":"R.","non-dropping-particle":"","parse-names":false,"suffix":""}],"container-title":"Philosophical Transactions of the Royal Society A: Mathematical, Physical and Engineering Sciences","id":"ITEM-1","issue":"2081","issued":{"date-parts":[["2016"]]},"title":"Atmospheric transport of trace elements and nutrients to the oceans","type":"article-journal","volume":"374"},"uris":["http://www.mendeley.com/documents/?uuid=c039a7e1-7af0-4964-82ea-9992b0ef6a8d"]}],"mendeley":{"formattedCitation":"(Jickells et al., 2016)","plainTextFormattedCitation":"(Jickells et al., 2016)","previouslyFormattedCitation":"(Jickells et al., 2016)"},"properties":{"noteIndex":0},"schema":"https://github.com/citation-style-language/schema/raw/master/csl-citation.json"}</w:instrText>
      </w:r>
      <w:r w:rsidR="006769CB">
        <w:fldChar w:fldCharType="separate"/>
      </w:r>
      <w:r w:rsidR="006769CB" w:rsidRPr="006769CB">
        <w:rPr>
          <w:noProof/>
        </w:rPr>
        <w:t>(Jickells et al., 2016)</w:t>
      </w:r>
      <w:r w:rsidR="006769CB">
        <w:fldChar w:fldCharType="end"/>
      </w:r>
      <w:r w:rsidR="009D4041">
        <w:t>, correlated with increases in solubility</w:t>
      </w:r>
      <w:r w:rsidR="00297B98">
        <w:t xml:space="preserve"> </w:t>
      </w:r>
      <w:r w:rsidR="00297B98">
        <w:fldChar w:fldCharType="begin" w:fldLock="1"/>
      </w:r>
      <w:r w:rsidR="00297B98">
        <w:instrText>ADDIN CSL_CITATION {"citationItems":[{"id":"ITEM-1","itemData":{"DOI":"10.1016/j.atmosenv.2005.03.033","ISSN":"13522310","abstract":"To evaluate the bioavailability and environmental mobility of aerosol metals to the seas, ambient aerosol samples collected from two coastal sites, i.e., Hsiyu located at the southwestern tip of the Penghu Islands in Taiwan Strait and Santiaolun on the west coast of Taiwan were determined for the seawater solubility of Al, Fe, Mn, Zn, Ni, Cu, Pb and Cd. The experiment of dissolution kinetics suggested that almost all soluble fractions of studied aerosol metals could be released within 1 h. Thereafter, dissolved particle-reactive metals like Al, Fe and Pb exhibited a slight decrease, suggestive of re-adsorption to residual particles. Seawater solubility of selected metals from Hsiyu aerosols showed the following order: Al (1.3%)=Fe (1.1%)&lt;Pb (20%)≤Cu (27%)&lt;Mn (43%)≤Zn (45%)≤Ni (50%)&lt;Cd (69%). However, solubility data from Santiaolun were larger than those from Hsiyu for all aerosol metals analyzed, attributable to different degrees of anthropogenic contributions to the two sites. Moreover, Pb and Ni showed a positive correlation between solubility and log crustal enrichment factor (EF crust), indicating that the dissolvable percentage is, to some extent, dependent on the anthropogenic contribution for specific aerosol metals and likely due to the presence of considerable contaminants such as organic, acidic and carbonaceous substances for anthropogenic aerosols. In addition, for Al, Fe, Zn and Pb, inverse power-law (log-log) correlations between solubilities and dust loadings have been observed, suggesting that particle scavenging may follow dissolution for certain metals in the marine environment. In conclusion, the dissolution of aerosol metals in seawater is predominantly controlled by which origins dominate their contributions (such as crustal or anthropogenic derivatives) and the behavior of a specific metal in seawater (such as dissolution/adsorption). Aerosol metals have substantial impacts on diverse eco-environments and accurate assessments of environmental impacts of eolian metal depositions must be based on such informative data. Thus more simulation experiments relevant to dissolution of aerosol metals in various natural waters are merited. © 2005 Elsevier Ltd. All rights reserved.","author":[{"dropping-particle":"","family":"Hsu","given":"Shih Chieh","non-dropping-particle":"","parse-names":false,"suffix":""},{"dropping-particle":"","family":"Lin","given":"Fei Jan","non-dropping-particle":"","parse-names":false,"suffix":""},{"dropping-particle":"","family":"Jeng","given":"Woei Lih","non-dropping-particle":"","parse-names":false,"suffix":""}],"container-title":"Atmospheric Environment","id":"ITEM-1","issue":"22","issued":{"date-parts":[["2005"]]},"page":"3989-4001","title":"Seawater solubility of natural and anthropogenic metals within ambient aerosols collected from Taiwan coastal sites","type":"article-journal","volume":"39"},"uris":["http://www.mendeley.com/documents/?uuid=f41c187c-291c-4226-83dc-7f65b77ede0e"]}],"mendeley":{"formattedCitation":"(Hsu et al., 2005)","plainTextFormattedCitation":"(Hsu et al., 2005)"},"properties":{"noteIndex":0},"schema":"https://github.com/citation-style-language/schema/raw/master/csl-citation.json"}</w:instrText>
      </w:r>
      <w:r w:rsidR="00297B98">
        <w:fldChar w:fldCharType="separate"/>
      </w:r>
      <w:r w:rsidR="00297B98" w:rsidRPr="00297B98">
        <w:rPr>
          <w:noProof/>
        </w:rPr>
        <w:t>(Hsu et al., 2005)</w:t>
      </w:r>
      <w:r w:rsidR="00297B98">
        <w:fldChar w:fldCharType="end"/>
      </w:r>
      <w:r w:rsidR="006769CB">
        <w:t xml:space="preserve">. </w:t>
      </w:r>
      <w:r w:rsidR="00297B98">
        <w:t>To avoid potential anthropogenic contributions</w:t>
      </w:r>
      <w:r w:rsidR="00D70FB7">
        <w:t>,</w:t>
      </w:r>
      <w:r w:rsidR="00D1179E">
        <w:t xml:space="preserve"> I</w:t>
      </w:r>
      <w:r w:rsidR="00297B98">
        <w:t xml:space="preserve"> conservatively</w:t>
      </w:r>
      <w:r w:rsidR="00D1179E">
        <w:t xml:space="preserve"> opt to use </w:t>
      </w:r>
      <w:r w:rsidR="00A8366A">
        <w:t xml:space="preserve">the </w:t>
      </w:r>
      <w:r w:rsidR="00297B98">
        <w:t xml:space="preserve">dissolution value of 2% from </w:t>
      </w:r>
      <w:r w:rsidR="00A8366A">
        <w:t xml:space="preserve">Desboeufs et al. (2005), </w:t>
      </w:r>
      <w:r w:rsidR="00D1179E">
        <w:t>which use</w:t>
      </w:r>
      <w:r w:rsidR="00297B98">
        <w:t>d</w:t>
      </w:r>
      <w:r w:rsidR="00D1179E">
        <w:t xml:space="preserve"> Loess</w:t>
      </w:r>
      <w:r w:rsidR="00297B98">
        <w:t xml:space="preserve"> from Cape Verde as the leached material</w:t>
      </w:r>
      <w:r w:rsidR="00A8366A">
        <w:t xml:space="preserve">, </w:t>
      </w:r>
      <w:r w:rsidR="00D1179E">
        <w:t xml:space="preserve">rather than </w:t>
      </w:r>
      <w:r w:rsidR="00A8366A">
        <w:t xml:space="preserve">studies which used </w:t>
      </w:r>
      <w:r w:rsidR="00D1179E">
        <w:t>modern aerosols</w:t>
      </w:r>
      <w:r w:rsidR="00D051DD">
        <w:t xml:space="preserve"> and</w:t>
      </w:r>
      <w:r w:rsidR="00D1179E">
        <w:t xml:space="preserve"> may </w:t>
      </w:r>
      <w:r w:rsidR="00A8366A">
        <w:t xml:space="preserve">be influenced by anthropogenic particles. </w:t>
      </w:r>
      <w:r w:rsidR="009A6922">
        <w:t xml:space="preserve">The total yearly Ni input to the oceans from dust is then </w:t>
      </w:r>
      <w:r w:rsidR="00636C0B">
        <w:t>7.2x10</w:t>
      </w:r>
      <w:r w:rsidR="00636C0B">
        <w:rPr>
          <w:vertAlign w:val="superscript"/>
        </w:rPr>
        <w:t>6</w:t>
      </w:r>
      <w:r w:rsidR="00636C0B">
        <w:t xml:space="preserve"> mol/yr. </w:t>
      </w:r>
    </w:p>
    <w:p w14:paraId="0C46EDF9" w14:textId="69EAD3C2" w:rsidR="001D74A5" w:rsidRDefault="001D74A5" w:rsidP="001D74A5">
      <w:pPr>
        <w:pStyle w:val="ListParagraph"/>
        <w:numPr>
          <w:ilvl w:val="0"/>
          <w:numId w:val="10"/>
        </w:numPr>
        <w:spacing w:after="0"/>
        <w:jc w:val="both"/>
        <w:textAlignment w:val="baseline"/>
      </w:pPr>
      <w:r w:rsidRPr="001D74A5">
        <w:t>Papers to read</w:t>
      </w:r>
      <w:r>
        <w:t>/reference</w:t>
      </w:r>
      <w:r w:rsidR="00FD3D17">
        <w:t xml:space="preserve"> for dust</w:t>
      </w:r>
    </w:p>
    <w:p w14:paraId="3034590C" w14:textId="334143FF" w:rsidR="001D74A5" w:rsidRDefault="001D74A5" w:rsidP="001D74A5">
      <w:pPr>
        <w:pStyle w:val="ListParagraph"/>
        <w:numPr>
          <w:ilvl w:val="1"/>
          <w:numId w:val="10"/>
        </w:numPr>
        <w:spacing w:after="0"/>
        <w:jc w:val="both"/>
        <w:textAlignment w:val="baseline"/>
      </w:pPr>
      <w:r>
        <w:t xml:space="preserve">A global assessment of natural sources of atmospheric trace metals by </w:t>
      </w:r>
      <w:r w:rsidR="00290279">
        <w:t xml:space="preserve">Nriagu 1989 </w:t>
      </w:r>
      <w:r>
        <w:t xml:space="preserve">– estimates Ni flux from natural and anthropogenic </w:t>
      </w:r>
      <w:r w:rsidR="00925497">
        <w:t>emissions</w:t>
      </w:r>
      <w:r>
        <w:t xml:space="preserve"> as </w:t>
      </w:r>
      <w:r w:rsidR="00290279">
        <w:t>30x10</w:t>
      </w:r>
      <w:r w:rsidR="00290279">
        <w:rPr>
          <w:vertAlign w:val="superscript"/>
        </w:rPr>
        <w:t>9</w:t>
      </w:r>
      <w:r w:rsidR="00290279">
        <w:t xml:space="preserve"> g/yr and 56x10</w:t>
      </w:r>
      <w:r w:rsidR="00290279">
        <w:rPr>
          <w:vertAlign w:val="superscript"/>
        </w:rPr>
        <w:t>9</w:t>
      </w:r>
      <w:r w:rsidR="00290279">
        <w:t xml:space="preserve"> g/yr. </w:t>
      </w:r>
      <w:r w:rsidR="00783FDE">
        <w:t>Not sure what % gets to ocean and then is soluble</w:t>
      </w:r>
    </w:p>
    <w:p w14:paraId="7EB14C7C" w14:textId="5A844BB7" w:rsidR="00756397" w:rsidRDefault="00925497" w:rsidP="001D74A5">
      <w:pPr>
        <w:pStyle w:val="ListParagraph"/>
        <w:numPr>
          <w:ilvl w:val="1"/>
          <w:numId w:val="10"/>
        </w:numPr>
        <w:spacing w:after="0"/>
        <w:jc w:val="both"/>
        <w:textAlignment w:val="baseline"/>
      </w:pPr>
      <w:r>
        <w:lastRenderedPageBreak/>
        <w:t>Trace metals in atmospheric deposition: A review and assessment by Galloway et al. 1982 – estimates Ni flux from natural and anthropogenic emissions as 28x10</w:t>
      </w:r>
      <w:r>
        <w:rPr>
          <w:vertAlign w:val="superscript"/>
        </w:rPr>
        <w:t>9</w:t>
      </w:r>
      <w:r>
        <w:t xml:space="preserve"> g/yr and 98x10</w:t>
      </w:r>
      <w:r>
        <w:rPr>
          <w:vertAlign w:val="superscript"/>
        </w:rPr>
        <w:t>9</w:t>
      </w:r>
      <w:r>
        <w:t xml:space="preserve"> g/yr. </w:t>
      </w:r>
      <w:r w:rsidR="00783FDE">
        <w:t xml:space="preserve">Not sure what % gets to ocean and then is soluble </w:t>
      </w:r>
    </w:p>
    <w:p w14:paraId="2059A1F2" w14:textId="77251563" w:rsidR="00A801EF" w:rsidRDefault="00D2795C" w:rsidP="00D2795C">
      <w:pPr>
        <w:pStyle w:val="ListParagraph"/>
        <w:numPr>
          <w:ilvl w:val="1"/>
          <w:numId w:val="10"/>
        </w:numPr>
        <w:spacing w:after="0"/>
        <w:jc w:val="both"/>
        <w:textAlignment w:val="baseline"/>
      </w:pPr>
      <w:r>
        <w:t>Atmospheric transport of trace elements and nutrients to the oceans by Jickells et al. 2016</w:t>
      </w:r>
    </w:p>
    <w:p w14:paraId="64B27BE3" w14:textId="16692858" w:rsidR="003B4897" w:rsidRDefault="003B4897" w:rsidP="00564ADB">
      <w:pPr>
        <w:pStyle w:val="ListParagraph"/>
        <w:numPr>
          <w:ilvl w:val="2"/>
          <w:numId w:val="10"/>
        </w:numPr>
        <w:spacing w:after="0"/>
        <w:jc w:val="both"/>
        <w:textAlignment w:val="baseline"/>
      </w:pPr>
      <w:r>
        <w:t>So basically, Ni likely has some signficant anthropogenic contributions because it has a high EF and is primarily associated with smaller particle sized aerosols which are more charcteristic of high temperature anthropogenic processes. Figure 5 shows the generally low solubility of these emissions. I think this is all about dry deposition, not wet (e.g.rain I think). Does this matter for the budget? I'd guess no because it's only in the last 100 years or so that this mattered and Ni has a residence time on the order of 10ky.</w:t>
      </w:r>
    </w:p>
    <w:p w14:paraId="52AE829B" w14:textId="2E83EC1C" w:rsidR="00D2795C" w:rsidRDefault="00D2795C" w:rsidP="00D2795C">
      <w:pPr>
        <w:pStyle w:val="ListParagraph"/>
        <w:numPr>
          <w:ilvl w:val="2"/>
          <w:numId w:val="10"/>
        </w:numPr>
        <w:spacing w:after="0"/>
        <w:jc w:val="both"/>
        <w:textAlignment w:val="baseline"/>
      </w:pPr>
      <w:r>
        <w:rPr>
          <w:noProof/>
        </w:rPr>
        <w:drawing>
          <wp:inline distT="0" distB="0" distL="0" distR="0" wp14:anchorId="627F45C9" wp14:editId="2F10B1DB">
            <wp:extent cx="2493745" cy="2485715"/>
            <wp:effectExtent l="0" t="0" r="190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1" cstate="print">
                      <a:extLst>
                        <a:ext uri="{28A0092B-C50C-407E-A947-70E740481C1C}">
                          <a14:useLocalDpi xmlns:a14="http://schemas.microsoft.com/office/drawing/2010/main" val="0"/>
                        </a:ext>
                      </a:extLst>
                    </a:blip>
                    <a:srcRect l="21052" t="17994" r="36971" b="7623"/>
                    <a:stretch/>
                  </pic:blipFill>
                  <pic:spPr bwMode="auto">
                    <a:xfrm>
                      <a:off x="0" y="0"/>
                      <a:ext cx="2494861" cy="2486827"/>
                    </a:xfrm>
                    <a:prstGeom prst="rect">
                      <a:avLst/>
                    </a:prstGeom>
                    <a:ln>
                      <a:noFill/>
                    </a:ln>
                    <a:extLst>
                      <a:ext uri="{53640926-AAD7-44D8-BBD7-CCE9431645EC}">
                        <a14:shadowObscured xmlns:a14="http://schemas.microsoft.com/office/drawing/2010/main"/>
                      </a:ext>
                    </a:extLst>
                  </pic:spPr>
                </pic:pic>
              </a:graphicData>
            </a:graphic>
          </wp:inline>
        </w:drawing>
      </w:r>
    </w:p>
    <w:p w14:paraId="1605C7F0" w14:textId="2B486B2B" w:rsidR="00D2795C" w:rsidRDefault="00D2795C" w:rsidP="00D2795C">
      <w:pPr>
        <w:pStyle w:val="ListParagraph"/>
        <w:numPr>
          <w:ilvl w:val="2"/>
          <w:numId w:val="10"/>
        </w:numPr>
        <w:spacing w:after="0"/>
        <w:jc w:val="both"/>
        <w:textAlignment w:val="baseline"/>
      </w:pPr>
      <w:r>
        <w:rPr>
          <w:noProof/>
        </w:rPr>
        <w:drawing>
          <wp:inline distT="0" distB="0" distL="0" distR="0" wp14:anchorId="4E6757B4" wp14:editId="332BBB8A">
            <wp:extent cx="2959768" cy="227797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734" t="22072" r="33457" b="9777"/>
                    <a:stretch/>
                  </pic:blipFill>
                  <pic:spPr bwMode="auto">
                    <a:xfrm>
                      <a:off x="0" y="0"/>
                      <a:ext cx="2960413" cy="2278476"/>
                    </a:xfrm>
                    <a:prstGeom prst="rect">
                      <a:avLst/>
                    </a:prstGeom>
                    <a:ln>
                      <a:noFill/>
                    </a:ln>
                    <a:extLst>
                      <a:ext uri="{53640926-AAD7-44D8-BBD7-CCE9431645EC}">
                        <a14:shadowObscured xmlns:a14="http://schemas.microsoft.com/office/drawing/2010/main"/>
                      </a:ext>
                    </a:extLst>
                  </pic:spPr>
                </pic:pic>
              </a:graphicData>
            </a:graphic>
          </wp:inline>
        </w:drawing>
      </w:r>
    </w:p>
    <w:p w14:paraId="144416C2" w14:textId="319EFA79" w:rsidR="004E4510" w:rsidRDefault="004E4510" w:rsidP="00D2795C">
      <w:pPr>
        <w:pStyle w:val="ListParagraph"/>
        <w:numPr>
          <w:ilvl w:val="2"/>
          <w:numId w:val="10"/>
        </w:numPr>
        <w:spacing w:after="0"/>
        <w:jc w:val="both"/>
        <w:textAlignment w:val="baseline"/>
      </w:pPr>
      <w:r>
        <w:t>See Aerosol size-resolved trace metal composition in remote northern tropical Atlantic marine environment: case study Cape Verde islands by Fomba et al 2013 for case study data</w:t>
      </w:r>
    </w:p>
    <w:p w14:paraId="7B005FB4" w14:textId="6146EF76" w:rsidR="00783FDE" w:rsidRDefault="00F900D1" w:rsidP="001D74A5">
      <w:pPr>
        <w:pStyle w:val="ListParagraph"/>
        <w:numPr>
          <w:ilvl w:val="1"/>
          <w:numId w:val="10"/>
        </w:numPr>
        <w:spacing w:after="0"/>
        <w:jc w:val="both"/>
        <w:textAlignment w:val="baseline"/>
      </w:pPr>
      <w:r w:rsidRPr="00F900D1">
        <w:t>Global iron connections between desert dust, ocean biogeochemistry, and climate</w:t>
      </w:r>
      <w:r>
        <w:t xml:space="preserve"> by Jickells et al 2005</w:t>
      </w:r>
    </w:p>
    <w:p w14:paraId="795D6F42" w14:textId="6262125A" w:rsidR="00F900D1" w:rsidRDefault="00F900D1" w:rsidP="00F900D1">
      <w:pPr>
        <w:pStyle w:val="ListParagraph"/>
        <w:numPr>
          <w:ilvl w:val="2"/>
          <w:numId w:val="10"/>
        </w:numPr>
        <w:spacing w:after="0"/>
        <w:jc w:val="both"/>
        <w:textAlignment w:val="baseline"/>
      </w:pPr>
      <w:r>
        <w:t xml:space="preserve">Used by ciscato et al 2018 (and I believe subsequent Vance papers) to estimate the atmospheric dust input to the ocean (450 Tg/year). It is unclear to me if this </w:t>
      </w:r>
      <w:r>
        <w:lastRenderedPageBreak/>
        <w:t xml:space="preserve">includes wet and dry deposition since I think dust can be deposited by rain from the atmosphere. </w:t>
      </w:r>
    </w:p>
    <w:p w14:paraId="02691DFC" w14:textId="34395139" w:rsidR="00F900D1" w:rsidRDefault="00F900D1" w:rsidP="00F900D1">
      <w:pPr>
        <w:pStyle w:val="ListParagraph"/>
        <w:numPr>
          <w:ilvl w:val="2"/>
          <w:numId w:val="10"/>
        </w:numPr>
        <w:spacing w:after="0"/>
        <w:jc w:val="both"/>
        <w:textAlignment w:val="baseline"/>
      </w:pPr>
      <w:r>
        <w:rPr>
          <w:noProof/>
        </w:rPr>
        <w:drawing>
          <wp:inline distT="0" distB="0" distL="0" distR="0" wp14:anchorId="15EDB693" wp14:editId="7574452E">
            <wp:extent cx="3248526" cy="23822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28" t="17274" r="40209" b="11463"/>
                    <a:stretch/>
                  </pic:blipFill>
                  <pic:spPr bwMode="auto">
                    <a:xfrm>
                      <a:off x="0" y="0"/>
                      <a:ext cx="3248918" cy="2382541"/>
                    </a:xfrm>
                    <a:prstGeom prst="rect">
                      <a:avLst/>
                    </a:prstGeom>
                    <a:ln>
                      <a:noFill/>
                    </a:ln>
                    <a:extLst>
                      <a:ext uri="{53640926-AAD7-44D8-BBD7-CCE9431645EC}">
                        <a14:shadowObscured xmlns:a14="http://schemas.microsoft.com/office/drawing/2010/main"/>
                      </a:ext>
                    </a:extLst>
                  </pic:spPr>
                </pic:pic>
              </a:graphicData>
            </a:graphic>
          </wp:inline>
        </w:drawing>
      </w:r>
    </w:p>
    <w:p w14:paraId="46D21FAA" w14:textId="7B2ABEF8" w:rsidR="00F900D1" w:rsidRDefault="004E4510" w:rsidP="001D74A5">
      <w:pPr>
        <w:pStyle w:val="ListParagraph"/>
        <w:numPr>
          <w:ilvl w:val="1"/>
          <w:numId w:val="10"/>
        </w:numPr>
        <w:spacing w:after="0"/>
        <w:jc w:val="both"/>
        <w:textAlignment w:val="baseline"/>
      </w:pPr>
      <w:r>
        <w:t>Rapid and gradual modes of aerosol trace metal dissolution in seawater by Mackey et al 2015</w:t>
      </w:r>
    </w:p>
    <w:p w14:paraId="31ED17B9" w14:textId="18DF3208" w:rsidR="004E4510" w:rsidRDefault="00250539" w:rsidP="004E4510">
      <w:pPr>
        <w:pStyle w:val="ListParagraph"/>
        <w:numPr>
          <w:ilvl w:val="2"/>
          <w:numId w:val="10"/>
        </w:numPr>
        <w:spacing w:after="0"/>
        <w:jc w:val="both"/>
        <w:textAlignment w:val="baseline"/>
      </w:pPr>
      <w:r>
        <w:t xml:space="preserve">The components that are soluble from dust is what’s relevant for precipitation from solution (I think) and is what is bioavailable </w:t>
      </w:r>
    </w:p>
    <w:p w14:paraId="1A1D71C5" w14:textId="6810A0D4" w:rsidR="00674EE9" w:rsidRDefault="00674EE9" w:rsidP="004E4510">
      <w:pPr>
        <w:pStyle w:val="ListParagraph"/>
        <w:numPr>
          <w:ilvl w:val="2"/>
          <w:numId w:val="10"/>
        </w:numPr>
        <w:spacing w:after="0"/>
        <w:jc w:val="both"/>
        <w:textAlignment w:val="baseline"/>
      </w:pPr>
      <w:r>
        <w:t xml:space="preserve">Dust collected over 3 days several times over the course of many months </w:t>
      </w:r>
      <w:r w:rsidRPr="00674EE9">
        <w:t>at the shoreline of the Gulf of Aqaba, Red Sea at the Inter-University Institute for Marine Science (29◦31?N, 34◦55?E)</w:t>
      </w:r>
      <w:r w:rsidR="00703A4A">
        <w:t xml:space="preserve">. Leached in aged filtered seawater with known metal quantities. </w:t>
      </w:r>
    </w:p>
    <w:p w14:paraId="458F1687" w14:textId="09FBC0BB" w:rsidR="00674EE9" w:rsidRDefault="00674EE9" w:rsidP="004E4510">
      <w:pPr>
        <w:pStyle w:val="ListParagraph"/>
        <w:numPr>
          <w:ilvl w:val="2"/>
          <w:numId w:val="10"/>
        </w:numPr>
        <w:spacing w:after="0"/>
        <w:jc w:val="both"/>
        <w:textAlignment w:val="baseline"/>
      </w:pPr>
      <w:r>
        <w:t xml:space="preserve">Nickel showed gradual dissolution (see figure 2 below) with 12% dissolved after 10 minutes and 25% dissolved after 7 days (with 10 and 13% uncertainty). </w:t>
      </w:r>
    </w:p>
    <w:p w14:paraId="3C789682" w14:textId="69A4BCAF" w:rsidR="00FD4F40" w:rsidRDefault="006F5DEF" w:rsidP="004E4510">
      <w:pPr>
        <w:pStyle w:val="ListParagraph"/>
        <w:numPr>
          <w:ilvl w:val="2"/>
          <w:numId w:val="10"/>
        </w:numPr>
        <w:spacing w:after="0"/>
        <w:jc w:val="both"/>
        <w:textAlignment w:val="baseline"/>
      </w:pPr>
      <w:r>
        <w:rPr>
          <w:noProof/>
        </w:rPr>
        <w:drawing>
          <wp:inline distT="0" distB="0" distL="0" distR="0" wp14:anchorId="6FE77896" wp14:editId="602D9CEA">
            <wp:extent cx="4242462" cy="2718669"/>
            <wp:effectExtent l="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939" t="13917" r="22672" b="4753"/>
                    <a:stretch/>
                  </pic:blipFill>
                  <pic:spPr bwMode="auto">
                    <a:xfrm>
                      <a:off x="0" y="0"/>
                      <a:ext cx="4243086" cy="2719069"/>
                    </a:xfrm>
                    <a:prstGeom prst="rect">
                      <a:avLst/>
                    </a:prstGeom>
                    <a:ln>
                      <a:noFill/>
                    </a:ln>
                    <a:extLst>
                      <a:ext uri="{53640926-AAD7-44D8-BBD7-CCE9431645EC}">
                        <a14:shadowObscured xmlns:a14="http://schemas.microsoft.com/office/drawing/2010/main"/>
                      </a:ext>
                    </a:extLst>
                  </pic:spPr>
                </pic:pic>
              </a:graphicData>
            </a:graphic>
          </wp:inline>
        </w:drawing>
      </w:r>
    </w:p>
    <w:p w14:paraId="38687177" w14:textId="68FE791D" w:rsidR="00F900D1" w:rsidRDefault="00703A4A" w:rsidP="001D74A5">
      <w:pPr>
        <w:pStyle w:val="ListParagraph"/>
        <w:numPr>
          <w:ilvl w:val="1"/>
          <w:numId w:val="10"/>
        </w:numPr>
        <w:spacing w:after="0"/>
        <w:jc w:val="both"/>
        <w:textAlignment w:val="baseline"/>
      </w:pPr>
      <w:r>
        <w:t>Dissolution and solubility of trace metals from natural and anthropogenic aerosol particulate matter by Desboeufs et al. 2005</w:t>
      </w:r>
    </w:p>
    <w:p w14:paraId="05793397" w14:textId="6273A1A3" w:rsidR="00703A4A" w:rsidRDefault="00703A4A" w:rsidP="00703A4A">
      <w:pPr>
        <w:pStyle w:val="ListParagraph"/>
        <w:numPr>
          <w:ilvl w:val="2"/>
          <w:numId w:val="10"/>
        </w:numPr>
        <w:spacing w:after="0"/>
        <w:jc w:val="both"/>
        <w:textAlignment w:val="baseline"/>
      </w:pPr>
      <w:r>
        <w:t xml:space="preserve">Ciscato et al 2018 used this paper to calculate the % solubility of Ni for dust  </w:t>
      </w:r>
    </w:p>
    <w:p w14:paraId="090CD704" w14:textId="7AC265FD" w:rsidR="00703A4A" w:rsidRDefault="00703A4A" w:rsidP="00703A4A">
      <w:pPr>
        <w:pStyle w:val="ListParagraph"/>
        <w:numPr>
          <w:ilvl w:val="2"/>
          <w:numId w:val="10"/>
        </w:numPr>
        <w:spacing w:after="0"/>
        <w:jc w:val="both"/>
        <w:textAlignment w:val="baseline"/>
      </w:pPr>
      <w:r>
        <w:lastRenderedPageBreak/>
        <w:t xml:space="preserve">The paper took several natural and anthropogenic sediment types and then subjected them to </w:t>
      </w:r>
      <w:r w:rsidRPr="00703A4A">
        <w:t xml:space="preserve">MilliQ water acidified with sulphuric acid </w:t>
      </w:r>
      <w:r>
        <w:t>“w</w:t>
      </w:r>
      <w:r w:rsidRPr="00703A4A">
        <w:t>hich is a typical atmospheric acidifying agent (Fuzzi, 1994). The pH is fixed to 4.7</w:t>
      </w:r>
      <w:r>
        <w:t>” in a</w:t>
      </w:r>
      <w:r w:rsidR="00D45805">
        <w:t>n</w:t>
      </w:r>
      <w:r>
        <w:t xml:space="preserve"> open flow reactor</w:t>
      </w:r>
      <w:r w:rsidR="00D45805">
        <w:t>. For Loess from Camp Verde, they found a 2% dissolution of Ni after 120 minutes. They stated that 90% of the total dissolved content is released within 20 mintutes of dissolution regardless of particle type.</w:t>
      </w:r>
    </w:p>
    <w:p w14:paraId="0ECF84F0" w14:textId="3A4B4CBD" w:rsidR="00BB2F6F" w:rsidRDefault="00BB2F6F" w:rsidP="00BB2F6F">
      <w:pPr>
        <w:pStyle w:val="ListParagraph"/>
        <w:numPr>
          <w:ilvl w:val="1"/>
          <w:numId w:val="10"/>
        </w:numPr>
        <w:spacing w:after="0"/>
        <w:jc w:val="both"/>
        <w:textAlignment w:val="baseline"/>
      </w:pPr>
      <w:r>
        <w:t>Impact of surface ocean conditions and aerosol provenance on the dissolution of aerosol manganese, cobalt, nickel and lead in seawater by Fishwick et al 2017</w:t>
      </w:r>
    </w:p>
    <w:p w14:paraId="75CBB384" w14:textId="2D3154B5" w:rsidR="00D56115" w:rsidRDefault="00FF3001" w:rsidP="004618EA">
      <w:pPr>
        <w:pStyle w:val="ListParagraph"/>
        <w:numPr>
          <w:ilvl w:val="2"/>
          <w:numId w:val="10"/>
        </w:numPr>
        <w:spacing w:after="0"/>
        <w:jc w:val="both"/>
        <w:textAlignment w:val="baseline"/>
      </w:pPr>
      <w:r>
        <w:t xml:space="preserve">This study collected aeorsal samples 4 times (AER1 and AER2 correspond to primarily natural dust while AER3 and 4 correspond to combination/primarily anthro dust) from the Tudor Hill atmospheric observatory on the southwest coast of Bermuda and leached them </w:t>
      </w:r>
      <w:r w:rsidR="00E070CF">
        <w:t xml:space="preserve">(up to 30d) </w:t>
      </w:r>
      <w:r>
        <w:t xml:space="preserve">with seawater under varying O2 levels, pH, temperatures, and organic ligand content to determine the impact of these variables on the % dissolved and colloidal fractions of several metals. They found </w:t>
      </w:r>
      <w:r w:rsidR="00E070CF">
        <w:t>that, of the total dissolved Ni (&lt;</w:t>
      </w:r>
      <w:r w:rsidR="00E070CF" w:rsidRPr="00E070CF">
        <w:t>0.4 μm</w:t>
      </w:r>
      <w:r w:rsidR="00E070CF">
        <w:t>), it was pretty evenly split between the colloidal (</w:t>
      </w:r>
      <w:r w:rsidR="00E070CF" w:rsidRPr="00E070CF">
        <w:t>0.02–0.4 μm</w:t>
      </w:r>
      <w:r w:rsidR="00E070CF">
        <w:t>) and soluble fraction (&lt;</w:t>
      </w:r>
      <w:r w:rsidR="00E070CF" w:rsidRPr="00E070CF">
        <w:t>0.02</w:t>
      </w:r>
      <w:r w:rsidR="00E070CF">
        <w:t xml:space="preserve"> </w:t>
      </w:r>
      <w:r w:rsidR="00E070CF" w:rsidRPr="00E070CF">
        <w:t>μm</w:t>
      </w:r>
      <w:r w:rsidR="00E070CF">
        <w:t xml:space="preserve">). Temperature, pH and O2 did not have a statically significant control on the dissolution of Ni. </w:t>
      </w:r>
      <w:r w:rsidR="0089516B">
        <w:t>For Ni</w:t>
      </w:r>
      <w:r w:rsidR="000F1A44">
        <w:t>, the difference in total amount of dissolved Ni and the soluble Ni for the different organic ligand treatments was not statistically significant.</w:t>
      </w:r>
      <w:r w:rsidR="009C7543">
        <w:t xml:space="preserve"> The %Ni dissolved relative to the total Ni in the aerosol sample was </w:t>
      </w:r>
      <w:r w:rsidR="009C7543" w:rsidRPr="009C7543">
        <w:t>40 to 85</w:t>
      </w:r>
      <w:r w:rsidR="009C7543">
        <w:t>%.</w:t>
      </w:r>
    </w:p>
    <w:p w14:paraId="6B86C567" w14:textId="29B84A84" w:rsidR="0097319C" w:rsidRPr="001D74A5" w:rsidRDefault="00D70EC9" w:rsidP="0097319C">
      <w:pPr>
        <w:pStyle w:val="ListParagraph"/>
        <w:numPr>
          <w:ilvl w:val="2"/>
          <w:numId w:val="10"/>
        </w:numPr>
        <w:spacing w:after="0"/>
        <w:jc w:val="both"/>
        <w:textAlignment w:val="baseline"/>
      </w:pPr>
      <w:r>
        <w:rPr>
          <w:noProof/>
        </w:rPr>
        <w:drawing>
          <wp:inline distT="0" distB="0" distL="0" distR="0" wp14:anchorId="1E0F79C1" wp14:editId="0251367F">
            <wp:extent cx="3479989" cy="2357888"/>
            <wp:effectExtent l="0" t="0" r="635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821" t="15116" r="28622" b="14350"/>
                    <a:stretch/>
                  </pic:blipFill>
                  <pic:spPr bwMode="auto">
                    <a:xfrm>
                      <a:off x="0" y="0"/>
                      <a:ext cx="3480355" cy="2358136"/>
                    </a:xfrm>
                    <a:prstGeom prst="rect">
                      <a:avLst/>
                    </a:prstGeom>
                    <a:ln>
                      <a:noFill/>
                    </a:ln>
                    <a:extLst>
                      <a:ext uri="{53640926-AAD7-44D8-BBD7-CCE9431645EC}">
                        <a14:shadowObscured xmlns:a14="http://schemas.microsoft.com/office/drawing/2010/main"/>
                      </a:ext>
                    </a:extLst>
                  </pic:spPr>
                </pic:pic>
              </a:graphicData>
            </a:graphic>
          </wp:inline>
        </w:drawing>
      </w:r>
    </w:p>
    <w:p w14:paraId="64F1D517" w14:textId="5D692FCC" w:rsidR="00A636AD" w:rsidRDefault="00A636AD" w:rsidP="00B62509">
      <w:pPr>
        <w:spacing w:after="0"/>
        <w:jc w:val="both"/>
        <w:textAlignment w:val="baseline"/>
        <w:rPr>
          <w:b/>
          <w:bCs/>
        </w:rPr>
      </w:pPr>
      <w:r>
        <w:rPr>
          <w:b/>
          <w:bCs/>
        </w:rPr>
        <w:t>Rivers</w:t>
      </w:r>
      <w:r w:rsidR="00531432">
        <w:rPr>
          <w:b/>
          <w:bCs/>
        </w:rPr>
        <w:t xml:space="preserve"> [particulate and dissolved]</w:t>
      </w:r>
    </w:p>
    <w:p w14:paraId="275B8FE2" w14:textId="577AC3C4" w:rsidR="00D71A1B" w:rsidRDefault="00D71A1B" w:rsidP="00B62509">
      <w:pPr>
        <w:spacing w:after="0"/>
        <w:jc w:val="both"/>
        <w:textAlignment w:val="baseline"/>
      </w:pPr>
      <w:r w:rsidRPr="001577E2">
        <w:t>Dissolved load</w:t>
      </w:r>
    </w:p>
    <w:p w14:paraId="1BB51D62" w14:textId="5C0CDDB1" w:rsidR="00D11474" w:rsidRPr="00CE1C30" w:rsidRDefault="00D11474" w:rsidP="00B62509">
      <w:pPr>
        <w:spacing w:after="0"/>
        <w:jc w:val="both"/>
        <w:textAlignment w:val="baseline"/>
      </w:pPr>
      <w:r>
        <w:tab/>
      </w:r>
      <w:r w:rsidR="005F29D4">
        <w:t xml:space="preserve">Similarly, to calculate the riverine input of Ni, we need to know the </w:t>
      </w:r>
      <w:r w:rsidR="009326E9">
        <w:t xml:space="preserve">annual riverine discharge and the Ni content of these rivers, </w:t>
      </w:r>
      <w:commentRangeStart w:id="3"/>
      <w:r w:rsidR="009326E9">
        <w:t>with a focus on the dissolved load</w:t>
      </w:r>
      <w:r w:rsidR="0063108E">
        <w:t xml:space="preserve"> (which will be defined as the remaining Ni in solution after being passed through a 0.2 micron filter)</w:t>
      </w:r>
      <w:r w:rsidR="009326E9">
        <w:t xml:space="preserve">. </w:t>
      </w:r>
      <w:commentRangeEnd w:id="3"/>
      <w:r w:rsidR="009326E9">
        <w:rPr>
          <w:rStyle w:val="CommentReference"/>
        </w:rPr>
        <w:commentReference w:id="3"/>
      </w:r>
      <w:r w:rsidR="00976BCD">
        <w:t>The estimated annual</w:t>
      </w:r>
      <w:r w:rsidR="00481CC9">
        <w:t xml:space="preserve"> total</w:t>
      </w:r>
      <w:r w:rsidR="00976BCD">
        <w:t xml:space="preserve"> discharge for rivers is 3.6–3.8 × 10</w:t>
      </w:r>
      <w:r w:rsidR="00976BCD" w:rsidRPr="00CC2736">
        <w:rPr>
          <w:vertAlign w:val="superscript"/>
        </w:rPr>
        <w:t>16</w:t>
      </w:r>
      <w:r w:rsidR="00976BCD">
        <w:t xml:space="preserve"> kg</w:t>
      </w:r>
      <w:r w:rsidR="0048068E">
        <w:t xml:space="preserve"> </w:t>
      </w:r>
      <w:commentRangeStart w:id="4"/>
      <w:r w:rsidR="0048068E">
        <w:t>(references within berner and berener, Dai)</w:t>
      </w:r>
      <w:commentRangeEnd w:id="4"/>
      <w:r w:rsidR="0048068E">
        <w:rPr>
          <w:rStyle w:val="CommentReference"/>
        </w:rPr>
        <w:commentReference w:id="4"/>
      </w:r>
      <w:r w:rsidR="0048068E">
        <w:t xml:space="preserve">. </w:t>
      </w:r>
      <w:r w:rsidR="00034C88">
        <w:t xml:space="preserve">The average riverine dissolved Ni concentration has been updated several times, but varies little. An early estimate from Martin and Whitfield 1983 and references therein suggested the average riverine Ni concentration was 8.5 nmol/L. </w:t>
      </w:r>
      <w:r w:rsidR="00C5705B">
        <w:t xml:space="preserve">Gaillderat </w:t>
      </w:r>
      <w:r w:rsidR="004A5B09">
        <w:t>(</w:t>
      </w:r>
      <w:r w:rsidR="00C5705B">
        <w:t>2003</w:t>
      </w:r>
      <w:r w:rsidR="004A5B09">
        <w:t>)</w:t>
      </w:r>
      <w:r w:rsidR="00C5705B">
        <w:t xml:space="preserve"> aggregated </w:t>
      </w:r>
      <w:r w:rsidR="001616AE">
        <w:t xml:space="preserve">concentration and discharge data for &gt;30 rivers and calculated </w:t>
      </w:r>
      <w:r w:rsidR="004A5B09">
        <w:t xml:space="preserve">13.6 nM as </w:t>
      </w:r>
      <w:r w:rsidR="001616AE">
        <w:t xml:space="preserve">the </w:t>
      </w:r>
      <w:r w:rsidR="0048068E">
        <w:t xml:space="preserve">average </w:t>
      </w:r>
      <w:r w:rsidR="004A5B09">
        <w:t xml:space="preserve">riverine </w:t>
      </w:r>
      <w:r w:rsidR="0069322C">
        <w:t xml:space="preserve">dissolved Ni concentration. Cameron and Vance 2014 calculated the </w:t>
      </w:r>
      <w:r w:rsidR="003F50B9">
        <w:t xml:space="preserve">abundance weighted average </w:t>
      </w:r>
      <w:r w:rsidR="0069322C">
        <w:t xml:space="preserve">concentration </w:t>
      </w:r>
      <w:r w:rsidR="0069322C">
        <w:lastRenderedPageBreak/>
        <w:t xml:space="preserve">of dissolved Ni </w:t>
      </w:r>
      <w:r w:rsidR="0048068E">
        <w:t xml:space="preserve">from </w:t>
      </w:r>
      <w:r w:rsidR="003F50B9">
        <w:t>8 rivers</w:t>
      </w:r>
      <w:r w:rsidR="0063108E">
        <w:t>,</w:t>
      </w:r>
      <w:r w:rsidR="003F50B9">
        <w:t xml:space="preserve"> </w:t>
      </w:r>
      <w:r w:rsidR="0069322C">
        <w:t xml:space="preserve">which </w:t>
      </w:r>
      <w:r w:rsidR="0063108E">
        <w:t>constitute</w:t>
      </w:r>
      <w:r w:rsidR="0069322C">
        <w:t xml:space="preserve"> </w:t>
      </w:r>
      <w:r w:rsidR="0063108E">
        <w:t>20</w:t>
      </w:r>
      <w:r w:rsidR="0069322C">
        <w:t xml:space="preserve">% of the total </w:t>
      </w:r>
      <w:r w:rsidR="0063108E">
        <w:t xml:space="preserve">riverine </w:t>
      </w:r>
      <w:r w:rsidR="0069322C">
        <w:t>discharge</w:t>
      </w:r>
      <w:r w:rsidR="0063108E">
        <w:t>,</w:t>
      </w:r>
      <w:r w:rsidR="0069322C">
        <w:t xml:space="preserve"> </w:t>
      </w:r>
      <w:r w:rsidR="0063108E">
        <w:t>to be</w:t>
      </w:r>
      <w:r w:rsidR="003F50B9">
        <w:t xml:space="preserve"> 9.6 nM</w:t>
      </w:r>
      <w:r w:rsidR="006A0E9C">
        <w:t xml:space="preserve">. </w:t>
      </w:r>
      <w:r w:rsidR="00034C88">
        <w:t xml:space="preserve">Given the homogeneity of </w:t>
      </w:r>
      <w:r w:rsidR="008C38DB">
        <w:t>these</w:t>
      </w:r>
      <w:r w:rsidR="00034C88">
        <w:t xml:space="preserve"> estimates</w:t>
      </w:r>
      <w:r w:rsidR="008C38DB">
        <w:t xml:space="preserve"> and the similar nature of their estimation</w:t>
      </w:r>
      <w:r w:rsidR="00034C88">
        <w:t>, we simply propose a range</w:t>
      </w:r>
      <w:r w:rsidR="008C38DB">
        <w:t xml:space="preserve"> for </w:t>
      </w:r>
      <w:r w:rsidR="003F50B9">
        <w:t>total Ni discharge is between approximately 3.</w:t>
      </w:r>
      <w:r w:rsidR="00BE5A0C">
        <w:t>1</w:t>
      </w:r>
      <w:r w:rsidR="003F50B9">
        <w:t>x10</w:t>
      </w:r>
      <w:r w:rsidR="003F50B9">
        <w:rPr>
          <w:vertAlign w:val="superscript"/>
        </w:rPr>
        <w:t xml:space="preserve">8 </w:t>
      </w:r>
      <w:r w:rsidR="003F50B9">
        <w:t>t</w:t>
      </w:r>
      <w:r w:rsidR="003A0D24">
        <w:t xml:space="preserve">o </w:t>
      </w:r>
      <w:r w:rsidR="00CE1C30">
        <w:t>5.</w:t>
      </w:r>
      <w:r w:rsidR="00BE5A0C">
        <w:t>2</w:t>
      </w:r>
      <w:r w:rsidR="00CE1C30">
        <w:t>x10</w:t>
      </w:r>
      <w:r w:rsidR="00CE1C30">
        <w:rPr>
          <w:vertAlign w:val="superscript"/>
        </w:rPr>
        <w:t>8</w:t>
      </w:r>
      <w:r w:rsidR="00CE1C30">
        <w:t xml:space="preserve"> Ni mol/year, </w:t>
      </w:r>
      <w:r w:rsidR="00947B59">
        <w:t xml:space="preserve">two </w:t>
      </w:r>
      <w:r w:rsidR="00CE1C30">
        <w:t>order</w:t>
      </w:r>
      <w:r w:rsidR="00947B59">
        <w:t>s</w:t>
      </w:r>
      <w:r w:rsidR="00CE1C30">
        <w:t xml:space="preserve"> of magnitude greater than dust.</w:t>
      </w:r>
    </w:p>
    <w:p w14:paraId="3184FE6F" w14:textId="6DB42B9D" w:rsidR="00D71A1B" w:rsidRPr="001577E2" w:rsidRDefault="00D71A1B" w:rsidP="00B62509">
      <w:pPr>
        <w:spacing w:after="0"/>
        <w:jc w:val="both"/>
        <w:textAlignment w:val="baseline"/>
      </w:pPr>
      <w:r w:rsidRPr="001577E2">
        <w:t>Suspended particulate load</w:t>
      </w:r>
    </w:p>
    <w:p w14:paraId="213A19AD" w14:textId="77777777" w:rsidR="00D71A1B" w:rsidRDefault="00D71A1B" w:rsidP="00D71A1B">
      <w:pPr>
        <w:pStyle w:val="ListParagraph"/>
        <w:numPr>
          <w:ilvl w:val="0"/>
          <w:numId w:val="10"/>
        </w:numPr>
        <w:jc w:val="both"/>
      </w:pPr>
      <w:commentRangeStart w:id="5"/>
      <w:r w:rsidRPr="0056021C">
        <w:t>The</w:t>
      </w:r>
      <w:r>
        <w:t xml:space="preserve"> suspended particulate </w:t>
      </w:r>
      <w:commentRangeEnd w:id="5"/>
      <w:r>
        <w:rPr>
          <w:rStyle w:val="CommentReference"/>
        </w:rPr>
        <w:commentReference w:id="5"/>
      </w:r>
      <w:r>
        <w:t>load (SPL) of rivers has been suggested as potential resolution to the mass and isotope imbalance, but there are two problems (1) the debated size this flux and (2) the generally isotopically light composition of the known components. The SPL consists of a variety of particles (</w:t>
      </w:r>
      <w:r w:rsidRPr="00D71A1B">
        <w:rPr>
          <w:i/>
          <w:iCs/>
        </w:rPr>
        <w:t>e.g.,</w:t>
      </w:r>
      <w:r>
        <w:t xml:space="preserve"> clays, carbonates, Fe and Mn oxyhydroxides, organic complexes) which can contain a significant fraction of the total riverine load for a given metal </w:t>
      </w:r>
      <w:r>
        <w:fldChar w:fldCharType="begin" w:fldLock="1"/>
      </w:r>
      <w:r>
        <w:instrText>ADDIN CSL_CITATION {"citationItems":[{"id":"ITEM-1","itemData":{"author":[{"dropping-particle":"","family":"Gibbs","given":"R J","non-dropping-particle":"","parse-names":false,"suffix":""}],"container-title":"Science","id":"ITEM-1","issue":"4081","issued":{"date-parts":[["1973"]]},"page":"71-73","title":"Mechanisms of Trace Metal Transport in Rivers","type":"article-journal","volume":"180"},"uris":["http://www.mendeley.com/documents/?uuid=f92c845f-234e-41cc-8205-e04a4920f053"]},{"id":"ITEM-2","itemData":{"DOI":"10.1016/B0-08-043751-6/05165-3","author":[{"dropping-particle":"","family":"Gaillardet","given":"J.","non-dropping-particle":"","parse-names":false,"suffix":""},{"dropping-particle":"","family":"Viers","given":"J.","non-dropping-particle":"","parse-names":false,"suffix":""},{"dropping-particle":"","family":"Dupré","given":"B.","non-dropping-particle":"","parse-names":false,"suffix":""}],"id":"ITEM-2","issued":{"date-parts":[["2003"]]},"title":"Trace Elements in River Water","type":"chapter"},"uris":["http://www.mendeley.com/documents/?uuid=1b82015e-8285-338e-bb54-ffeb4d5b8447"]}],"mendeley":{"formattedCitation":"(Gaillardet et al., 2003; Gibbs, 1973)","plainTextFormattedCitation":"(Gaillardet et al., 2003; Gibbs, 1973)","previouslyFormattedCitation":"(Gaillardet et al., 2003; Gibbs, 1973)"},"properties":{"noteIndex":0},"schema":"https://github.com/citation-style-language/schema/raw/master/csl-citation.json"}</w:instrText>
      </w:r>
      <w:r>
        <w:fldChar w:fldCharType="separate"/>
      </w:r>
      <w:r w:rsidRPr="00A52C3B">
        <w:rPr>
          <w:noProof/>
        </w:rPr>
        <w:t>(Gaillardet et al., 2003; Gibbs, 1973)</w:t>
      </w:r>
      <w:r>
        <w:fldChar w:fldCharType="end"/>
      </w:r>
      <w:r>
        <w:t xml:space="preserve">. A handful of studies have calculated the SPL Ni/dissolved Ni in a variety of rivers and determined a wide range of values (0.4x to 40x), with a large portion hosted by Fe and Mn oxyhydroxide phases </w:t>
      </w:r>
      <w:r>
        <w:fldChar w:fldCharType="begin" w:fldLock="1"/>
      </w:r>
      <w:r>
        <w:instrText>ADDIN CSL_CITATION {"citationItems":[{"id":"ITEM-1","itemData":{"DOI":"10.1016/j.scitotenv.2008.09.053","ISSN":"00489697","PMID":"19007968","abstract":"The aim of this paper is to present a new database on the chemical composition of suspended matter in World Rivers, together with the associated elemental fluxes. There is a lack of any recent attempt in the literature to update the pioneering work of Martin and Meybeck [Martin, J.-M., Meybeck, M., 1979. Elemental mass balance of material carried by major world rivers. Mar. Chem. 7, 173-206.] and Martin and Whitfield [Martin, J.-M., Whitfield, M., 1983. The significance of the river input of chemical elements to the ocean. Trace metals in sea water Wong, Boyle, Bruland, Burton, Goldberg (Eds) Plenum Publishing Corporation.] regarding the worldwide average major and trace element chemistry of riverine particulate matter. Apart from compiling a new database on particulate matter, this paper also aims to give a \"snap-shot\" of elemental fluxes for each continent. This approach should allow us to obtain new insights on weathering conditions in different environments and assess the influence of human activities on natural geochemical cycles. Finally, this study demonstrates the large uncertainties currently associated with estimating the flux of sediments transported by rivers. By comparing the riverine suspended sediment fluxes of some metals (Cd, Zn, Ni, Cu, Cr and Pb) given in this study with estimates of the anthropogenic fluxes of these metals to the atmosphere, soils and waters (natural ecosystems) [Nriagu, J.O., 1988. A silent epidemic of environmental poisoning. Environ. Pollut. 50, 139-161.], we can see that riverine fluxes are similar to anthropogenic fluxes. This casts light on the effect of human activities on the cycles of trace elements at the Earth's surface. © 2008 Elsevier B.V. All rights reserved.","author":[{"dropping-particle":"","family":"Viers","given":"Jérôme","non-dropping-particle":"","parse-names":false,"suffix":""},{"dropping-particle":"","family":"Dupré","given":"Bernard","non-dropping-particle":"","parse-names":false,"suffix":""},{"dropping-particle":"","family":"Gaillardet","given":"Jérôme","non-dropping-particle":"","parse-names":false,"suffix":""}],"container-title":"Science of the Total Environment","id":"ITEM-1","issue":"2","issued":{"date-parts":[["2009"]]},"page":"853-868","publisher":"Elsevier B.V.","title":"Chemical composition of suspended sediments in World Rivers: New insights from a new database","type":"article-journal","volume":"407"},"uris":["http://www.mendeley.com/documents/?uuid=0228c90d-900a-49a7-bc01-5a1b58dfe37b"]},{"id":"ITEM-2","itemData":{"author":[{"dropping-particle":"","family":"Gibbs","given":"R J","non-dropping-particle":"","parse-names":false,"suffix":""}],"container-title":"Science","id":"ITEM-2","issue":"4081","issued":{"date-parts":[["1973"]]},"page":"71-73","title":"Mechanisms of Trace Metal Transport in Rivers","type":"article-journal","volume":"180"},"uris":["http://www.mendeley.com/documents/?uuid=f92c845f-234e-41cc-8205-e04a4920f053"]},{"id":"ITEM-3","itemData":{"DOI":"10.1130/0016-7606(1977)88&lt;829:TPOTMI&gt;2.0.CO;2","ISSN":"19432674","abstract":"Samples representing yearly averages of material transported by the Amazon and Yukon Rivers were analyzed to separate the transition metals (Cr, Mn, Fe, Co, Ni, and Cu) into the following transport phases: (1) crystalline particles, (2) metal hydroxide coatings, (3) solid organic material, (4) sorbed material, and (5) those in solution. The major transport phases are crystalline particles and metal hydroxide coatings, which, combined, carry 65% to 92% of the transition metals transported. Solid organic material, the next most important phase, transports between 5% and 19% of the total transported. Material carried in solution transports 0.6% to 17% of the total transported. Sorbed transition metals account for between 0.02% and 8% of the total transported. Metal hydroxide coatings represent the major transporting mechanism potentially available to organisms, since, for the Amazon and Yukon Rivers, respectively, 87% and 78% of the Fe, 69% and 73% of the Mn, and 71% and 69% of the Ni are transported in this form. Comparing the concentrations of transition metals carried to the oceans with the concentrations on the continents, a high Cu ratio (5 to 7) indicates continental depletion or river output enrichment; a moderate ratio (1.1 to 1.7) for Ni, Co, and Cr indicates intermediate depletion or enrichment, and a near-unity ratio for Fe and Mn indicates little depletion or enrichment. The sediments transport &gt;97% of the total mass of transition metals to the world's oceans. © 1977 Geological Society of America.","author":[{"dropping-particle":"","family":"Gibbs","given":"Ronald J.","non-dropping-particle":"","parse-names":false,"suffix":""}],"container-title":"Bulletin of the Geological Society of America","id":"ITEM-3","issue":"6","issued":{"date-parts":[["1977"]]},"page":"829-843","title":"Transport phases of transition metals in the Amazon and Yukon Rivers","type":"article-journal","volume":"88"},"uris":["http://www.mendeley.com/documents/?uuid=615bf52e-05f2-42dd-8a0b-794f39d3ac6c"]},{"id":"ITEM-4","itemData":{"DOI":"10.1016/j.gca.2020.11.005","ISSN":"0016-7037","author":[{"dropping-particle":"","family":"Revels","given":"Brandi N","non-dropping-particle":"","parse-names":false,"suffix":""},{"dropping-particle":"","family":"Rickli","given":"Joerg","non-dropping-particle":"","parse-names":false,"suffix":""},{"dropping-particle":"V","family":"Moura","given":"Candido A","non-dropping-particle":"","parse-names":false,"suffix":""},{"dropping-particle":"","family":"Vance","given":"Derek","non-dropping-particle":"","parse-names":false,"suffix":""}],"container-title":"Geochimica et Cosmochimica Acta","id":"ITEM-4","issued":{"date-parts":[["2021"]]},"page":"344-364","publisher":"The Author(s)","title":"Nickel and its isotopes in the Amazon Basin : The impact of the weathering regime and delivery to the oceans","type":"article-journal","volume":"293"},"uris":["http://www.mendeley.com/documents/?uuid=7330778c-8beb-4479-91a7-66bdd3afb5c9"]},{"id":"ITEM-5","itemData":{"DOI":"10.1002/hyp.1288","ISSN":"08856087","abstract":"The distribution of trace metals (V, Cr, Mn, Co, Cu, Zn, As, Rb, Sr, Mo, Cd, Sb, Cs, Ba, U) was investigated in surface waters and associated particulates in the Amazon mainstream (Solimões and Amazon rivers). Dissolved V, Cu, As, Sr, Ba, U correlate with major ions and appear to be predominantly derived from soluble rocks occurring in the Amazon upper basin. These elements appear conservative in waters and are progressively diluted by less-concentrated waters coming from the lowland and shield areas. A monthly time series obtained at the Óbidos gauging station shows that temporal variability of trace element concentrations reflects the source, remobilization and/or biological processes occurring in the channel or in the surrounding floodplain lakes. The trace element concentrations in the particulate matter show a clear relationship with the location of the samples. V, Co, Cr, Mn, Sr, Cs and Ba concentrations are higher in the Solimões and the Rio Negro is enriched in Fe, Al and Zn. In the Rio Solimōes, V, Cr, Mn, Co, Ni, Zn, Cs and Pb are almost entirely carried by the river particulate matter; Cu, Rb, Sr, Ba and U are transported mainly by the suspended particles, but a dissolved phase contributes to the transport. In the Rio Negro, the proportion of elements transported by the dissolved phase is higher for the whole set of elements. The implications of these results allow us to compute the fluxes from the Amazon River to the Atlantic Ocean. © 2003 John Wiley &amp; Sons, Ltd.","author":[{"dropping-particle":"","family":"Seyler","given":"Patrick T.","non-dropping-particle":"","parse-names":false,"suffix":""},{"dropping-particle":"","family":"Boaventura","given":"Geraldo R.","non-dropping-particle":"","parse-names":false,"suffix":""}],"container-title":"Hydrological Processes","id":"ITEM-5","issue":"7","issued":{"date-parts":[["2003"]]},"page":"1345-1361","title":"Distribution and partition of trace metals in the Amazon basin","type":"article-journal","volume":"17"},"uris":["http://www.mendeley.com/documents/?uuid=bd9b32a3-ee9c-410c-b5b9-ff3ccd51f328"]}],"mendeley":{"formattedCitation":"(Gibbs, 1977, 1973; Revels et al., 2021; Seyler and Boaventura, 2003; Viers et al., 2009)","plainTextFormattedCitation":"(Gibbs, 1977, 1973; Revels et al., 2021; Seyler and Boaventura, 2003; Viers et al., 2009)","previouslyFormattedCitation":"(Gibbs, 1977, 1973; Revels et al., 2021; Seyler and Boaventura, 2003; Viers et al., 2009)"},"properties":{"noteIndex":0},"schema":"https://github.com/citation-style-language/schema/raw/master/csl-citation.json"}</w:instrText>
      </w:r>
      <w:r>
        <w:fldChar w:fldCharType="separate"/>
      </w:r>
      <w:r w:rsidRPr="00FC69B0">
        <w:rPr>
          <w:noProof/>
        </w:rPr>
        <w:t>(Gibbs, 1977, 1973; Revels et al., 2021; Seyler and Boaventura, 2003; Viers et al., 2009)</w:t>
      </w:r>
      <w:r>
        <w:fldChar w:fldCharType="end"/>
      </w:r>
      <w:r>
        <w:t>. Depending on the study, either only a very small portion or the entirety (including the silicate fraction) of the SPL would have to be mobilized to resolve the mass imbalance. [maybe add a sentence about the uncertainty of SPL lability and estuary processes?]</w:t>
      </w:r>
    </w:p>
    <w:p w14:paraId="0C4136D7" w14:textId="3C83B678" w:rsidR="00D71A1B" w:rsidRPr="00D71A1B" w:rsidRDefault="00D71A1B" w:rsidP="00D71A1B">
      <w:pPr>
        <w:pStyle w:val="ListParagraph"/>
        <w:numPr>
          <w:ilvl w:val="0"/>
          <w:numId w:val="10"/>
        </w:numPr>
        <w:spacing w:after="0"/>
        <w:jc w:val="both"/>
        <w:textAlignment w:val="baseline"/>
        <w:rPr>
          <w:b/>
          <w:bCs/>
        </w:rPr>
      </w:pPr>
    </w:p>
    <w:p w14:paraId="28EF402A" w14:textId="60AD8752" w:rsidR="00FD3D17" w:rsidRPr="00D71A1B" w:rsidRDefault="00FD3D17" w:rsidP="00B62509">
      <w:pPr>
        <w:spacing w:after="0"/>
        <w:jc w:val="both"/>
        <w:textAlignment w:val="baseline"/>
      </w:pPr>
      <w:r w:rsidRPr="00D71A1B">
        <w:t xml:space="preserve">Papers to read/reference for rivers - </w:t>
      </w:r>
    </w:p>
    <w:p w14:paraId="257BB279" w14:textId="78211BAB" w:rsidR="00A07BFE" w:rsidRDefault="00A07BFE" w:rsidP="000F566E">
      <w:pPr>
        <w:pStyle w:val="ListParagraph"/>
        <w:numPr>
          <w:ilvl w:val="0"/>
          <w:numId w:val="10"/>
        </w:numPr>
        <w:spacing w:after="0"/>
        <w:jc w:val="both"/>
        <w:textAlignment w:val="baseline"/>
      </w:pPr>
      <w:r>
        <w:t>Gaillardet et al. 1999</w:t>
      </w:r>
    </w:p>
    <w:p w14:paraId="292F5A32" w14:textId="244BDF77" w:rsidR="00A07BFE" w:rsidRDefault="00A07BFE" w:rsidP="00A07BFE">
      <w:pPr>
        <w:pStyle w:val="ListParagraph"/>
        <w:numPr>
          <w:ilvl w:val="1"/>
          <w:numId w:val="10"/>
        </w:numPr>
        <w:spacing w:after="0"/>
        <w:jc w:val="both"/>
        <w:textAlignment w:val="baseline"/>
      </w:pPr>
      <w:r>
        <w:t>Has discharge data for 30+ rivers</w:t>
      </w:r>
    </w:p>
    <w:p w14:paraId="0DC89753" w14:textId="6B0B983A" w:rsidR="0026022A" w:rsidRDefault="0026022A" w:rsidP="00A07BFE">
      <w:pPr>
        <w:pStyle w:val="ListParagraph"/>
        <w:numPr>
          <w:ilvl w:val="1"/>
          <w:numId w:val="10"/>
        </w:numPr>
        <w:spacing w:after="0"/>
        <w:jc w:val="both"/>
        <w:textAlignment w:val="baseline"/>
      </w:pPr>
      <w:r>
        <w:t xml:space="preserve">Top discharge </w:t>
      </w:r>
      <w:r w:rsidR="00F810C5">
        <w:t>basin</w:t>
      </w:r>
      <w:r>
        <w:t>s</w:t>
      </w:r>
      <w:r w:rsidR="00F810C5">
        <w:t>: table 1</w:t>
      </w:r>
      <w:r>
        <w:t xml:space="preserve"> (km^3/yr)</w:t>
      </w:r>
    </w:p>
    <w:p w14:paraId="3FDC2C96" w14:textId="645F302B" w:rsidR="0026022A" w:rsidRDefault="0026022A" w:rsidP="0026022A">
      <w:pPr>
        <w:pStyle w:val="ListParagraph"/>
        <w:numPr>
          <w:ilvl w:val="2"/>
          <w:numId w:val="10"/>
        </w:numPr>
        <w:spacing w:after="0"/>
        <w:jc w:val="both"/>
        <w:textAlignment w:val="baseline"/>
      </w:pPr>
      <w:r>
        <w:t>Amazon – 6590</w:t>
      </w:r>
    </w:p>
    <w:p w14:paraId="0D89BE50" w14:textId="65CBF718" w:rsidR="0026022A" w:rsidRDefault="0026022A" w:rsidP="0026022A">
      <w:pPr>
        <w:pStyle w:val="ListParagraph"/>
        <w:numPr>
          <w:ilvl w:val="2"/>
          <w:numId w:val="10"/>
        </w:numPr>
        <w:spacing w:after="0"/>
        <w:jc w:val="both"/>
        <w:textAlignment w:val="baseline"/>
      </w:pPr>
      <w:r>
        <w:t>Congo-Zaire - 1200</w:t>
      </w:r>
    </w:p>
    <w:p w14:paraId="5D2D10D0" w14:textId="75201021" w:rsidR="0026022A" w:rsidRDefault="0026022A" w:rsidP="0026022A">
      <w:pPr>
        <w:pStyle w:val="ListParagraph"/>
        <w:numPr>
          <w:ilvl w:val="2"/>
          <w:numId w:val="10"/>
        </w:numPr>
        <w:spacing w:after="0"/>
        <w:jc w:val="both"/>
        <w:textAlignment w:val="baseline"/>
      </w:pPr>
      <w:r>
        <w:t>Orinoco – 1135</w:t>
      </w:r>
    </w:p>
    <w:p w14:paraId="2DE648D8" w14:textId="7CECE34F" w:rsidR="0026022A" w:rsidRDefault="0026022A" w:rsidP="0026022A">
      <w:pPr>
        <w:pStyle w:val="ListParagraph"/>
        <w:numPr>
          <w:ilvl w:val="2"/>
          <w:numId w:val="10"/>
        </w:numPr>
        <w:spacing w:after="0"/>
        <w:jc w:val="both"/>
        <w:textAlignment w:val="baseline"/>
      </w:pPr>
      <w:r>
        <w:t>Changjiang – 928</w:t>
      </w:r>
    </w:p>
    <w:p w14:paraId="28D75814" w14:textId="3AB06A6A" w:rsidR="0026022A" w:rsidRDefault="0026022A" w:rsidP="0026022A">
      <w:pPr>
        <w:pStyle w:val="ListParagraph"/>
        <w:numPr>
          <w:ilvl w:val="2"/>
          <w:numId w:val="10"/>
        </w:numPr>
        <w:spacing w:after="0"/>
        <w:jc w:val="both"/>
        <w:textAlignment w:val="baseline"/>
      </w:pPr>
      <w:r>
        <w:t>Yenissei – 620</w:t>
      </w:r>
    </w:p>
    <w:p w14:paraId="766474E8" w14:textId="4FDB8228" w:rsidR="0026022A" w:rsidRDefault="0026022A" w:rsidP="0026022A">
      <w:pPr>
        <w:pStyle w:val="ListParagraph"/>
        <w:numPr>
          <w:ilvl w:val="2"/>
          <w:numId w:val="10"/>
        </w:numPr>
        <w:spacing w:after="0"/>
        <w:jc w:val="both"/>
        <w:textAlignment w:val="baseline"/>
      </w:pPr>
      <w:r>
        <w:t>Mississippi – 580</w:t>
      </w:r>
    </w:p>
    <w:p w14:paraId="300D76BE" w14:textId="2228FC15" w:rsidR="0026022A" w:rsidRDefault="0026022A" w:rsidP="0026022A">
      <w:pPr>
        <w:pStyle w:val="ListParagraph"/>
        <w:numPr>
          <w:ilvl w:val="2"/>
          <w:numId w:val="10"/>
        </w:numPr>
        <w:spacing w:after="0"/>
        <w:jc w:val="both"/>
        <w:textAlignment w:val="baseline"/>
      </w:pPr>
      <w:r>
        <w:t xml:space="preserve">Parana </w:t>
      </w:r>
      <w:r w:rsidR="00F810C5">
        <w:t>–</w:t>
      </w:r>
      <w:r>
        <w:t xml:space="preserve"> 568</w:t>
      </w:r>
    </w:p>
    <w:p w14:paraId="299761F6" w14:textId="42A8E6AB" w:rsidR="00F810C5" w:rsidRDefault="00F810C5" w:rsidP="0026022A">
      <w:pPr>
        <w:pStyle w:val="ListParagraph"/>
        <w:numPr>
          <w:ilvl w:val="2"/>
          <w:numId w:val="10"/>
        </w:numPr>
        <w:spacing w:after="0"/>
        <w:jc w:val="both"/>
        <w:textAlignment w:val="baseline"/>
      </w:pPr>
      <w:r>
        <w:t>Lena – 525</w:t>
      </w:r>
    </w:p>
    <w:p w14:paraId="0C190EC8" w14:textId="1F688EFE" w:rsidR="00F810C5" w:rsidRDefault="00F810C5" w:rsidP="0026022A">
      <w:pPr>
        <w:pStyle w:val="ListParagraph"/>
        <w:numPr>
          <w:ilvl w:val="2"/>
          <w:numId w:val="10"/>
        </w:numPr>
        <w:spacing w:after="0"/>
        <w:jc w:val="both"/>
        <w:textAlignment w:val="baseline"/>
      </w:pPr>
      <w:r>
        <w:t>Brahmaputra - 510</w:t>
      </w:r>
    </w:p>
    <w:p w14:paraId="542A425C" w14:textId="005A5BAD" w:rsidR="00B54B4B" w:rsidRDefault="00D71A1B" w:rsidP="000F566E">
      <w:pPr>
        <w:pStyle w:val="ListParagraph"/>
        <w:numPr>
          <w:ilvl w:val="0"/>
          <w:numId w:val="10"/>
        </w:numPr>
        <w:spacing w:after="0"/>
        <w:jc w:val="both"/>
        <w:textAlignment w:val="baseline"/>
      </w:pPr>
      <w:r w:rsidRPr="001577E2">
        <w:t>Cameron and Vance 2014</w:t>
      </w:r>
    </w:p>
    <w:p w14:paraId="37A30639" w14:textId="6AA108D1" w:rsidR="001577E2" w:rsidRDefault="00F810C5" w:rsidP="001577E2">
      <w:pPr>
        <w:pStyle w:val="ListParagraph"/>
        <w:numPr>
          <w:ilvl w:val="1"/>
          <w:numId w:val="10"/>
        </w:numPr>
        <w:spacing w:after="0"/>
        <w:jc w:val="both"/>
        <w:textAlignment w:val="baseline"/>
      </w:pPr>
      <w:r>
        <w:t>Analyzed samples from</w:t>
      </w:r>
    </w:p>
    <w:p w14:paraId="3EDC1A22" w14:textId="539AD033" w:rsidR="00F810C5" w:rsidRDefault="00DA6AC9" w:rsidP="00F810C5">
      <w:pPr>
        <w:pStyle w:val="ListParagraph"/>
        <w:numPr>
          <w:ilvl w:val="2"/>
          <w:numId w:val="10"/>
        </w:numPr>
        <w:spacing w:after="0"/>
        <w:jc w:val="both"/>
        <w:textAlignment w:val="baseline"/>
      </w:pPr>
      <w:r>
        <w:t>Amazon</w:t>
      </w:r>
      <w:r w:rsidR="0022213F">
        <w:t xml:space="preserve"> </w:t>
      </w:r>
    </w:p>
    <w:p w14:paraId="3C11FE4D" w14:textId="75320991" w:rsidR="0022213F" w:rsidRDefault="0022213F" w:rsidP="00F810C5">
      <w:pPr>
        <w:pStyle w:val="ListParagraph"/>
        <w:numPr>
          <w:ilvl w:val="2"/>
          <w:numId w:val="10"/>
        </w:numPr>
        <w:spacing w:after="0"/>
        <w:jc w:val="both"/>
        <w:textAlignment w:val="baseline"/>
      </w:pPr>
      <w:r>
        <w:t>Tocantins</w:t>
      </w:r>
      <w:r w:rsidR="00E536B1">
        <w:t xml:space="preserve"> </w:t>
      </w:r>
    </w:p>
    <w:p w14:paraId="12F7FBEF" w14:textId="3C7A765B" w:rsidR="0022213F" w:rsidRDefault="0022213F" w:rsidP="00F810C5">
      <w:pPr>
        <w:pStyle w:val="ListParagraph"/>
        <w:numPr>
          <w:ilvl w:val="2"/>
          <w:numId w:val="10"/>
        </w:numPr>
        <w:spacing w:after="0"/>
        <w:jc w:val="both"/>
        <w:textAlignment w:val="baseline"/>
      </w:pPr>
      <w:r>
        <w:t>Chang Jiang</w:t>
      </w:r>
      <w:r w:rsidR="00E536B1">
        <w:t xml:space="preserve"> </w:t>
      </w:r>
    </w:p>
    <w:p w14:paraId="469E0D10" w14:textId="778BDF14" w:rsidR="0022213F" w:rsidRDefault="0022213F" w:rsidP="00F810C5">
      <w:pPr>
        <w:pStyle w:val="ListParagraph"/>
        <w:numPr>
          <w:ilvl w:val="2"/>
          <w:numId w:val="10"/>
        </w:numPr>
        <w:spacing w:after="0"/>
        <w:jc w:val="both"/>
        <w:textAlignment w:val="baseline"/>
      </w:pPr>
      <w:r>
        <w:t xml:space="preserve">Main Nile </w:t>
      </w:r>
    </w:p>
    <w:p w14:paraId="4BF9EBC4" w14:textId="4E53C4B3" w:rsidR="0022213F" w:rsidRDefault="0022213F" w:rsidP="00F810C5">
      <w:pPr>
        <w:pStyle w:val="ListParagraph"/>
        <w:numPr>
          <w:ilvl w:val="2"/>
          <w:numId w:val="10"/>
        </w:numPr>
        <w:spacing w:after="0"/>
        <w:jc w:val="both"/>
        <w:textAlignment w:val="baseline"/>
      </w:pPr>
      <w:r>
        <w:t>Missouri, Columbia</w:t>
      </w:r>
    </w:p>
    <w:p w14:paraId="7EADEFD9" w14:textId="02A436A8" w:rsidR="0022213F" w:rsidRDefault="0022213F" w:rsidP="00F810C5">
      <w:pPr>
        <w:pStyle w:val="ListParagraph"/>
        <w:numPr>
          <w:ilvl w:val="2"/>
          <w:numId w:val="10"/>
        </w:numPr>
        <w:spacing w:after="0"/>
        <w:jc w:val="both"/>
        <w:textAlignment w:val="baseline"/>
      </w:pPr>
      <w:r>
        <w:t>Brahmaputra</w:t>
      </w:r>
    </w:p>
    <w:p w14:paraId="70D18D44" w14:textId="068D0334" w:rsidR="0022213F" w:rsidRDefault="0022213F" w:rsidP="00F810C5">
      <w:pPr>
        <w:pStyle w:val="ListParagraph"/>
        <w:numPr>
          <w:ilvl w:val="2"/>
          <w:numId w:val="10"/>
        </w:numPr>
        <w:spacing w:after="0"/>
        <w:jc w:val="both"/>
        <w:textAlignment w:val="baseline"/>
      </w:pPr>
      <w:r>
        <w:t>Ottawa</w:t>
      </w:r>
    </w:p>
    <w:p w14:paraId="6AC0A64C" w14:textId="2156F173" w:rsidR="0022213F" w:rsidRDefault="0022213F" w:rsidP="00F810C5">
      <w:pPr>
        <w:pStyle w:val="ListParagraph"/>
        <w:numPr>
          <w:ilvl w:val="2"/>
          <w:numId w:val="10"/>
        </w:numPr>
        <w:spacing w:after="0"/>
        <w:jc w:val="both"/>
        <w:textAlignment w:val="baseline"/>
      </w:pPr>
      <w:r>
        <w:t>Kalix</w:t>
      </w:r>
    </w:p>
    <w:p w14:paraId="1F798373" w14:textId="32054234" w:rsidR="00C7241A" w:rsidRDefault="00C7241A" w:rsidP="00C7241A">
      <w:pPr>
        <w:pStyle w:val="ListParagraph"/>
        <w:numPr>
          <w:ilvl w:val="1"/>
          <w:numId w:val="10"/>
        </w:numPr>
        <w:spacing w:after="0"/>
        <w:jc w:val="both"/>
        <w:textAlignment w:val="baseline"/>
      </w:pPr>
      <w:r>
        <w:t xml:space="preserve">Calculated </w:t>
      </w:r>
      <w:r w:rsidR="00233741">
        <w:t>Ni flux from rivers by multiplying the abundance weighted average Ni conc of the rivers they measured</w:t>
      </w:r>
      <w:r w:rsidR="002A457F">
        <w:t xml:space="preserve"> (9.6 nmol/kg)</w:t>
      </w:r>
      <w:r w:rsidR="00233741">
        <w:t xml:space="preserve"> by the total discharge of rivers per year (cited often from different texts as 3.74x10^16 kg/y, Little et al 2014 cites Berner and Berner 1996)</w:t>
      </w:r>
    </w:p>
    <w:p w14:paraId="241B0384" w14:textId="3DB4242E" w:rsidR="002A457F" w:rsidRPr="001577E2" w:rsidRDefault="002A457F" w:rsidP="00C7241A">
      <w:pPr>
        <w:pStyle w:val="ListParagraph"/>
        <w:numPr>
          <w:ilvl w:val="1"/>
          <w:numId w:val="10"/>
        </w:numPr>
        <w:spacing w:after="0"/>
        <w:jc w:val="both"/>
        <w:textAlignment w:val="baseline"/>
      </w:pPr>
      <w:r>
        <w:lastRenderedPageBreak/>
        <w:t xml:space="preserve">Pretty </w:t>
      </w:r>
      <w:r w:rsidR="00566092">
        <w:t xml:space="preserve">sure the Ni concentration they’re using </w:t>
      </w:r>
      <w:r w:rsidR="007B1D55">
        <w:t>is the soluble Ni (meaning &lt;0.2 micron)</w:t>
      </w:r>
    </w:p>
    <w:p w14:paraId="26555DB2" w14:textId="5E6DD965" w:rsidR="007813B7" w:rsidRDefault="007813B7" w:rsidP="007813B7">
      <w:pPr>
        <w:pStyle w:val="ListParagraph"/>
        <w:numPr>
          <w:ilvl w:val="0"/>
          <w:numId w:val="10"/>
        </w:numPr>
        <w:spacing w:after="0"/>
        <w:jc w:val="both"/>
        <w:textAlignment w:val="baseline"/>
      </w:pPr>
      <w:r>
        <w:t>Gaillardet et al 2003</w:t>
      </w:r>
    </w:p>
    <w:p w14:paraId="3739ECA8" w14:textId="5901A8CE" w:rsidR="007813B7" w:rsidRDefault="007813B7" w:rsidP="007813B7">
      <w:pPr>
        <w:pStyle w:val="ListParagraph"/>
        <w:numPr>
          <w:ilvl w:val="1"/>
          <w:numId w:val="10"/>
        </w:numPr>
        <w:spacing w:after="0"/>
        <w:jc w:val="both"/>
        <w:textAlignment w:val="baseline"/>
      </w:pPr>
      <w:r>
        <w:t>Collected a ridiculous amount of trace element concentration data (the table says it’s all &lt;0.2 micron but they write elsewhere that it’s a combo of &lt;0.2 and 0.45) and calculated the total discharge for Ni from rivers to be 5.11x10^8</w:t>
      </w:r>
      <w:r w:rsidR="00733EBD">
        <w:t xml:space="preserve"> mol/yr</w:t>
      </w:r>
    </w:p>
    <w:p w14:paraId="78681219" w14:textId="7D42F7D0" w:rsidR="00A07BFE" w:rsidRPr="001577E2" w:rsidRDefault="00D71A1B" w:rsidP="00A07BFE">
      <w:pPr>
        <w:pStyle w:val="ListParagraph"/>
        <w:numPr>
          <w:ilvl w:val="0"/>
          <w:numId w:val="10"/>
        </w:numPr>
        <w:spacing w:after="0"/>
        <w:jc w:val="both"/>
        <w:textAlignment w:val="baseline"/>
      </w:pPr>
      <w:r w:rsidRPr="001577E2">
        <w:t>Gibbs 1973</w:t>
      </w:r>
    </w:p>
    <w:p w14:paraId="26E272EE" w14:textId="08597610" w:rsidR="00D71A1B" w:rsidRPr="001577E2" w:rsidRDefault="00D71A1B" w:rsidP="00D71A1B">
      <w:pPr>
        <w:pStyle w:val="ListParagraph"/>
        <w:numPr>
          <w:ilvl w:val="0"/>
          <w:numId w:val="10"/>
        </w:numPr>
        <w:spacing w:after="0"/>
        <w:jc w:val="both"/>
        <w:textAlignment w:val="baseline"/>
      </w:pPr>
      <w:r w:rsidRPr="001577E2">
        <w:t>Gibbs 1977</w:t>
      </w:r>
    </w:p>
    <w:p w14:paraId="6B12F2B7" w14:textId="103211EE" w:rsidR="00D71A1B" w:rsidRPr="001577E2" w:rsidRDefault="00D71A1B" w:rsidP="00D71A1B">
      <w:pPr>
        <w:pStyle w:val="ListParagraph"/>
        <w:numPr>
          <w:ilvl w:val="0"/>
          <w:numId w:val="10"/>
        </w:numPr>
        <w:spacing w:after="0"/>
        <w:jc w:val="both"/>
        <w:textAlignment w:val="baseline"/>
      </w:pPr>
      <w:r w:rsidRPr="001577E2">
        <w:t>Seyler and Boaventura  2003</w:t>
      </w:r>
    </w:p>
    <w:p w14:paraId="6BE69FEA" w14:textId="37CA0D33" w:rsidR="00D71A1B" w:rsidRPr="001577E2" w:rsidRDefault="00D71A1B" w:rsidP="00D71A1B">
      <w:pPr>
        <w:pStyle w:val="ListParagraph"/>
        <w:numPr>
          <w:ilvl w:val="0"/>
          <w:numId w:val="10"/>
        </w:numPr>
        <w:spacing w:after="0"/>
        <w:jc w:val="both"/>
        <w:textAlignment w:val="baseline"/>
      </w:pPr>
      <w:r w:rsidRPr="001577E2">
        <w:t>Viers et al 2009</w:t>
      </w:r>
    </w:p>
    <w:p w14:paraId="71E188D8" w14:textId="744BCD43" w:rsidR="000F566E" w:rsidRDefault="000F566E" w:rsidP="00B62509">
      <w:pPr>
        <w:spacing w:after="0"/>
        <w:jc w:val="both"/>
        <w:textAlignment w:val="baseline"/>
        <w:rPr>
          <w:b/>
          <w:bCs/>
        </w:rPr>
      </w:pPr>
    </w:p>
    <w:p w14:paraId="1B0E7ADA" w14:textId="158BCC3F" w:rsidR="000F566E" w:rsidRDefault="000F566E" w:rsidP="00B62509">
      <w:pPr>
        <w:spacing w:after="0"/>
        <w:jc w:val="both"/>
        <w:textAlignment w:val="baseline"/>
        <w:rPr>
          <w:b/>
          <w:bCs/>
        </w:rPr>
      </w:pPr>
    </w:p>
    <w:p w14:paraId="2F275891" w14:textId="77777777" w:rsidR="000F566E" w:rsidRDefault="000F566E" w:rsidP="00B62509">
      <w:pPr>
        <w:spacing w:after="0"/>
        <w:jc w:val="both"/>
        <w:textAlignment w:val="baseline"/>
        <w:rPr>
          <w:b/>
          <w:bCs/>
        </w:rPr>
      </w:pPr>
    </w:p>
    <w:p w14:paraId="276A8119" w14:textId="1194C515" w:rsidR="00531432" w:rsidRDefault="00531432" w:rsidP="00B62509">
      <w:pPr>
        <w:spacing w:after="0"/>
        <w:jc w:val="both"/>
        <w:textAlignment w:val="baseline"/>
        <w:rPr>
          <w:b/>
          <w:bCs/>
        </w:rPr>
      </w:pPr>
      <w:r>
        <w:rPr>
          <w:b/>
          <w:bCs/>
        </w:rPr>
        <w:t>[Maybe hydrothermal info? Just to establish the flux isn’t likely that large?]</w:t>
      </w:r>
    </w:p>
    <w:p w14:paraId="1359725A" w14:textId="03C091E8" w:rsidR="00FF62A5" w:rsidRDefault="00FF62A5" w:rsidP="00B62509">
      <w:pPr>
        <w:spacing w:after="0"/>
        <w:jc w:val="both"/>
        <w:textAlignment w:val="baseline"/>
        <w:rPr>
          <w:b/>
          <w:bCs/>
        </w:rPr>
      </w:pPr>
      <w:r>
        <w:rPr>
          <w:b/>
          <w:bCs/>
        </w:rPr>
        <w:t>[Should I talk about the benthic flux here?]</w:t>
      </w:r>
    </w:p>
    <w:p w14:paraId="68F3235E" w14:textId="52A0C09D" w:rsidR="00A636AD" w:rsidRDefault="00A636AD" w:rsidP="00B62509">
      <w:pPr>
        <w:spacing w:after="0"/>
        <w:jc w:val="both"/>
        <w:textAlignment w:val="baseline"/>
        <w:rPr>
          <w:b/>
          <w:bCs/>
        </w:rPr>
      </w:pPr>
    </w:p>
    <w:p w14:paraId="03BF09F4" w14:textId="2E2E5650" w:rsidR="00BE4B10" w:rsidRDefault="00BE4B10" w:rsidP="00B62509">
      <w:pPr>
        <w:spacing w:after="0"/>
        <w:jc w:val="both"/>
        <w:textAlignment w:val="baseline"/>
        <w:rPr>
          <w:b/>
          <w:bCs/>
        </w:rPr>
      </w:pPr>
      <w:r>
        <w:rPr>
          <w:b/>
          <w:bCs/>
        </w:rPr>
        <w:t>Outputs</w:t>
      </w:r>
    </w:p>
    <w:p w14:paraId="42B215E0" w14:textId="1CA814BB" w:rsidR="00BE4B10" w:rsidRDefault="0043094A" w:rsidP="00B62509">
      <w:pPr>
        <w:spacing w:after="0"/>
        <w:jc w:val="both"/>
        <w:textAlignment w:val="baseline"/>
      </w:pPr>
      <w:r w:rsidRPr="008171A8">
        <w:t xml:space="preserve">Fe-Mn </w:t>
      </w:r>
      <w:r w:rsidR="004F6B37">
        <w:t xml:space="preserve">deposits? </w:t>
      </w:r>
    </w:p>
    <w:p w14:paraId="7692B211" w14:textId="23D40D2B" w:rsidR="007727B6" w:rsidRPr="00282E0D" w:rsidRDefault="007727B6" w:rsidP="00B62509">
      <w:pPr>
        <w:spacing w:after="0"/>
        <w:jc w:val="both"/>
        <w:textAlignment w:val="baseline"/>
      </w:pPr>
      <w:r>
        <w:t>The estimates of Fe-Mn deposits range from 3.08x10</w:t>
      </w:r>
      <w:r>
        <w:rPr>
          <w:vertAlign w:val="superscript"/>
        </w:rPr>
        <w:t>8</w:t>
      </w:r>
      <w:r>
        <w:t xml:space="preserve"> to 1.5x10</w:t>
      </w:r>
      <w:r>
        <w:rPr>
          <w:vertAlign w:val="superscript"/>
        </w:rPr>
        <w:t xml:space="preserve">9 </w:t>
      </w:r>
      <w:r>
        <w:t>Ni mol/yr. Vance and Cameron estimated the flux of Ni into Fe-Mn deposits by multiplying, the better constrained, Mo output value into Fe-Mn deposits by the average Ni/Mo based on an average of over 700 analyses; they ended up with a flux of 1.5x10</w:t>
      </w:r>
      <w:r>
        <w:rPr>
          <w:vertAlign w:val="superscript"/>
        </w:rPr>
        <w:t>9</w:t>
      </w:r>
      <w:r>
        <w:t xml:space="preserve"> Ni mol/yr. Alternatively, Gall et al. 2013 </w:t>
      </w:r>
      <w:r w:rsidR="00F432FC">
        <w:t xml:space="preserve">estimated the flux of Ni into Fe-Mn deposits by multiplying the accumulation rate of 5 Fe-Mn crust and nodules by the average Fe-Mn crust [Ni] (unclear what this data is based on) and a predetermined and unexplained seafloor. Based on back calculating their estimates, they assume Fe-Mn crust covers ~85% of the seafloor which is counter to survey studies (e.g., </w:t>
      </w:r>
      <w:r w:rsidR="00F432FC">
        <w:t>Dutkiewicz</w:t>
      </w:r>
      <w:r w:rsidR="00F432FC">
        <w:t xml:space="preserve"> et al. 2015 – I think I can use this here). </w:t>
      </w:r>
      <w:r w:rsidR="0082699A">
        <w:t xml:space="preserve">[Finally, Little et al 2020 estimated the Ni output into the oxic sink, which they describe as purely clays, by multiplying the seafloor coverage of clays by the Mn accumulation rate and Ni/Mn ratio of Fe-Mn sediments from the USGS.] </w:t>
      </w:r>
      <w:commentRangeStart w:id="6"/>
      <w:r w:rsidR="0082699A">
        <w:t xml:space="preserve">Without better information, we take the median value to represent the </w:t>
      </w:r>
      <w:commentRangeEnd w:id="6"/>
      <w:r w:rsidR="0082699A">
        <w:rPr>
          <w:rStyle w:val="CommentReference"/>
        </w:rPr>
        <w:commentReference w:id="6"/>
      </w:r>
      <w:r w:rsidR="00282E0D">
        <w:t>total flux into Fe-Mn deposits (~9x10</w:t>
      </w:r>
      <w:r w:rsidR="00282E0D">
        <w:rPr>
          <w:vertAlign w:val="superscript"/>
        </w:rPr>
        <w:t>8</w:t>
      </w:r>
      <w:r w:rsidR="00282E0D">
        <w:t xml:space="preserve"> Ni mol/yr)</w:t>
      </w:r>
    </w:p>
    <w:p w14:paraId="72774106" w14:textId="612BE53C" w:rsidR="00951E8D" w:rsidRDefault="002730A5" w:rsidP="00524118">
      <w:pPr>
        <w:pStyle w:val="ListParagraph"/>
        <w:numPr>
          <w:ilvl w:val="0"/>
          <w:numId w:val="10"/>
        </w:numPr>
        <w:spacing w:after="0"/>
        <w:jc w:val="both"/>
        <w:textAlignment w:val="baseline"/>
      </w:pPr>
      <w:r>
        <w:t>Cameron and Vance 2014</w:t>
      </w:r>
    </w:p>
    <w:p w14:paraId="6C0625C8" w14:textId="0C63D47E" w:rsidR="002730A5" w:rsidRDefault="002730A5" w:rsidP="002730A5">
      <w:pPr>
        <w:pStyle w:val="ListParagraph"/>
        <w:numPr>
          <w:ilvl w:val="1"/>
          <w:numId w:val="10"/>
        </w:numPr>
        <w:spacing w:after="0"/>
        <w:jc w:val="both"/>
        <w:textAlignment w:val="baseline"/>
      </w:pPr>
      <w:r>
        <w:t>Used “better known” Mo budget to constrain Flux of Ni into Fe-Mn deposits</w:t>
      </w:r>
    </w:p>
    <w:p w14:paraId="6CDBA78F" w14:textId="1E39AFA9" w:rsidR="003C61AA" w:rsidRDefault="003C61AA" w:rsidP="003C61AA">
      <w:pPr>
        <w:pStyle w:val="ListParagraph"/>
        <w:numPr>
          <w:ilvl w:val="2"/>
          <w:numId w:val="10"/>
        </w:numPr>
        <w:spacing w:after="0"/>
        <w:jc w:val="both"/>
        <w:textAlignment w:val="baseline"/>
      </w:pPr>
      <w:r>
        <w:t>The Mo budget is pretty well constrained based on the isotope mass balance</w:t>
      </w:r>
    </w:p>
    <w:p w14:paraId="772C405A" w14:textId="3CBDCB6C" w:rsidR="002730A5" w:rsidRDefault="002730A5" w:rsidP="002730A5">
      <w:pPr>
        <w:pStyle w:val="ListParagraph"/>
        <w:numPr>
          <w:ilvl w:val="1"/>
          <w:numId w:val="10"/>
        </w:numPr>
        <w:spacing w:after="0"/>
        <w:jc w:val="both"/>
        <w:textAlignment w:val="baseline"/>
      </w:pPr>
      <w:r>
        <w:t>Basically multiplied Ni/Mo</w:t>
      </w:r>
      <w:r w:rsidR="00777C5F">
        <w:t xml:space="preserve"> from over 700 analyses from Fe-Mn crust from the USGS</w:t>
      </w:r>
      <w:r>
        <w:t xml:space="preserve"> by Mo output flux into Fe-Mn </w:t>
      </w:r>
      <w:r w:rsidR="00C104ED">
        <w:t>oxides</w:t>
      </w:r>
      <w:r w:rsidR="002F04BB">
        <w:t xml:space="preserve"> (can also do this for organic and euxinic deposition and get ~1.5 x10</w:t>
      </w:r>
      <w:r w:rsidR="002F04BB">
        <w:rPr>
          <w:vertAlign w:val="superscript"/>
        </w:rPr>
        <w:t>8</w:t>
      </w:r>
      <w:r w:rsidR="002F04BB">
        <w:t xml:space="preserve"> Ni mol/yr which isn’t too far off</w:t>
      </w:r>
      <w:r w:rsidR="00634855">
        <w:t>)</w:t>
      </w:r>
    </w:p>
    <w:p w14:paraId="6D868087" w14:textId="7B7BE686" w:rsidR="001D6403" w:rsidRDefault="00E829BA" w:rsidP="002F04BB">
      <w:pPr>
        <w:pStyle w:val="ListParagraph"/>
        <w:numPr>
          <w:ilvl w:val="0"/>
          <w:numId w:val="10"/>
        </w:numPr>
        <w:spacing w:after="0"/>
        <w:jc w:val="both"/>
        <w:textAlignment w:val="baseline"/>
      </w:pPr>
      <w:r>
        <w:t>Gall et al 2013</w:t>
      </w:r>
    </w:p>
    <w:p w14:paraId="5B47A86D" w14:textId="6C3C3821" w:rsidR="00E829BA" w:rsidRDefault="00E829BA" w:rsidP="00800B3C">
      <w:pPr>
        <w:pStyle w:val="ListParagraph"/>
        <w:numPr>
          <w:ilvl w:val="1"/>
          <w:numId w:val="10"/>
        </w:numPr>
        <w:spacing w:after="0"/>
        <w:jc w:val="both"/>
        <w:textAlignment w:val="baseline"/>
      </w:pPr>
      <w:r>
        <w:t xml:space="preserve">Averaged a 5 of Fe-Mn crust and nodule accumulation rates from </w:t>
      </w:r>
      <w:r>
        <w:t>Kraemer</w:t>
      </w:r>
      <w:r>
        <w:t xml:space="preserve"> and </w:t>
      </w:r>
      <w:r>
        <w:t>Schotnick</w:t>
      </w:r>
    </w:p>
    <w:p w14:paraId="5D42337C" w14:textId="246AB827" w:rsidR="00E829BA" w:rsidRDefault="00E829BA" w:rsidP="00800B3C">
      <w:pPr>
        <w:pStyle w:val="ListParagraph"/>
        <w:numPr>
          <w:ilvl w:val="1"/>
          <w:numId w:val="10"/>
        </w:numPr>
        <w:spacing w:after="0"/>
        <w:jc w:val="both"/>
        <w:textAlignment w:val="baseline"/>
      </w:pPr>
      <w:r>
        <w:t>Multiplied it by the average concentration of Ni in Fe-Mn crusts (cited Li and Shoonmaker 2003 who cited Li 2000</w:t>
      </w:r>
      <w:r w:rsidR="000F7CA5">
        <w:t>) 4000 microg/g</w:t>
      </w:r>
    </w:p>
    <w:p w14:paraId="2D27679E" w14:textId="5818D867" w:rsidR="000F7CA5" w:rsidRDefault="000F7CA5" w:rsidP="00800B3C">
      <w:pPr>
        <w:pStyle w:val="ListParagraph"/>
        <w:numPr>
          <w:ilvl w:val="1"/>
          <w:numId w:val="10"/>
        </w:numPr>
        <w:spacing w:after="0"/>
        <w:jc w:val="both"/>
        <w:textAlignment w:val="baseline"/>
      </w:pPr>
      <w:r>
        <w:t xml:space="preserve">I had to back calculate what area of the seafloor they think are covered by Fe-Mn crust. I got ~85%??? Seems highly unreasonable </w:t>
      </w:r>
      <w:r w:rsidR="003E3856">
        <w:t>(see calculations below)</w:t>
      </w:r>
    </w:p>
    <w:p w14:paraId="647B46A2" w14:textId="0FE89AA9" w:rsidR="003E3856" w:rsidRDefault="003E3856" w:rsidP="00800B3C">
      <w:pPr>
        <w:pStyle w:val="ListParagraph"/>
        <w:numPr>
          <w:ilvl w:val="1"/>
          <w:numId w:val="10"/>
        </w:numPr>
        <w:spacing w:after="0"/>
        <w:jc w:val="both"/>
        <w:textAlignment w:val="baseline"/>
      </w:pPr>
      <w:r w:rsidRPr="003E3856">
        <w:lastRenderedPageBreak/>
        <w:drawing>
          <wp:inline distT="0" distB="0" distL="0" distR="0" wp14:anchorId="6739062A" wp14:editId="624C6AA6">
            <wp:extent cx="2770496" cy="138315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4542" cy="1385179"/>
                    </a:xfrm>
                    <a:prstGeom prst="rect">
                      <a:avLst/>
                    </a:prstGeom>
                    <a:noFill/>
                    <a:ln>
                      <a:noFill/>
                    </a:ln>
                  </pic:spPr>
                </pic:pic>
              </a:graphicData>
            </a:graphic>
          </wp:inline>
        </w:drawing>
      </w:r>
    </w:p>
    <w:p w14:paraId="593D1259" w14:textId="76B99EA5" w:rsidR="002F04BB" w:rsidRDefault="001A7B15" w:rsidP="002F04BB">
      <w:pPr>
        <w:pStyle w:val="ListParagraph"/>
        <w:numPr>
          <w:ilvl w:val="0"/>
          <w:numId w:val="10"/>
        </w:numPr>
        <w:spacing w:after="0"/>
        <w:jc w:val="both"/>
        <w:textAlignment w:val="baseline"/>
      </w:pPr>
      <w:r>
        <w:t xml:space="preserve">Little et al </w:t>
      </w:r>
      <w:r w:rsidR="002E3BC6">
        <w:t>2020 (define the oxic sink)</w:t>
      </w:r>
    </w:p>
    <w:p w14:paraId="078C3A8D" w14:textId="38753573" w:rsidR="002E3BC6" w:rsidRDefault="002E3BC6" w:rsidP="002E3BC6">
      <w:pPr>
        <w:pStyle w:val="ListParagraph"/>
        <w:numPr>
          <w:ilvl w:val="1"/>
          <w:numId w:val="10"/>
        </w:numPr>
        <w:spacing w:after="0"/>
        <w:jc w:val="both"/>
        <w:textAlignment w:val="baseline"/>
      </w:pPr>
      <w:r>
        <w:t>Calculate by using %clay coverage in the ocean, multiplying it by the rate of Mn accumulation and the ratio of Ni/Mn from USGS similar sediments.</w:t>
      </w:r>
    </w:p>
    <w:p w14:paraId="7283F321" w14:textId="4B132D80" w:rsidR="00524118" w:rsidRDefault="00524118" w:rsidP="00B62509">
      <w:pPr>
        <w:spacing w:after="0"/>
        <w:jc w:val="both"/>
        <w:textAlignment w:val="baseline"/>
      </w:pPr>
    </w:p>
    <w:p w14:paraId="39C572B9" w14:textId="77777777" w:rsidR="00524118" w:rsidRDefault="00524118" w:rsidP="00B62509">
      <w:pPr>
        <w:spacing w:after="0"/>
        <w:jc w:val="both"/>
        <w:textAlignment w:val="baseline"/>
      </w:pPr>
    </w:p>
    <w:p w14:paraId="682D60E2" w14:textId="632C8352" w:rsidR="00951E8D" w:rsidRPr="008171A8" w:rsidRDefault="00951E8D" w:rsidP="00B62509">
      <w:pPr>
        <w:spacing w:after="0"/>
        <w:jc w:val="both"/>
        <w:textAlignment w:val="baseline"/>
      </w:pPr>
      <w:r>
        <w:t>Organic</w:t>
      </w:r>
    </w:p>
    <w:p w14:paraId="6201E1D2" w14:textId="27CE4F8A" w:rsidR="00BE4B10" w:rsidRPr="002D508E" w:rsidRDefault="00694A16" w:rsidP="00B62509">
      <w:pPr>
        <w:spacing w:after="0"/>
        <w:jc w:val="both"/>
        <w:textAlignment w:val="baseline"/>
      </w:pPr>
      <w:r>
        <w:t xml:space="preserve">Nickel is a bioactive </w:t>
      </w:r>
      <w:r w:rsidR="00643329">
        <w:t>element and can be buried with organic matter. To estimate the buried TOC, we must consider the flux of organic matter relevant to the budget, that which originates from seawater.</w:t>
      </w:r>
      <w:r w:rsidR="002F3BC9">
        <w:t xml:space="preserve"> </w:t>
      </w:r>
      <w:r w:rsidR="00292EE9">
        <w:t xml:space="preserve">A 1995 estimate of organic matter preservation </w:t>
      </w:r>
      <w:r w:rsidR="000521F0">
        <w:t>used area, total sediment burial flux and avergage %TOC to calculate th</w:t>
      </w:r>
      <w:r w:rsidR="00292EE9">
        <w:t>at 10</w:t>
      </w:r>
      <w:r w:rsidR="00292EE9">
        <w:rPr>
          <w:vertAlign w:val="superscript"/>
        </w:rPr>
        <w:t>13</w:t>
      </w:r>
      <w:r w:rsidR="00292EE9">
        <w:t xml:space="preserve"> g C</w:t>
      </w:r>
      <w:r w:rsidR="00292EE9">
        <w:rPr>
          <w:vertAlign w:val="subscript"/>
        </w:rPr>
        <w:t>org</w:t>
      </w:r>
      <w:r w:rsidR="00292EE9">
        <w:t xml:space="preserve">/yr were deposited at high productivity zones of the ocean and </w:t>
      </w:r>
      <w:r w:rsidR="00292EE9" w:rsidRPr="00292EE9">
        <w:t>5x10</w:t>
      </w:r>
      <w:r w:rsidR="00292EE9" w:rsidRPr="00292EE9">
        <w:rPr>
          <w:vertAlign w:val="superscript"/>
        </w:rPr>
        <w:t>12</w:t>
      </w:r>
      <w:r w:rsidR="00292EE9">
        <w:t xml:space="preserve"> g </w:t>
      </w:r>
      <w:r w:rsidR="00292EE9" w:rsidRPr="00292EE9">
        <w:t>C</w:t>
      </w:r>
      <w:r w:rsidR="00BD5179">
        <w:rPr>
          <w:vertAlign w:val="subscript"/>
        </w:rPr>
        <w:t>org</w:t>
      </w:r>
      <w:r w:rsidR="00BD5179">
        <w:t xml:space="preserve">/yr </w:t>
      </w:r>
      <w:r w:rsidR="00FF75BA">
        <w:t xml:space="preserve">for pelagic low </w:t>
      </w:r>
      <w:r w:rsidR="008A6E0D">
        <w:t>productivity</w:t>
      </w:r>
      <w:r w:rsidR="00FF75BA">
        <w:t xml:space="preserve"> zones</w:t>
      </w:r>
      <w:r w:rsidR="000D40A9">
        <w:t xml:space="preserve"> with a 50% uncertainty</w:t>
      </w:r>
      <w:r w:rsidR="00FF75BA">
        <w:t xml:space="preserve">. </w:t>
      </w:r>
      <w:r w:rsidR="008A6E0D">
        <w:t xml:space="preserve">A more recent estimate </w:t>
      </w:r>
      <w:r w:rsidR="00CD0FB4">
        <w:t xml:space="preserve">using </w:t>
      </w:r>
      <w:r w:rsidR="00CD0FB4">
        <w:rPr>
          <w:vertAlign w:val="superscript"/>
        </w:rPr>
        <w:t>230</w:t>
      </w:r>
      <w:r w:rsidR="00CD0FB4">
        <w:t xml:space="preserve">Th normalized fluxes </w:t>
      </w:r>
      <w:r w:rsidR="008A6E0D">
        <w:t>classified all deep-sea TOC burial (that which is buried at &gt;1000m) of 20x10</w:t>
      </w:r>
      <w:r w:rsidR="008A6E0D">
        <w:rPr>
          <w:vertAlign w:val="superscript"/>
        </w:rPr>
        <w:t>12</w:t>
      </w:r>
      <w:r w:rsidR="008A6E0D">
        <w:t xml:space="preserve"> g C</w:t>
      </w:r>
      <w:r w:rsidR="008A6E0D">
        <w:rPr>
          <w:vertAlign w:val="subscript"/>
        </w:rPr>
        <w:t>org</w:t>
      </w:r>
      <w:r w:rsidR="008A6E0D">
        <w:t>/yr</w:t>
      </w:r>
      <w:r w:rsidR="00EE0121">
        <w:t xml:space="preserve">. Considering the large uncertainty on the </w:t>
      </w:r>
      <w:r w:rsidR="00C26039">
        <w:t>earlier estimate, these values are</w:t>
      </w:r>
      <w:r w:rsidR="008A6E0D">
        <w:t xml:space="preserve"> </w:t>
      </w:r>
      <w:r w:rsidR="0011327A">
        <w:t xml:space="preserve">incredibly </w:t>
      </w:r>
      <w:r w:rsidR="00C26039">
        <w:t>similar</w:t>
      </w:r>
      <w:r w:rsidR="007B6C56">
        <w:t xml:space="preserve">. </w:t>
      </w:r>
      <w:commentRangeStart w:id="7"/>
      <w:commentRangeStart w:id="8"/>
      <w:r w:rsidR="007B6C56">
        <w:t xml:space="preserve">[Ciscato et al only uses the highly productive flux from </w:t>
      </w:r>
      <w:r w:rsidR="00642FB2">
        <w:t>at 10</w:t>
      </w:r>
      <w:r w:rsidR="00642FB2">
        <w:rPr>
          <w:vertAlign w:val="superscript"/>
        </w:rPr>
        <w:t>13</w:t>
      </w:r>
      <w:commentRangeEnd w:id="7"/>
      <w:r w:rsidR="00A6293C">
        <w:rPr>
          <w:rStyle w:val="CommentReference"/>
        </w:rPr>
        <w:commentReference w:id="7"/>
      </w:r>
      <w:commentRangeEnd w:id="8"/>
      <w:r w:rsidR="003153DF">
        <w:rPr>
          <w:rStyle w:val="CommentReference"/>
        </w:rPr>
        <w:commentReference w:id="8"/>
      </w:r>
      <w:r w:rsidR="007B6C56">
        <w:t>]</w:t>
      </w:r>
      <w:r w:rsidR="001D64C8">
        <w:t>. Nickel is often associated linearly with TOC in productive regions Boning et al</w:t>
      </w:r>
      <w:r w:rsidR="0050575E">
        <w:t xml:space="preserve"> 2015</w:t>
      </w:r>
      <w:r w:rsidR="001D64C8">
        <w:t>, Ciscato et al 2018</w:t>
      </w:r>
      <w:r w:rsidR="00415C19">
        <w:t xml:space="preserve">. </w:t>
      </w:r>
      <w:r w:rsidR="004B4391">
        <w:t>Based on the Ni vs. TOC linear regression, the samples from the peru upwelling region appear to be free of a significant detrital component, thus the Peru Ni/TOC value can be used to calculate the fraction of Ni that is buried with organic matter at similar sites</w:t>
      </w:r>
      <w:r w:rsidR="008C2517">
        <w:t xml:space="preserve"> </w:t>
      </w:r>
      <w:r w:rsidR="002D508E">
        <w:t>(9 Ni ppm/TOC wt</w:t>
      </w:r>
      <w:r w:rsidR="008C2517">
        <w:t>%). T</w:t>
      </w:r>
      <w:r w:rsidR="002D508E">
        <w:t xml:space="preserve">he flux of Ni out into organic matter is </w:t>
      </w:r>
      <w:r w:rsidR="00386E02">
        <w:t xml:space="preserve">ca. </w:t>
      </w:r>
      <w:commentRangeStart w:id="9"/>
      <w:r w:rsidR="002D508E">
        <w:t>1.53x10</w:t>
      </w:r>
      <w:r w:rsidR="002D508E">
        <w:rPr>
          <w:vertAlign w:val="superscript"/>
        </w:rPr>
        <w:t>8</w:t>
      </w:r>
      <w:r w:rsidR="002D508E">
        <w:t xml:space="preserve"> mol Ni/yr.</w:t>
      </w:r>
      <w:commentRangeEnd w:id="9"/>
      <w:r w:rsidR="003153DF">
        <w:rPr>
          <w:rStyle w:val="CommentReference"/>
        </w:rPr>
        <w:commentReference w:id="9"/>
      </w:r>
    </w:p>
    <w:p w14:paraId="669A5003" w14:textId="2DD7DB5B" w:rsidR="00CB5A93" w:rsidRDefault="00CB5A93" w:rsidP="00B62509">
      <w:pPr>
        <w:spacing w:after="0"/>
        <w:jc w:val="both"/>
        <w:textAlignment w:val="baseline"/>
      </w:pPr>
    </w:p>
    <w:p w14:paraId="4227E791" w14:textId="445A1FC7" w:rsidR="004F6B37" w:rsidRDefault="00B308EF" w:rsidP="004F6B37">
      <w:pPr>
        <w:pStyle w:val="ListParagraph"/>
        <w:numPr>
          <w:ilvl w:val="0"/>
          <w:numId w:val="10"/>
        </w:numPr>
        <w:spacing w:after="0"/>
        <w:jc w:val="both"/>
        <w:textAlignment w:val="baseline"/>
      </w:pPr>
      <w:r>
        <w:t>Sedimentary organic matter preservation: an assessment and speculative synthesis</w:t>
      </w:r>
      <w:r w:rsidR="00CB5A93">
        <w:t xml:space="preserve"> by Hedges and Keil 1995</w:t>
      </w:r>
    </w:p>
    <w:p w14:paraId="01F29F52" w14:textId="51C53B35" w:rsidR="00B308EF" w:rsidRDefault="00B308EF" w:rsidP="00B308EF">
      <w:pPr>
        <w:pStyle w:val="ListParagraph"/>
        <w:numPr>
          <w:ilvl w:val="1"/>
          <w:numId w:val="10"/>
        </w:numPr>
        <w:spacing w:after="0"/>
        <w:jc w:val="both"/>
        <w:textAlignment w:val="baseline"/>
      </w:pPr>
      <w:r>
        <w:t>Ciscato et al 2018 gets their Corg flux/yr from this paper</w:t>
      </w:r>
    </w:p>
    <w:p w14:paraId="77C388C0" w14:textId="679814F6" w:rsidR="00CF1917" w:rsidRDefault="00CF1917" w:rsidP="00B308EF">
      <w:pPr>
        <w:pStyle w:val="ListParagraph"/>
        <w:numPr>
          <w:ilvl w:val="1"/>
          <w:numId w:val="10"/>
        </w:numPr>
        <w:spacing w:after="0"/>
        <w:jc w:val="both"/>
        <w:textAlignment w:val="baseline"/>
      </w:pPr>
      <w:r>
        <w:t>Correct data from previous Corg flux estimations of Bener 1989</w:t>
      </w:r>
    </w:p>
    <w:p w14:paraId="167D4A0E" w14:textId="7FD3B494" w:rsidR="00B308EF" w:rsidRDefault="00B308EF" w:rsidP="00CF1917">
      <w:pPr>
        <w:pStyle w:val="ListParagraph"/>
        <w:numPr>
          <w:ilvl w:val="2"/>
          <w:numId w:val="10"/>
        </w:numPr>
        <w:spacing w:after="0"/>
        <w:jc w:val="both"/>
        <w:textAlignment w:val="baseline"/>
      </w:pPr>
      <w:r>
        <w:t xml:space="preserve">Corg flux from biogenous sediment from high-productivity zones is 10x10^12 Corg g/yr </w:t>
      </w:r>
    </w:p>
    <w:p w14:paraId="5D1CF048" w14:textId="60A847DB" w:rsidR="00B308EF" w:rsidRDefault="00B308EF" w:rsidP="00CF1917">
      <w:pPr>
        <w:pStyle w:val="ListParagraph"/>
        <w:numPr>
          <w:ilvl w:val="2"/>
          <w:numId w:val="10"/>
        </w:numPr>
        <w:spacing w:after="0"/>
        <w:jc w:val="both"/>
        <w:textAlignment w:val="baseline"/>
      </w:pPr>
      <w:r>
        <w:t xml:space="preserve">Additional MAJOR flux from deltaic sediments 70x10^12  Corg g/yr and from shelves and upper slopes 68x10^12 Corg g/yr. </w:t>
      </w:r>
      <w:r w:rsidR="005B7668">
        <w:t xml:space="preserve">I think Ciscato doesn’t consider these because they are from riverine sediment discharge rather than exports from the ocean </w:t>
      </w:r>
    </w:p>
    <w:p w14:paraId="3F74D573" w14:textId="0728FDB3" w:rsidR="00CF1917" w:rsidRDefault="00CF1917" w:rsidP="00CF1917">
      <w:pPr>
        <w:pStyle w:val="ListParagraph"/>
        <w:numPr>
          <w:ilvl w:val="2"/>
          <w:numId w:val="10"/>
        </w:numPr>
        <w:spacing w:after="0"/>
        <w:jc w:val="both"/>
        <w:textAlignment w:val="baseline"/>
      </w:pPr>
      <w:r>
        <w:t>Corg flux from anoxic basins is 1x 10^12 Corg/yr</w:t>
      </w:r>
    </w:p>
    <w:p w14:paraId="4A996D41" w14:textId="5EB9189B" w:rsidR="00CF1917" w:rsidRDefault="00CF1917" w:rsidP="00CF1917">
      <w:pPr>
        <w:pStyle w:val="ListParagraph"/>
        <w:numPr>
          <w:ilvl w:val="2"/>
          <w:numId w:val="10"/>
        </w:numPr>
        <w:spacing w:after="0"/>
        <w:jc w:val="both"/>
        <w:textAlignment w:val="baseline"/>
      </w:pPr>
      <w:r>
        <w:t xml:space="preserve">Shallow-water carboantes 6x10^12 Corg/yr </w:t>
      </w:r>
    </w:p>
    <w:p w14:paraId="7DF1DA9B" w14:textId="040B263A" w:rsidR="00FD27C5" w:rsidRDefault="00FD27C5" w:rsidP="00CF1917">
      <w:pPr>
        <w:pStyle w:val="ListParagraph"/>
        <w:numPr>
          <w:ilvl w:val="2"/>
          <w:numId w:val="10"/>
        </w:numPr>
        <w:spacing w:after="0"/>
        <w:jc w:val="both"/>
        <w:textAlignment w:val="baseline"/>
      </w:pPr>
      <w:r>
        <w:t>Pelagic sediments (low productivity zones) 5x10^12 Corg/yr</w:t>
      </w:r>
      <w:r w:rsidR="00FC3CFA">
        <w:tab/>
      </w:r>
    </w:p>
    <w:p w14:paraId="7213B6EA" w14:textId="2D04811D" w:rsidR="00CB5A93" w:rsidRDefault="00740C19" w:rsidP="00CB5A93">
      <w:pPr>
        <w:pStyle w:val="ListParagraph"/>
        <w:numPr>
          <w:ilvl w:val="0"/>
          <w:numId w:val="10"/>
        </w:numPr>
        <w:spacing w:after="0"/>
        <w:jc w:val="both"/>
        <w:textAlignment w:val="baseline"/>
      </w:pPr>
      <w:r>
        <w:t>Ciscato et al. 2018</w:t>
      </w:r>
    </w:p>
    <w:p w14:paraId="20D9FE38" w14:textId="6E76567B" w:rsidR="00740C19" w:rsidRDefault="00740C19" w:rsidP="00740C19">
      <w:pPr>
        <w:pStyle w:val="ListParagraph"/>
        <w:numPr>
          <w:ilvl w:val="1"/>
          <w:numId w:val="10"/>
        </w:numPr>
        <w:spacing w:after="0"/>
        <w:jc w:val="both"/>
        <w:textAlignment w:val="baseline"/>
      </w:pPr>
      <w:r>
        <w:t xml:space="preserve">Use ratio of Ni/TOC to calculate deposition </w:t>
      </w:r>
    </w:p>
    <w:p w14:paraId="4CE0A6F7" w14:textId="5393F37C" w:rsidR="00740C19" w:rsidRDefault="00740C19" w:rsidP="00740C19">
      <w:pPr>
        <w:pStyle w:val="ListParagraph"/>
        <w:numPr>
          <w:ilvl w:val="1"/>
          <w:numId w:val="10"/>
        </w:numPr>
        <w:spacing w:after="0"/>
        <w:jc w:val="both"/>
        <w:textAlignment w:val="baseline"/>
      </w:pPr>
      <w:r>
        <w:t>Ratio from Ni/TOC Peru: ~9ppm Ni/ TOC wt% (includes Boning 2015 values)</w:t>
      </w:r>
    </w:p>
    <w:p w14:paraId="6691F160" w14:textId="54E80E2A" w:rsidR="00740C19" w:rsidRDefault="00741135" w:rsidP="00741135">
      <w:pPr>
        <w:pStyle w:val="ListParagraph"/>
        <w:numPr>
          <w:ilvl w:val="0"/>
          <w:numId w:val="10"/>
        </w:numPr>
        <w:spacing w:after="0"/>
        <w:jc w:val="both"/>
        <w:textAlignment w:val="baseline"/>
      </w:pPr>
      <w:r>
        <w:lastRenderedPageBreak/>
        <w:t>Hayes et al. 202</w:t>
      </w:r>
      <w:r w:rsidR="00356B8A">
        <w:t xml:space="preserve">1 </w:t>
      </w:r>
      <w:r w:rsidR="00356B8A">
        <w:t>Global Ocean Sediment Composition and Burial Flux in the Deep Sea</w:t>
      </w:r>
    </w:p>
    <w:p w14:paraId="657447C2" w14:textId="55255525" w:rsidR="00EB3072" w:rsidRDefault="00EB3072" w:rsidP="00EB3072">
      <w:pPr>
        <w:pStyle w:val="ListParagraph"/>
        <w:numPr>
          <w:ilvl w:val="1"/>
          <w:numId w:val="10"/>
        </w:numPr>
        <w:spacing w:after="0"/>
        <w:jc w:val="both"/>
        <w:textAlignment w:val="baseline"/>
      </w:pPr>
      <w:r>
        <w:t xml:space="preserve">Estimated global fluxes of TOC, carbonate, opal, and nonbiogenic particles from Th ratios (can be used as an estimate of sinking particle flux I think </w:t>
      </w:r>
    </w:p>
    <w:p w14:paraId="7B41A8DD" w14:textId="7C7B33A9" w:rsidR="00252D79" w:rsidRDefault="00252D79" w:rsidP="00EB3072">
      <w:pPr>
        <w:pStyle w:val="ListParagraph"/>
        <w:numPr>
          <w:ilvl w:val="1"/>
          <w:numId w:val="10"/>
        </w:numPr>
        <w:spacing w:after="0"/>
        <w:jc w:val="both"/>
        <w:textAlignment w:val="baseline"/>
      </w:pPr>
      <w:r>
        <w:t xml:space="preserve">All estimates are for </w:t>
      </w:r>
      <w:r w:rsidRPr="00D55AC0">
        <w:t>deep ocean &gt;1000 m</w:t>
      </w:r>
      <w:r>
        <w:t xml:space="preserve"> I think</w:t>
      </w:r>
    </w:p>
    <w:p w14:paraId="14405CD6" w14:textId="74690069" w:rsidR="00243699" w:rsidRDefault="00243699" w:rsidP="00EB3072">
      <w:pPr>
        <w:pStyle w:val="ListParagraph"/>
        <w:numPr>
          <w:ilvl w:val="1"/>
          <w:numId w:val="10"/>
        </w:numPr>
        <w:spacing w:after="0"/>
        <w:jc w:val="both"/>
        <w:textAlignment w:val="baseline"/>
      </w:pPr>
      <w:r>
        <w:t xml:space="preserve">Carbonate total flux </w:t>
      </w:r>
      <w:r w:rsidR="00350DB5" w:rsidRPr="00350DB5">
        <w:t>136 Tg C/yr CaCO3</w:t>
      </w:r>
    </w:p>
    <w:p w14:paraId="2BF13CEC" w14:textId="66609C80" w:rsidR="00243699" w:rsidRDefault="00243699" w:rsidP="00EB3072">
      <w:pPr>
        <w:pStyle w:val="ListParagraph"/>
        <w:numPr>
          <w:ilvl w:val="1"/>
          <w:numId w:val="10"/>
        </w:numPr>
        <w:spacing w:after="0"/>
        <w:jc w:val="both"/>
        <w:textAlignment w:val="baseline"/>
      </w:pPr>
      <w:r w:rsidRPr="00243699">
        <w:t>TOC burial rate is 20 ± 6 Tg C/yr</w:t>
      </w:r>
      <w:r>
        <w:t xml:space="preserve"> </w:t>
      </w:r>
    </w:p>
    <w:p w14:paraId="6E4AEB79" w14:textId="6C65746C" w:rsidR="008E6F78" w:rsidRDefault="008E6F78" w:rsidP="00EB3072">
      <w:pPr>
        <w:pStyle w:val="ListParagraph"/>
        <w:numPr>
          <w:ilvl w:val="1"/>
          <w:numId w:val="10"/>
        </w:numPr>
        <w:spacing w:after="0"/>
        <w:jc w:val="both"/>
        <w:textAlignment w:val="baseline"/>
      </w:pPr>
      <w:r>
        <w:t xml:space="preserve">Opal burial flux </w:t>
      </w:r>
      <w:r w:rsidRPr="008E6F78">
        <w:t>153 Tg Si/yr opal</w:t>
      </w:r>
    </w:p>
    <w:p w14:paraId="0B3053E4" w14:textId="7701AA00" w:rsidR="00E022EC" w:rsidRDefault="00E022EC" w:rsidP="00E022EC">
      <w:pPr>
        <w:pStyle w:val="ListParagraph"/>
        <w:numPr>
          <w:ilvl w:val="0"/>
          <w:numId w:val="10"/>
        </w:numPr>
        <w:spacing w:after="0"/>
        <w:jc w:val="both"/>
        <w:textAlignment w:val="baseline"/>
      </w:pPr>
      <w:r>
        <w:t>Boning et al 2015</w:t>
      </w:r>
    </w:p>
    <w:p w14:paraId="15E3C487" w14:textId="5A01F048" w:rsidR="00E022EC" w:rsidRDefault="00FB68D2" w:rsidP="00E022EC">
      <w:pPr>
        <w:pStyle w:val="ListParagraph"/>
        <w:numPr>
          <w:ilvl w:val="1"/>
          <w:numId w:val="10"/>
        </w:numPr>
        <w:spacing w:after="0"/>
        <w:jc w:val="both"/>
        <w:textAlignment w:val="baseline"/>
      </w:pPr>
      <w:r>
        <w:t>Looked at Ni/TOC and Ni to other ratios to determine if Ni would be a good paleoproductivity indicator, among other things</w:t>
      </w:r>
    </w:p>
    <w:p w14:paraId="176BF21F" w14:textId="3DB6D9F3" w:rsidR="00FB68D2" w:rsidRDefault="00154D98" w:rsidP="00E022EC">
      <w:pPr>
        <w:pStyle w:val="ListParagraph"/>
        <w:numPr>
          <w:ilvl w:val="1"/>
          <w:numId w:val="10"/>
        </w:numPr>
        <w:spacing w:after="0"/>
        <w:jc w:val="both"/>
        <w:textAlignment w:val="baseline"/>
      </w:pPr>
      <w:r>
        <w:t xml:space="preserve">I think, </w:t>
      </w:r>
      <w:r w:rsidR="00FB68D2">
        <w:t xml:space="preserve">Peru’s Ni/TOC is </w:t>
      </w:r>
      <w:r>
        <w:t xml:space="preserve">used as the Ni/TOC ratio to use in Ciscato’s calculation because when you plot Peru’s Ni (y) vs TOC (x), the line does not go cross the y axis in a positive location, indicating that no detrital component was present and the Ni was mostly authigenic (if the line goes through the origin or some negative y value, it’s considered pretty free of any detrital component). </w:t>
      </w:r>
    </w:p>
    <w:p w14:paraId="2AD40E1B" w14:textId="6EA58755" w:rsidR="00951E8D" w:rsidRDefault="00951E8D" w:rsidP="00951E8D">
      <w:pPr>
        <w:pStyle w:val="ListParagraph"/>
        <w:numPr>
          <w:ilvl w:val="0"/>
          <w:numId w:val="10"/>
        </w:numPr>
        <w:spacing w:after="0"/>
        <w:jc w:val="both"/>
        <w:textAlignment w:val="baseline"/>
      </w:pPr>
      <w:r>
        <w:t>Berner et al 1989</w:t>
      </w:r>
    </w:p>
    <w:p w14:paraId="5F45C2FC" w14:textId="413254C3" w:rsidR="00951E8D" w:rsidRDefault="007F6EA1" w:rsidP="00951E8D">
      <w:pPr>
        <w:pStyle w:val="ListParagraph"/>
        <w:numPr>
          <w:ilvl w:val="1"/>
          <w:numId w:val="10"/>
        </w:numPr>
        <w:spacing w:after="0"/>
        <w:jc w:val="both"/>
        <w:textAlignment w:val="baseline"/>
      </w:pPr>
      <w:r>
        <w:t>Estimates organic carbon burial based on their 1982 paper. Values are slightly different and it is unclear why</w:t>
      </w:r>
    </w:p>
    <w:p w14:paraId="42EA9195" w14:textId="781A8189" w:rsidR="007F6EA1" w:rsidRDefault="007F6EA1" w:rsidP="00951E8D">
      <w:pPr>
        <w:pStyle w:val="ListParagraph"/>
        <w:numPr>
          <w:ilvl w:val="1"/>
          <w:numId w:val="10"/>
        </w:numPr>
        <w:spacing w:after="0"/>
        <w:jc w:val="both"/>
        <w:textAlignment w:val="baseline"/>
      </w:pPr>
      <w:r>
        <w:t>Bigoenous</w:t>
      </w:r>
      <w:r w:rsidR="00F37798">
        <w:t xml:space="preserve"> Corg</w:t>
      </w:r>
      <w:r>
        <w:t xml:space="preserve"> deposition calculated </w:t>
      </w:r>
      <w:r w:rsidR="00F37798">
        <w:t>by multiply area by sedimentation rate by wt% Corg for the regions classified as biogenous Corg</w:t>
      </w:r>
    </w:p>
    <w:p w14:paraId="2BE84D72" w14:textId="77777777" w:rsidR="000C1C93" w:rsidRPr="004F6B37" w:rsidRDefault="000C1C93" w:rsidP="00951E8D">
      <w:pPr>
        <w:pStyle w:val="ListParagraph"/>
        <w:numPr>
          <w:ilvl w:val="1"/>
          <w:numId w:val="10"/>
        </w:numPr>
        <w:spacing w:after="0"/>
        <w:jc w:val="both"/>
        <w:textAlignment w:val="baseline"/>
      </w:pPr>
    </w:p>
    <w:p w14:paraId="5C404BF6" w14:textId="29AF0651" w:rsidR="00A636AD" w:rsidRDefault="00A636AD" w:rsidP="00B62509">
      <w:pPr>
        <w:spacing w:after="0"/>
        <w:jc w:val="both"/>
        <w:textAlignment w:val="baseline"/>
        <w:rPr>
          <w:b/>
          <w:bCs/>
        </w:rPr>
      </w:pPr>
    </w:p>
    <w:p w14:paraId="3A92251F" w14:textId="77777777" w:rsidR="00A636AD" w:rsidRPr="00B62509" w:rsidRDefault="00A636AD" w:rsidP="00B62509">
      <w:pPr>
        <w:spacing w:after="0"/>
        <w:jc w:val="both"/>
        <w:textAlignment w:val="baseline"/>
        <w:rPr>
          <w:b/>
          <w:bCs/>
        </w:rPr>
      </w:pPr>
    </w:p>
    <w:p w14:paraId="2264D2E7" w14:textId="5968FE50" w:rsidR="00B62509" w:rsidRDefault="00B62509" w:rsidP="0004437C">
      <w:pPr>
        <w:spacing w:after="0"/>
        <w:ind w:firstLine="720"/>
        <w:jc w:val="both"/>
        <w:textAlignment w:val="baseline"/>
      </w:pPr>
      <w:commentRangeStart w:id="10"/>
      <w:r>
        <w:t xml:space="preserve">The </w:t>
      </w:r>
      <w:commentRangeEnd w:id="10"/>
      <w:r w:rsidR="0099379D">
        <w:rPr>
          <w:rStyle w:val="CommentReference"/>
        </w:rPr>
        <w:commentReference w:id="10"/>
      </w:r>
      <w:r>
        <w:t>primary sources, which total 3.68 x 10</w:t>
      </w:r>
      <w:r>
        <w:rPr>
          <w:vertAlign w:val="superscript"/>
        </w:rPr>
        <w:t>8</w:t>
      </w:r>
      <w:r>
        <w:t xml:space="preserve"> to 1.63 x 10</w:t>
      </w:r>
      <w:r>
        <w:rPr>
          <w:vertAlign w:val="superscript"/>
        </w:rPr>
        <w:t>9</w:t>
      </w:r>
      <w:r>
        <w:t xml:space="preserve"> Ni mol/yr, Ni appear to be dust and rivers (with a potential significant contribution from a benthic flux discussed later)</w:t>
      </w:r>
      <w:r w:rsidR="004C7D64">
        <w:t xml:space="preserve"> </w:t>
      </w:r>
      <w:r w:rsidR="004C7D64">
        <w:fldChar w:fldCharType="begin" w:fldLock="1"/>
      </w:r>
      <w:r w:rsidR="000231A7">
        <w:instrText>ADDIN CSL_CITATION {"citationItems":[{"id":"ITEM-1","itemData":{"DOI":"10.1016/j.epsl.2013.05.019","ISSN":"0012821X","abstract":"The global variability in nickel (Ni) isotope compositions in ferromanganese crusts is investigated by analysing surface samples of 24 crusts from various ocean basins by MC-ICPMS, using a double-spike for mass bias correction. Ferromanganese crusts have δ60Ni isotopic compositions that are significantly heavier than any other samples thus far reported (-0.1‰ to 0.3‰), with surface scrapings ranging between 0.9‰ and 2.5‰ (relative to NIST SRM986). There is no well resolved difference between ocean basins, although the data indicate somewhat lighter values in the Atlantic than in the Pacific, nor is there any evidence that the variations are related to biological fractionation, presence of different water masses, or bottom water redox conditions. Preliminary data for laterite samples demonstrate that weathering is accompanied by isotopic fractionation of Ni, which should lead to rivers and seawater being isotopically heavy. This is consistent with the slightly heavier than average isotopic compositions recorded in crusts that are sampled close to continental regions. Furthermore, the isotopic compositions of crusts growing close to a hydrothermal source are clustered around ~1.5‰, suggesting that hydrothermal fluids entering the ocean may have a Ni isotopic composition similar to this value. Based on these data, the heavy Ni isotopic compositions of ferromanganese crusts are likely due to input of isotopically heavy Ni to the ocean from continental weathering and possibly also from hydrothermal fluids. A depth profile through one crust, CD29-2, from the north central Pacific Ocean displays large variations in Ni isotope composition (1.1-2.3‰) through the last 76Myr. Although there may have been some redistribution of Ni associated with phosphatisation, there is no systematic difference in Ni isotopic composition between deeper, older parts and shallower, younger parts of the crust, which may suggest that oceanic sources and sinks of Ni have largely remained in steady state over the Cenozoic. Additionally, the isotope profile is in agreement with a profile of Mn concentration through the same crust. This implies a link between the Ni isotopic composition recorded in ferromanganese crusts and the release of Ni into the ocean through hydrothermal activity. This supports the conclusions drawn from surface data, that Ni isotope ratios in ferromanganese crusts are largely controlled by the isotopic compositions of the Ni oceanic input sources. © 2013 Elsevier …","author":[{"dropping-particle":"","family":"Gall","given":"L.","non-dropping-particle":"","parse-names":false,"suffix":""},{"dropping-particle":"","family":"Williams","given":"H. M.","non-dropping-particle":"","parse-names":false,"suffix":""},{"dropping-particle":"","family":"Siebert","given":"C.","non-dropping-particle":"","parse-names":false,"suffix":""},{"dropping-particle":"","family":"Halliday","given":"A. N.","non-dropping-particle":"","parse-names":false,"suffix":""},{"dropping-particle":"","family":"Herrington","given":"R. J.","non-dropping-particle":"","parse-names":false,"suffix":""},{"dropping-particle":"","family":"Hein","given":"J. R.","non-dropping-particle":"","parse-names":false,"suffix":""}],"container-title":"Earth and Planetary Science Letters","id":"ITEM-1","issued":{"date-parts":[["2013"]]},"title":"Nickel isotopic compositions of ferromanganese crusts and the constancy of deep ocean inputs and continental weathering effects over the Cenozoic","type":"article-journal"},"uris":["http://www.mendeley.com/documents/?uuid=eba36b56-9394-3871-a5ea-b25c17a99b28"]},{"id":"ITEM-2","itemData":{"DOI":"10.1016/j.epsl.2018.04.061","ISSN":"0012821X","abstract":"Nickel (Ni) is a biologically active element that displays a nutrient-like depth distribution in the modern oceans. Recent studies of Ni isotopes have highlighted the fact that, in common with many other transition metals, the Ni stable isotope composition, expressed as δ60Ni, of the dissolved phase is heavier than the inputs, at +1.3 to +1.7‰. The sedimentary outputs that control the high δ60Ni of the ocean, coupled with records for past seawater, could potentially yield new information on the past Earth system, but these are currently not well understood. Here we present the first Ni abundance and isotope data for a key output, that associated with Ni uptake into organic matter, at productive upwelling regions and elsewhere. We investigate the distribution of Ni and its isotopes in two fractions separated from the bulk sediment, an HF-digestible fraction, extracted with HF–HCl, and an organic-sulphide-rich fraction. The organic-sulphide fractions exhibit a range in δ60Ni, from +0.86 to +1.83. Systematic relationships between Ni concentrations, total organic carbon and Ni isotopes suggest that the organic-sulphide fraction originates in the photic zone, and is delivered to the sediment as a closed system, despite the possibility of transfer of Ni to sulphide within it. Authigenic Ni in the bulk sediment is dominated by the HF-digestible fraction which, in Ni-enriched sediments where the detrital correction is small, is very close to the modern deep ocean, at δ60Ni = +1.2‰. These data suggest that organic-rich sediments beneath upwelling zones, while they are an important output flux of Ni from the oceans, do not solve the isotope balance problem because their δ60Ni is almost identical to modern seawater. On the other hand, the approach adopted here involving the analysis of the two fractions, both traces the fractionation imparted by biological uptake as well as recording the δ60Ni of contemporary seawater, suggesting potential for understanding the past oceans.","author":[{"dropping-particle":"","family":"Ciscato","given":"Emily R.","non-dropping-particle":"","parse-names":false,"suffix":""},{"dropping-particle":"","family":"Bontognali","given":"Tomaso R.R.","non-dropping-particle":"","parse-names":false,"suffix":""},{"dropping-particle":"","family":"Vance","given":"Derek","non-dropping-particle":"","parse-names":false,"suffix":""}],"container-title":"Earth and Planetary Science Letters","id":"ITEM-2","issued":{"date-parts":[["2018","7","15"]]},"page":"239-250","publisher":"Elsevier B.V.","title":"Nickel and its isotopes in organic-rich sediments: implications for oceanic budgets and a potential record of ancient seawater","type":"article-journal","volume":"494"},"uris":["http://www.mendeley.com/documents/?uuid=2ff4e7cd-31cc-3b5a-9ef4-02b31a69e08b"]},{"id":"ITEM-3","itemData":{"DOI":"10.1016/j.epsl.2020.116461","ISSN":"0012821X","abstract":"Nickel isotopes are a novel and promising tracer of the chemistry of past ocean environments, but realisation of this tracer's potential requires a comprehensive understanding of the controls on Ni burial in the marine sedimentary archive. An outstanding puzzle in the marine budget of Ni, first recognised in the 1970s, is a major imbalance in the known inputs and outputs to and from the ocean: the sedimentary outputs of Ni are much larger than the inputs (rivers, dust). Much more recently, it has also been recognised that the outputs are also considerably isotopically heavier than the inputs. In this study, we find light Ni isotope compositions (δ60NiNIST SRM986 = −0.2 to −0.8‰) for Mn-rich sediments from the eastern Pacific compared to Fe-Mn crusts (at about +1.6‰). These data suggest that diagenetic remobilisation of isotopically heavy Ni leads to a significant benthic Ni flux (estimated at 0.6−2.3×108 mol/yr), similar in magnitude to the riverine flux, to the ocean. Diagenetic remobilisation of Ni may occur either via cycles of Mn-oxide dissolution and precipitation, with associated Ni sorption and release, or during mineralogical transformation of birnessite to todorokite. A minor role for retention of isotopically light Ni by Fe oxides or Fe-rich authigenic clays is also proposed. Overall, a benthic flux of isotopically heavy Ni (at about +3‰) can balance the marine Ni budget, pinpointing diagenesis as a key missing piece of the Ni puzzle.","author":[{"dropping-particle":"","family":"Little","given":"S","non-dropping-particle":"","parse-names":false,"suffix":""},{"dropping-particle":"","family":"Archer","given":"C.","non-dropping-particle":"","parse-names":false,"suffix":""},{"dropping-particle":"","family":"McManus","given":"J.","non-dropping-particle":"","parse-names":false,"suffix":""},{"dropping-particle":"","family":"Najorka","given":"J.","non-dropping-particle":"","parse-names":false,"suffix":""},{"dropping-particle":"V.","family":"Wegorzewski","given":"A.","non-dropping-particle":"","parse-names":false,"suffix":""},{"dropping-particle":"","family":"Vance","given":"D.","non-dropping-particle":"","parse-names":false,"suffix":""}],"container-title":"Earth and Planetary Science Letters","id":"ITEM-3","issued":{"date-parts":[["2020"]]},"page":"116461","publisher":"Elsevier B.V.","title":"Towards balancing the oceanic Ni budget","type":"article-journal","volume":"547"},"uris":["http://www.mendeley.com/documents/?uuid=f607925b-4382-4ec6-84d0-54cce6d64a1c"]}],"mendeley":{"formattedCitation":"(Ciscato et al., 2018; Gall et al., 2013; Little et al., 2020)","plainTextFormattedCitation":"(Ciscato et al., 2018; Gall et al., 2013; Little et al., 2020)","previouslyFormattedCitation":"(Ciscato et al., 2018; Gall et al., 2013; Little et al., 2020)"},"properties":{"noteIndex":0},"schema":"https://github.com/citation-style-language/schema/raw/master/csl-citation.json"}</w:instrText>
      </w:r>
      <w:r w:rsidR="004C7D64">
        <w:fldChar w:fldCharType="separate"/>
      </w:r>
      <w:r w:rsidR="004C71EC" w:rsidRPr="004C71EC">
        <w:rPr>
          <w:noProof/>
        </w:rPr>
        <w:t>(Ciscato et al., 2018; Gall et al., 2013; Little et al., 2020)</w:t>
      </w:r>
      <w:r w:rsidR="004C7D64">
        <w:fldChar w:fldCharType="end"/>
      </w:r>
      <w:r w:rsidR="004C7D64">
        <w:t xml:space="preserve">. </w:t>
      </w:r>
      <w:r w:rsidR="004D005E">
        <w:t>Dust</w:t>
      </w:r>
      <w:r w:rsidR="005D0FBC">
        <w:t xml:space="preserve"> is estimated to contribute </w:t>
      </w:r>
      <w:r w:rsidR="00DD6EAA">
        <w:t>2</w:t>
      </w:r>
      <w:r w:rsidR="00F74A9B">
        <w:t xml:space="preserve">% to </w:t>
      </w:r>
      <w:r w:rsidR="00DD6EAA">
        <w:t>28</w:t>
      </w:r>
      <w:r w:rsidR="00F74A9B">
        <w:t>% of the total marine Ni flux</w:t>
      </w:r>
      <w:r w:rsidR="004C7D64">
        <w:t>.</w:t>
      </w:r>
      <w:r w:rsidR="00DD6EAA">
        <w:t xml:space="preserve"> </w:t>
      </w:r>
      <w:r w:rsidR="0010015C">
        <w:t>Rivers are the main</w:t>
      </w:r>
      <w:r w:rsidR="00422BA4">
        <w:t xml:space="preserve"> </w:t>
      </w:r>
      <w:r w:rsidR="0010015C">
        <w:t xml:space="preserve">contributor of Ni to the oceans </w:t>
      </w:r>
      <w:r w:rsidR="00422BA4">
        <w:t xml:space="preserve">and make up an estimated 32% to 97% of the total marine </w:t>
      </w:r>
      <w:commentRangeStart w:id="11"/>
      <w:r w:rsidR="00422BA4">
        <w:t>Ni flux</w:t>
      </w:r>
      <w:commentRangeEnd w:id="11"/>
      <w:r w:rsidR="00991CC4">
        <w:rPr>
          <w:rStyle w:val="CommentReference"/>
        </w:rPr>
        <w:commentReference w:id="11"/>
      </w:r>
      <w:r w:rsidR="00422BA4">
        <w:t xml:space="preserve">. </w:t>
      </w:r>
      <w:r>
        <w:t>Other suggested sources include riverine particulate matter</w:t>
      </w:r>
      <w:r w:rsidR="00991CC4">
        <w:t xml:space="preserve"> and a benthic flux from Mn oxide diagenesis. </w:t>
      </w:r>
      <w:commentRangeStart w:id="12"/>
      <w:r w:rsidR="00D46D75">
        <w:t xml:space="preserve">How much Ni is retained in the particulate load versus the dissolved load and how much the particulate load could be mobilized remains unclear. </w:t>
      </w:r>
      <w:commentRangeEnd w:id="12"/>
      <w:r w:rsidR="00991CC4">
        <w:rPr>
          <w:rStyle w:val="CommentReference"/>
        </w:rPr>
        <w:commentReference w:id="12"/>
      </w:r>
      <w:r w:rsidR="00991AE3" w:rsidRPr="00991AE3">
        <w:t xml:space="preserve"> </w:t>
      </w:r>
      <w:r w:rsidR="00991AE3">
        <w:t xml:space="preserve">A recent </w:t>
      </w:r>
      <w:r w:rsidR="009E4666">
        <w:t>study suggests</w:t>
      </w:r>
      <w:r w:rsidR="00991AE3">
        <w:t xml:space="preserve"> a significant benthic source from Mn oxide redox cycling and/or diagenetic processes is of the appropriate size to resolve the imbalance (</w:t>
      </w:r>
      <w:r w:rsidR="00991AE3" w:rsidRPr="005E1B01">
        <w:t>0.6 to 2.3</w:t>
      </w:r>
      <w:r w:rsidR="00991AE3">
        <w:t xml:space="preserve"> x 10</w:t>
      </w:r>
      <w:r w:rsidR="00991AE3">
        <w:rPr>
          <w:vertAlign w:val="superscript"/>
        </w:rPr>
        <w:t>8</w:t>
      </w:r>
      <w:r w:rsidR="00991AE3">
        <w:t xml:space="preserve"> mol/yr) </w:t>
      </w:r>
      <w:r w:rsidR="00991AE3">
        <w:fldChar w:fldCharType="begin" w:fldLock="1"/>
      </w:r>
      <w:r w:rsidR="000231A7">
        <w:instrText>ADDIN CSL_CITATION {"citationItems":[{"id":"ITEM-1","itemData":{"DOI":"10.1016/j.epsl.2020.116461","ISSN":"0012821X","abstract":"Nickel isotopes are a novel and promising tracer of the chemistry of past ocean environments, but realisation of this tracer's potential requires a comprehensive understanding of the controls on Ni burial in the marine sedimentary archive. An outstanding puzzle in the marine budget of Ni, first recognised in the 1970s, is a major imbalance in the known inputs and outputs to and from the ocean: the sedimentary outputs of Ni are much larger than the inputs (rivers, dust). Much more recently, it has also been recognised that the outputs are also considerably isotopically heavier than the inputs. In this study, we find light Ni isotope compositions (δ60NiNIST SRM986 = −0.2 to −0.8‰) for Mn-rich sediments from the eastern Pacific compared to Fe-Mn crusts (at about +1.6‰). These data suggest that diagenetic remobilisation of isotopically heavy Ni leads to a significant benthic Ni flux (estimated at 0.6−2.3×108 mol/yr), similar in magnitude to the riverine flux, to the ocean. Diagenetic remobilisation of Ni may occur either via cycles of Mn-oxide dissolution and precipitation, with associated Ni sorption and release, or during mineralogical transformation of birnessite to todorokite. A minor role for retention of isotopically light Ni by Fe oxides or Fe-rich authigenic clays is also proposed. Overall, a benthic flux of isotopically heavy Ni (at about +3‰) can balance the marine Ni budget, pinpointing diagenesis as a key missing piece of the Ni puzzle.","author":[{"dropping-particle":"","family":"Little","given":"S","non-dropping-particle":"","parse-names":false,"suffix":""},{"dropping-particle":"","family":"Archer","given":"C.","non-dropping-particle":"","parse-names":false,"suffix":""},{"dropping-particle":"","family":"McManus","given":"J.","non-dropping-particle":"","parse-names":false,"suffix":""},{"dropping-particle":"","family":"Najorka","given":"J.","non-dropping-particle":"","parse-names":false,"suffix":""},{"dropping-particle":"V.","family":"Wegorzewski","given":"A.","non-dropping-particle":"","parse-names":false,"suffix":""},{"dropping-particle":"","family":"Vance","given":"D.","non-dropping-particle":"","parse-names":false,"suffix":""}],"container-title":"Earth and Planetary Science Letters","id":"ITEM-1","issued":{"date-parts":[["2020"]]},"page":"116461","publisher":"Elsevier B.V.","title":"Towards balancing the oceanic Ni budget","type":"article-journal","volume":"547"},"uris":["http://www.mendeley.com/documents/?uuid=f607925b-4382-4ec6-84d0-54cce6d64a1c"]}],"mendeley":{"formattedCitation":"(Little et al., 2020)","plainTextFormattedCitation":"(Little et al., 2020)","previouslyFormattedCitation":"(Little et al., 2020)"},"properties":{"noteIndex":0},"schema":"https://github.com/citation-style-language/schema/raw/master/csl-citation.json"}</w:instrText>
      </w:r>
      <w:r w:rsidR="00991AE3">
        <w:fldChar w:fldCharType="separate"/>
      </w:r>
      <w:r w:rsidR="00991AE3" w:rsidRPr="004C71EC">
        <w:rPr>
          <w:noProof/>
        </w:rPr>
        <w:t>(Little et al., 2020)</w:t>
      </w:r>
      <w:r w:rsidR="00991AE3">
        <w:fldChar w:fldCharType="end"/>
      </w:r>
      <w:r w:rsidR="00991AE3">
        <w:t xml:space="preserve">. However, </w:t>
      </w:r>
      <w:commentRangeStart w:id="13"/>
      <w:r w:rsidR="00991AE3">
        <w:t>the</w:t>
      </w:r>
      <w:r w:rsidR="009E4666">
        <w:t xml:space="preserve">ir </w:t>
      </w:r>
      <w:commentRangeEnd w:id="13"/>
      <w:r w:rsidR="009E4666">
        <w:rPr>
          <w:rStyle w:val="CommentReference"/>
        </w:rPr>
        <w:commentReference w:id="13"/>
      </w:r>
      <w:r w:rsidR="009E4666">
        <w:t xml:space="preserve">calculations rely on </w:t>
      </w:r>
      <w:r w:rsidR="00991AE3">
        <w:t>size of this flux and the exact mechanisms at play remain unclear and require further exploration (see section XXX for further discussion).</w:t>
      </w:r>
    </w:p>
    <w:p w14:paraId="7B1D37E2" w14:textId="7E0BDF71" w:rsidR="00BF578F" w:rsidRPr="00BF578F" w:rsidRDefault="00BF578F" w:rsidP="00BF578F">
      <w:pPr>
        <w:spacing w:after="0"/>
        <w:jc w:val="both"/>
        <w:textAlignment w:val="baseline"/>
        <w:rPr>
          <w:b/>
          <w:bCs/>
        </w:rPr>
      </w:pPr>
      <w:r w:rsidRPr="00BF578F">
        <w:rPr>
          <w:b/>
          <w:bCs/>
        </w:rPr>
        <w:t>Outputs</w:t>
      </w:r>
    </w:p>
    <w:p w14:paraId="177ACA8B" w14:textId="0A48F5A0" w:rsidR="00D709DF" w:rsidRDefault="002641CF" w:rsidP="00B6558B">
      <w:pPr>
        <w:spacing w:after="0"/>
        <w:ind w:firstLine="720"/>
        <w:jc w:val="both"/>
        <w:textAlignment w:val="baseline"/>
      </w:pPr>
      <w:r>
        <w:t>Once Ni enters the ocean, its fate is a little less clear</w:t>
      </w:r>
      <w:r w:rsidR="00D12C41">
        <w:t xml:space="preserve">. </w:t>
      </w:r>
      <w:r w:rsidR="00AF5A85">
        <w:t xml:space="preserve">Previous studies </w:t>
      </w:r>
      <w:r w:rsidR="005553EB">
        <w:t xml:space="preserve">have </w:t>
      </w:r>
      <w:r w:rsidR="00AF5A85">
        <w:t xml:space="preserve">focused on Fe-Mn deposits, organic rich matter, and </w:t>
      </w:r>
      <w:r w:rsidR="00277A72">
        <w:t>euxinic sediments</w:t>
      </w:r>
      <w:r w:rsidR="005300F0">
        <w:t>.</w:t>
      </w:r>
      <w:r w:rsidR="00D709DF">
        <w:t xml:space="preserve"> </w:t>
      </w:r>
      <w:r w:rsidR="00F14477">
        <w:t xml:space="preserve">Fe-Mn deposits are </w:t>
      </w:r>
      <w:r w:rsidR="007B6BFD">
        <w:t xml:space="preserve">typically </w:t>
      </w:r>
      <w:r w:rsidR="00F14477">
        <w:t>believed to represent the most significant sink;</w:t>
      </w:r>
      <w:r w:rsidR="00C536A9">
        <w:t xml:space="preserve"> they compromise between 16% to 73% of the total estimated Ni sink </w:t>
      </w:r>
      <w:r w:rsidR="00C536A9">
        <w:fldChar w:fldCharType="begin" w:fldLock="1"/>
      </w:r>
      <w:r w:rsidR="000231A7">
        <w:instrText>ADDIN CSL_CITATION {"citationItems":[{"id":"ITEM-1","itemData":{"DOI":"10.1016/j.epsl.2013.05.019","ISSN":"0012821X","abstract":"The global variability in nickel (Ni) isotope compositions in ferromanganese crusts is investigated by analysing surface samples of 24 crusts from various ocean basins by MC-ICPMS, using a double-spike for mass bias correction. Ferromanganese crusts have δ60Ni isotopic compositions that are significantly heavier than any other samples thus far reported (-0.1‰ to 0.3‰), with surface scrapings ranging between 0.9‰ and 2.5‰ (relative to NIST SRM986). There is no well resolved difference between ocean basins, although the data indicate somewhat lighter values in the Atlantic than in the Pacific, nor is there any evidence that the variations are related to biological fractionation, presence of different water masses, or bottom water redox conditions. Preliminary data for laterite samples demonstrate that weathering is accompanied by isotopic fractionation of Ni, which should lead to rivers and seawater being isotopically heavy. This is consistent with the slightly heavier than average isotopic compositions recorded in crusts that are sampled close to continental regions. Furthermore, the isotopic compositions of crusts growing close to a hydrothermal source are clustered around ~1.5‰, suggesting that hydrothermal fluids entering the ocean may have a Ni isotopic composition similar to this value. Based on these data, the heavy Ni isotopic compositions of ferromanganese crusts are likely due to input of isotopically heavy Ni to the ocean from continental weathering and possibly also from hydrothermal fluids. A depth profile through one crust, CD29-2, from the north central Pacific Ocean displays large variations in Ni isotope composition (1.1-2.3‰) through the last 76Myr. Although there may have been some redistribution of Ni associated with phosphatisation, there is no systematic difference in Ni isotopic composition between deeper, older parts and shallower, younger parts of the crust, which may suggest that oceanic sources and sinks of Ni have largely remained in steady state over the Cenozoic. Additionally, the isotope profile is in agreement with a profile of Mn concentration through the same crust. This implies a link between the Ni isotopic composition recorded in ferromanganese crusts and the release of Ni into the ocean through hydrothermal activity. This supports the conclusions drawn from surface data, that Ni isotope ratios in ferromanganese crusts are largely controlled by the isotopic compositions of the Ni oceanic input sources. © 2013 Elsevier …","author":[{"dropping-particle":"","family":"Gall","given":"L.","non-dropping-particle":"","parse-names":false,"suffix":""},{"dropping-particle":"","family":"Williams","given":"H. M.","non-dropping-particle":"","parse-names":false,"suffix":""},{"dropping-particle":"","family":"Siebert","given":"C.","non-dropping-particle":"","parse-names":false,"suffix":""},{"dropping-particle":"","family":"Halliday","given":"A. N.","non-dropping-particle":"","parse-names":false,"suffix":""},{"dropping-particle":"","family":"Herrington","given":"R. J.","non-dropping-particle":"","parse-names":false,"suffix":""},{"dropping-particle":"","family":"Hein","given":"J. R.","non-dropping-particle":"","parse-names":false,"suffix":""}],"container-title":"Earth and Planetary Science Letters","id":"ITEM-1","issued":{"date-parts":[["2013"]]},"title":"Nickel isotopic compositions of ferromanganese crusts and the constancy of deep ocean inputs and continental weathering effects over the Cenozoic","type":"article-journal"},"uris":["http://www.mendeley.com/documents/?uuid=eba36b56-9394-3871-a5ea-b25c17a99b28"]},{"id":"ITEM-2","itemData":{"DOI":"10.1016/j.epsl.2018.04.061","ISSN":"0012821X","abstract":"Nickel (Ni) is a biologically active element that displays a nutrient-like depth distribution in the modern oceans. Recent studies of Ni isotopes have highlighted the fact that, in common with many other transition metals, the Ni stable isotope composition, expressed as δ60Ni, of the dissolved phase is heavier than the inputs, at +1.3 to +1.7‰. The sedimentary outputs that control the high δ60Ni of the ocean, coupled with records for past seawater, could potentially yield new information on the past Earth system, but these are currently not well understood. Here we present the first Ni abundance and isotope data for a key output, that associated with Ni uptake into organic matter, at productive upwelling regions and elsewhere. We investigate the distribution of Ni and its isotopes in two fractions separated from the bulk sediment, an HF-digestible fraction, extracted with HF–HCl, and an organic-sulphide-rich fraction. The organic-sulphide fractions exhibit a range in δ60Ni, from +0.86 to +1.83. Systematic relationships between Ni concentrations, total organic carbon and Ni isotopes suggest that the organic-sulphide fraction originates in the photic zone, and is delivered to the sediment as a closed system, despite the possibility of transfer of Ni to sulphide within it. Authigenic Ni in the bulk sediment is dominated by the HF-digestible fraction which, in Ni-enriched sediments where the detrital correction is small, is very close to the modern deep ocean, at δ60Ni = +1.2‰. These data suggest that organic-rich sediments beneath upwelling zones, while they are an important output flux of Ni from the oceans, do not solve the isotope balance problem because their δ60Ni is almost identical to modern seawater. On the other hand, the approach adopted here involving the analysis of the two fractions, both traces the fractionation imparted by biological uptake as well as recording the δ60Ni of contemporary seawater, suggesting potential for understanding the past oceans.","author":[{"dropping-particle":"","family":"Ciscato","given":"Emily R.","non-dropping-particle":"","parse-names":false,"suffix":""},{"dropping-particle":"","family":"Bontognali","given":"Tomaso R.R.","non-dropping-particle":"","parse-names":false,"suffix":""},{"dropping-particle":"","family":"Vance","given":"Derek","non-dropping-particle":"","parse-names":false,"suffix":""}],"container-title":"Earth and Planetary Science Letters","id":"ITEM-2","issued":{"date-parts":[["2018","7","15"]]},"page":"239-250","publisher":"Elsevier B.V.","title":"Nickel and its isotopes in organic-rich sediments: implications for oceanic budgets and a potential record of ancient seawater","type":"article-journal","volume":"494"},"uris":["http://www.mendeley.com/documents/?uuid=2ff4e7cd-31cc-3b5a-9ef4-02b31a69e08b"]},{"id":"ITEM-3","itemData":{"DOI":"10.1016/j.epsl.2020.116461","ISSN":"0012821X","abstract":"Nickel isotopes are a novel and promising tracer of the chemistry of past ocean environments, but realisation of this tracer's potential requires a comprehensive understanding of the controls on Ni burial in the marine sedimentary archive. An outstanding puzzle in the marine budget of Ni, first recognised in the 1970s, is a major imbalance in the known inputs and outputs to and from the ocean: the sedimentary outputs of Ni are much larger than the inputs (rivers, dust). Much more recently, it has also been recognised that the outputs are also considerably isotopically heavier than the inputs. In this study, we find light Ni isotope compositions (δ60NiNIST SRM986 = −0.2 to −0.8‰) for Mn-rich sediments from the eastern Pacific compared to Fe-Mn crusts (at about +1.6‰). These data suggest that diagenetic remobilisation of isotopically heavy Ni leads to a significant benthic Ni flux (estimated at 0.6−2.3×108 mol/yr), similar in magnitude to the riverine flux, to the ocean. Diagenetic remobilisation of Ni may occur either via cycles of Mn-oxide dissolution and precipitation, with associated Ni sorption and release, or during mineralogical transformation of birnessite to todorokite. A minor role for retention of isotopically light Ni by Fe oxides or Fe-rich authigenic clays is also proposed. Overall, a benthic flux of isotopically heavy Ni (at about +3‰) can balance the marine Ni budget, pinpointing diagenesis as a key missing piece of the Ni puzzle.","author":[{"dropping-particle":"","family":"Little","given":"S","non-dropping-particle":"","parse-names":false,"suffix":""},{"dropping-particle":"","family":"Archer","given":"C.","non-dropping-particle":"","parse-names":false,"suffix":""},{"dropping-particle":"","family":"McManus","given":"J.","non-dropping-particle":"","parse-names":false,"suffix":""},{"dropping-particle":"","family":"Najorka","given":"J.","non-dropping-particle":"","parse-names":false,"suffix":""},{"dropping-particle":"V.","family":"Wegorzewski","given":"A.","non-dropping-particle":"","parse-names":false,"suffix":""},{"dropping-particle":"","family":"Vance","given":"D.","non-dropping-particle":"","parse-names":false,"suffix":""}],"container-title":"Earth and Planetary Science Letters","id":"ITEM-3","issued":{"date-parts":[["2020"]]},"page":"116461","publisher":"Elsevier B.V.","title":"Towards balancing the oceanic Ni budget","type":"article-journal","volume":"547"},"uris":["http://www.mendeley.com/documents/?uuid=f607925b-4382-4ec6-84d0-54cce6d64a1c"]}],"mendeley":{"formattedCitation":"(Ciscato et al., 2018; Gall et al., 2013; Little et al., 2020)","plainTextFormattedCitation":"(Ciscato et al., 2018; Gall et al., 2013; Little et al., 2020)","previouslyFormattedCitation":"(Ciscato et al., 2018; Gall et al., 2013; Little et al., 2020)"},"properties":{"noteIndex":0},"schema":"https://github.com/citation-style-language/schema/raw/master/csl-citation.json"}</w:instrText>
      </w:r>
      <w:r w:rsidR="00C536A9">
        <w:fldChar w:fldCharType="separate"/>
      </w:r>
      <w:r w:rsidR="00C536A9" w:rsidRPr="00C536A9">
        <w:rPr>
          <w:noProof/>
        </w:rPr>
        <w:t>(Ciscato et al., 2018; Gall et al., 2013; Little et al., 2020)</w:t>
      </w:r>
      <w:r w:rsidR="00C536A9">
        <w:fldChar w:fldCharType="end"/>
      </w:r>
      <w:r w:rsidR="00C536A9">
        <w:t>.</w:t>
      </w:r>
      <w:r w:rsidR="00F14477">
        <w:t xml:space="preserve"> </w:t>
      </w:r>
      <w:r w:rsidR="00FE7CDA">
        <w:t xml:space="preserve">Organic </w:t>
      </w:r>
      <w:r w:rsidR="001A2BC3">
        <w:t>rich matter is estimated to be the next most significant sink</w:t>
      </w:r>
      <w:r w:rsidR="00933AF6">
        <w:t xml:space="preserve"> and</w:t>
      </w:r>
      <w:r w:rsidR="001A2BC3">
        <w:t xml:space="preserve"> make up </w:t>
      </w:r>
      <w:r w:rsidR="008D31D5">
        <w:t>23 to 34% of the total estimated Ni sink</w:t>
      </w:r>
      <w:r w:rsidR="002832C3">
        <w:t xml:space="preserve"> </w:t>
      </w:r>
      <w:r w:rsidR="002832C3">
        <w:fldChar w:fldCharType="begin" w:fldLock="1"/>
      </w:r>
      <w:r w:rsidR="000231A7">
        <w:instrText>ADDIN CSL_CITATION {"citationItems":[{"id":"ITEM-1","itemData":{"DOI":"10.1016/j.epsl.2018.04.061","ISSN":"0012821X","abstract":"Nickel (Ni) is a biologically active element that displays a nutrient-like depth distribution in the modern oceans. Recent studies of Ni isotopes have highlighted the fact that, in common with many other transition metals, the Ni stable isotope composition, expressed as δ60Ni, of the dissolved phase is heavier than the inputs, at +1.3 to +1.7‰. The sedimentary outputs that control the high δ60Ni of the ocean, coupled with records for past seawater, could potentially yield new information on the past Earth system, but these are currently not well understood. Here we present the first Ni abundance and isotope data for a key output, that associated with Ni uptake into organic matter, at productive upwelling regions and elsewhere. We investigate the distribution of Ni and its isotopes in two fractions separated from the bulk sediment, an HF-digestible fraction, extracted with HF–HCl, and an organic-sulphide-rich fraction. The organic-sulphide fractions exhibit a range in δ60Ni, from +0.86 to +1.83. Systematic relationships between Ni concentrations, total organic carbon and Ni isotopes suggest that the organic-sulphide fraction originates in the photic zone, and is delivered to the sediment as a closed system, despite the possibility of transfer of Ni to sulphide within it. Authigenic Ni in the bulk sediment is dominated by the HF-digestible fraction which, in Ni-enriched sediments where the detrital correction is small, is very close to the modern deep ocean, at δ60Ni = +1.2‰. These data suggest that organic-rich sediments beneath upwelling zones, while they are an important output flux of Ni from the oceans, do not solve the isotope balance problem because their δ60Ni is almost identical to modern seawater. On the other hand, the approach adopted here involving the analysis of the two fractions, both traces the fractionation imparted by biological uptake as well as recording the δ60Ni of contemporary seawater, suggesting potential for understanding the past oceans.","author":[{"dropping-particle":"","family":"Ciscato","given":"Emily R.","non-dropping-particle":"","parse-names":false,"suffix":""},{"dropping-particle":"","family":"Bontognali","given":"Tomaso R.R.","non-dropping-particle":"","parse-names":false,"suffix":""},{"dropping-particle":"","family":"Vance","given":"Derek","non-dropping-particle":"","parse-names":false,"suffix":""}],"container-title":"Earth and Planetary Science Letters","id":"ITEM-1","issued":{"date-parts":[["2018","7","15"]]},"page":"239-250","publisher":"Elsevier B.V.","title":"Nickel and its isotopes in organic-rich sediments: implications for oceanic budgets and a potential record of ancient seawater","type":"article-journal","volume":"494"},"uris":["http://www.mendeley.com/documents/?uuid=2ff4e7cd-31cc-3b5a-9ef4-02b31a69e08b"]},{"id":"ITEM-2","itemData":{"DOI":"10.1016/j.epsl.2020.116461","ISSN":"0012821X","abstract":"Nickel isotopes are a novel and promising tracer of the chemistry of past ocean environments, but realisation of this tracer's potential requires a comprehensive understanding of the controls on Ni burial in the marine sedimentary archive. An outstanding puzzle in the marine budget of Ni, first recognised in the 1970s, is a major imbalance in the known inputs and outputs to and from the ocean: the sedimentary outputs of Ni are much larger than the inputs (rivers, dust). Much more recently, it has also been recognised that the outputs are also considerably isotopically heavier than the inputs. In this study, we find light Ni isotope compositions (δ60NiNIST SRM986 = −0.2 to −0.8‰) for Mn-rich sediments from the eastern Pacific compared to Fe-Mn crusts (at about +1.6‰). These data suggest that diagenetic remobilisation of isotopically heavy Ni leads to a significant benthic Ni flux (estimated at 0.6−2.3×108 mol/yr), similar in magnitude to the riverine flux, to the ocean. Diagenetic remobilisation of Ni may occur either via cycles of Mn-oxide dissolution and precipitation, with associated Ni sorption and release, or during mineralogical transformation of birnessite to todorokite. A minor role for retention of isotopically light Ni by Fe oxides or Fe-rich authigenic clays is also proposed. Overall, a benthic flux of isotopically heavy Ni (at about +3‰) can balance the marine Ni budget, pinpointing diagenesis as a key missing piece of the Ni puzzle.","author":[{"dropping-particle":"","family":"Little","given":"S","non-dropping-particle":"","parse-names":false,"suffix":""},{"dropping-particle":"","family":"Archer","given":"C.","non-dropping-particle":"","parse-names":false,"suffix":""},{"dropping-particle":"","family":"McManus","given":"J.","non-dropping-particle":"","parse-names":false,"suffix":""},{"dropping-particle":"","family":"Najorka","given":"J.","non-dropping-particle":"","parse-names":false,"suffix":""},{"dropping-particle":"V.","family":"Wegorzewski","given":"A.","non-dropping-particle":"","parse-names":false,"suffix":""},{"dropping-particle":"","family":"Vance","given":"D.","non-dropping-particle":"","parse-names":false,"suffix":""}],"container-title":"Earth and Planetary Science Letters","id":"ITEM-2","issued":{"date-parts":[["2020"]]},"page":"116461","publisher":"Elsevier B.V.","title":"Towards balancing the oceanic Ni budget","type":"article-journal","volume":"547"},"uris":["http://www.mendeley.com/documents/?uuid=f607925b-4382-4ec6-84d0-54cce6d64a1c"]}],"mendeley":{"formattedCitation":"(Ciscato et al., 2018; Little et al., 2020)","plainTextFormattedCitation":"(Ciscato et al., 2018; Little et al., 2020)","previouslyFormattedCitation":"(Ciscato et al., 2018; Little et al., 2020)"},"properties":{"noteIndex":0},"schema":"https://github.com/citation-style-language/schema/raw/master/csl-citation.json"}</w:instrText>
      </w:r>
      <w:r w:rsidR="002832C3">
        <w:fldChar w:fldCharType="separate"/>
      </w:r>
      <w:r w:rsidR="002832C3" w:rsidRPr="002832C3">
        <w:rPr>
          <w:noProof/>
        </w:rPr>
        <w:t>(Ciscato et al., 2018; Little et al., 2020)</w:t>
      </w:r>
      <w:r w:rsidR="002832C3">
        <w:fldChar w:fldCharType="end"/>
      </w:r>
      <w:r w:rsidR="008D31D5">
        <w:t>.</w:t>
      </w:r>
      <w:r w:rsidR="001E43B5">
        <w:t xml:space="preserve"> </w:t>
      </w:r>
      <w:commentRangeStart w:id="14"/>
      <w:r w:rsidR="007233D6">
        <w:t>Euxinic sediments</w:t>
      </w:r>
      <w:r w:rsidR="009C7FD5">
        <w:t xml:space="preserve"> </w:t>
      </w:r>
      <w:commentRangeEnd w:id="14"/>
      <w:r w:rsidR="000231A7">
        <w:rPr>
          <w:rStyle w:val="CommentReference"/>
        </w:rPr>
        <w:commentReference w:id="14"/>
      </w:r>
      <w:r w:rsidR="009C7FD5">
        <w:t>appear to be a much smaller constituent of the total Ni sink</w:t>
      </w:r>
      <w:r w:rsidR="007233D6">
        <w:t xml:space="preserve">, around 2.5% </w:t>
      </w:r>
      <w:r w:rsidR="007233D6">
        <w:fldChar w:fldCharType="begin" w:fldLock="1"/>
      </w:r>
      <w:r w:rsidR="00626BC5">
        <w:instrText>ADDIN CSL_CITATION {"citationItems":[{"id":"ITEM-1","itemData":{"DOI":"10.1016/j.epsl.2018.04.061","ISSN":"0012821X","abstract":"Nickel (Ni) is a biologically active element that displays a nutrient-like depth distribution in the modern oceans. Recent studies of Ni isotopes have highlighted the fact that, in common with many other transition metals, the Ni stable isotope composition, expressed as δ60Ni, of the dissolved phase is heavier than the inputs, at +1.3 to +1.7‰. The sedimentary outputs that control the high δ60Ni of the ocean, coupled with records for past seawater, could potentially yield new information on the past Earth system, but these are currently not well understood. Here we present the first Ni abundance and isotope data for a key output, that associated with Ni uptake into organic matter, at productive upwelling regions and elsewhere. We investigate the distribution of Ni and its isotopes in two fractions separated from the bulk sediment, an HF-digestible fraction, extracted with HF–HCl, and an organic-sulphide-rich fraction. The organic-sulphide fractions exhibit a range in δ60Ni, from +0.86 to +1.83. Systematic relationships between Ni concentrations, total organic carbon and Ni isotopes suggest that the organic-sulphide fraction originates in the photic zone, and is delivered to the sediment as a closed system, despite the possibility of transfer of Ni to sulphide within it. Authigenic Ni in the bulk sediment is dominated by the HF-digestible fraction which, in Ni-enriched sediments where the detrital correction is small, is very close to the modern deep ocean, at δ60Ni = +1.2‰. These data suggest that organic-rich sediments beneath upwelling zones, while they are an important output flux of Ni from the oceans, do not solve the isotope balance problem because their δ60Ni is almost identical to modern seawater. On the other hand, the approach adopted here involving the analysis of the two fractions, both traces the fractionation imparted by biological uptake as well as recording the δ60Ni of contemporary seawater, suggesting potential for understanding the past oceans.","author":[{"dropping-particle":"","family":"Ciscato","given":"Emily R.","non-dropping-particle":"","parse-names":false,"suffix":""},{"dropping-particle":"","family":"Bontognali","given":"Tomaso R.R.","non-dropping-particle":"","parse-names":false,"suffix":""},{"dropping-particle":"","family":"Vance","given":"Derek","non-dropping-particle":"","parse-names":false,"suffix":""}],"container-title":"Earth and Planetary Science Letters","id":"ITEM-1","issued":{"date-parts":[["2018","7","15"]]},"page":"239-250","publisher":"Elsevier B.V.","title":"Nickel and its isotopes in organic-rich sediments: implications for oceanic budgets and a potential record of ancient seawater","type":"article-journal","volume":"494"},"uris":["http://www.mendeley.com/documents/?uuid=2ff4e7cd-31cc-3b5a-9ef4-02b31a69e08b"]},{"id":"ITEM-2","itemData":{"DOI":"10.1098/rsta.2015.0294","ISSN":"1364503X","abstract":"© 2016 The Author(s) Published by the Royal Society. All rights reserved. Isotopic data collected to date as part of the GEOTRACES and other programmes show that the oceanic dissolved pool is isotopically heavy relative to the inputs for zinc (Zn) and nickel (Ni). All Zn sinks measured until recently, and the only output yet measured for Ni, are isotopically heavier than the dissolved pool. This would require either a non-steady-state ocean or other unidentified sinks. Recently, isotopically light Zn has been measured in organic carbon-rich sediments from productive upwelling margins, providing a potential resolution of this issue, at least for Zn. However, the origin of the isotopically light sedimentary Zn signal is uncertain. Cellular uptake of isotopically light Zn followed by transfer to sediment does not appear to be a quantitatively important process. Here, we present Zn and Ni isotope data for the water column and sediments of the Black Sea. These data demonstrate that isotopically light Zn and Ni are extracted from the water column, probably through an equilibrium fractionation between different dissolved species followed by sequestration of light Zn and Ni in sulfide species to particulates and the sediment. We suggest that a similar, non-quantitative, process, operating in porewaters, explains the Zn data from organic carbon-rich sediments. This article is part of the themed issue 'Biological and climatic impacts of ocean trace element chemistry'.","author":[{"dropping-particle":"","family":"Vance","given":"Derek","non-dropping-particle":"","parse-names":false,"suffix":""},{"dropping-particle":"","family":"Little","given":"Susan H.","non-dropping-particle":"","parse-names":false,"suffix":""},{"dropping-particle":"","family":"Archer","given":"Corey","non-dropping-particle":"","parse-names":false,"suffix":""},{"dropping-particle":"","family":"Cameron","given":"Vyllinniskii","non-dropping-particle":"","parse-names":false,"suffix":""},{"dropping-particle":"","family":"Andersen","given":"Morten B.","non-dropping-particle":"","parse-names":false,"suffix":""},{"dropping-particle":"","family":"Rijkenberg","given":"Micha J.A.","non-dropping-particle":"","parse-names":false,"suffix":""},{"dropping-particle":"","family":"Lyons","given":"Timothy W.","non-dropping-particle":"","parse-names":false,"suffix":""}],"container-title":"Philosophical Transactions of the Royal Society A: Mathematical, Physical and Engineering Sciences","id":"ITEM-2","issue":"2081","issued":{"date-parts":[["2016","11","28"]]},"publisher":"Royal Society of London","title":"The oceanic budgets of nickel and zinc isotopes: The importance of sulfdic environments as illustrated by the Black Sea","type":"article-journal","volume":"374"},"uris":["http://www.mendeley.com/documents/?uuid=5374985e-4110-3893-9a8b-a680fbb0094c"]}],"mendeley":{"formattedCitation":"(Ciscato et al., 2018; Vance et al., 2016)","plainTextFormattedCitation":"(Ciscato et al., 2018; Vance et al., 2016)","previouslyFormattedCitation":"(Ciscato et al., 2018; Vance et al., 2016)"},"properties":{"noteIndex":0},"schema":"https://github.com/citation-style-language/schema/raw/master/csl-citation.json"}</w:instrText>
      </w:r>
      <w:r w:rsidR="007233D6">
        <w:fldChar w:fldCharType="separate"/>
      </w:r>
      <w:r w:rsidR="00B45601" w:rsidRPr="00B45601">
        <w:rPr>
          <w:noProof/>
        </w:rPr>
        <w:t>(Ciscato et al., 2018; Vance et al., 2016)</w:t>
      </w:r>
      <w:r w:rsidR="007233D6">
        <w:fldChar w:fldCharType="end"/>
      </w:r>
      <w:r w:rsidR="00994989">
        <w:t xml:space="preserve">, </w:t>
      </w:r>
      <w:commentRangeStart w:id="15"/>
      <w:r w:rsidR="00994989">
        <w:t>although the significance of sulfidizat</w:t>
      </w:r>
      <w:r w:rsidR="00B45601">
        <w:t>i</w:t>
      </w:r>
      <w:r w:rsidR="00994989">
        <w:t xml:space="preserve">on in organic matter has not been assessed. </w:t>
      </w:r>
      <w:commentRangeEnd w:id="15"/>
      <w:r w:rsidR="00994989">
        <w:rPr>
          <w:rStyle w:val="CommentReference"/>
        </w:rPr>
        <w:commentReference w:id="15"/>
      </w:r>
      <w:r w:rsidR="004F4595">
        <w:t xml:space="preserve">Some believe that </w:t>
      </w:r>
      <w:r w:rsidR="000231A7">
        <w:t>carbonates</w:t>
      </w:r>
      <w:r w:rsidR="004F4595">
        <w:t xml:space="preserve"> are a</w:t>
      </w:r>
      <w:r w:rsidR="000231A7">
        <w:t>n insignificant</w:t>
      </w:r>
      <w:r w:rsidR="004F4595">
        <w:t xml:space="preserve"> sink (similar in size to euxinic sediments)</w:t>
      </w:r>
      <w:r w:rsidR="000231A7">
        <w:t xml:space="preserve"> </w:t>
      </w:r>
      <w:r w:rsidR="000231A7">
        <w:fldChar w:fldCharType="begin" w:fldLock="1"/>
      </w:r>
      <w:r w:rsidR="00B45601">
        <w:instrText>ADDIN CSL_CITATION {"citationItems":[{"id":"ITEM-1","itemData":{"DOI":"10.1016/j.epsl.2018.04.061","ISSN":"0012821X","abstract":"Nickel (Ni) is a biologically active element that displays a nutrient-like depth distribution in the modern oceans. Recent studies of Ni isotopes have highlighted the fact that, in common with many other transition metals, the Ni stable isotope composition, expressed as δ60Ni, of the dissolved phase is heavier than the inputs, at +1.3 to +1.7‰. The sedimentary outputs that control the high δ60Ni of the ocean, coupled with records for past seawater, could potentially yield new information on the past Earth system, but these are currently not well understood. Here we present the first Ni abundance and isotope data for a key output, that associated with Ni uptake into organic matter, at productive upwelling regions and elsewhere. We investigate the distribution of Ni and its isotopes in two fractions separated from the bulk sediment, an HF-digestible fraction, extracted with HF–HCl, and an organic-sulphide-rich fraction. The organic-sulphide fractions exhibit a range in δ60Ni, from +0.86 to +1.83. Systematic relationships between Ni concentrations, total organic carbon and Ni isotopes suggest that the organic-sulphide fraction originates in the photic zone, and is delivered to the sediment as a closed system, despite the possibility of transfer of Ni to sulphide within it. Authigenic Ni in the bulk sediment is dominated by the HF-digestible fraction which, in Ni-enriched sediments where the detrital correction is small, is very close to the modern deep ocean, at δ60Ni = +1.2‰. These data suggest that organic-rich sediments beneath upwelling zones, while they are an important output flux of Ni from the oceans, do not solve the isotope balance problem because their δ60Ni is almost identical to modern seawater. On the other hand, the approach adopted here involving the analysis of the two fractions, both traces the fractionation imparted by biological uptake as well as recording the δ60Ni of contemporary seawater, suggesting potential for understanding the past oceans.","author":[{"dropping-particle":"","family":"Ciscato","given":"Emily R.","non-dropping-particle":"","parse-names":false,"suffix":""},{"dropping-particle":"","family":"Bontognali","given":"Tomaso R.R.","non-dropping-particle":"","parse-names":false,"suffix":""},{"dropping-particle":"","family":"Vance","given":"Derek","non-dropping-particle":"","parse-names":false,"suffix":""}],"container-title":"Earth and Planetary Science Letters","id":"ITEM-1","issued":{"date-parts":[["2018","7","15"]]},"page":"239-250","publisher":"Elsevier B.V.","title":"Nickel and its isotopes in organic-rich sediments: implications for oceanic budgets and a potential record of ancient seawater","type":"article-journal","volume":"494"},"uris":["http://www.mendeley.com/documents/?uuid=2ff4e7cd-31cc-3b5a-9ef4-02b31a69e08b"]},{"id":"ITEM-2","itemData":{"DOI":"10.1016/j.epsl.2020.116461","ISSN":"0012821X","abstract":"Nickel isotopes are a novel and promising tracer of the chemistry of past ocean environments, but realisation of this tracer's potential requires a comprehensive understanding of the controls on Ni burial in the marine sedimentary archive. An outstanding puzzle in the marine budget of Ni, first recognised in the 1970s, is a major imbalance in the known inputs and outputs to and from the ocean: the sedimentary outputs of Ni are much larger than the inputs (rivers, dust). Much more recently, it has also been recognised that the outputs are also considerably isotopically heavier than the inputs. In this study, we find light Ni isotope compositions (δ60NiNIST SRM986 = −0.2 to −0.8‰) for Mn-rich sediments from the eastern Pacific compared to Fe-Mn crusts (at about +1.6‰). These data suggest that diagenetic remobilisation of isotopically heavy Ni leads to a significant benthic Ni flux (estimated at 0.6−2.3×108 mol/yr), similar in magnitude to the riverine flux, to the ocean. Diagenetic remobilisation of Ni may occur either via cycles of Mn-oxide dissolution and precipitation, with associated Ni sorption and release, or during mineralogical transformation of birnessite to todorokite. A minor role for retention of isotopically light Ni by Fe oxides or Fe-rich authigenic clays is also proposed. Overall, a benthic flux of isotopically heavy Ni (at about +3‰) can balance the marine Ni budget, pinpointing diagenesis as a key missing piece of the Ni puzzle.","author":[{"dropping-particle":"","family":"Little","given":"S","non-dropping-particle":"","parse-names":false,"suffix":""},{"dropping-particle":"","family":"Archer","given":"C.","non-dropping-particle":"","parse-names":false,"suffix":""},{"dropping-particle":"","family":"McManus","given":"J.","non-dropping-particle":"","parse-names":false,"suffix":""},{"dropping-particle":"","family":"Najorka","given":"J.","non-dropping-particle":"","parse-names":false,"suffix":""},{"dropping-particle":"V.","family":"Wegorzewski","given":"A.","non-dropping-particle":"","parse-names":false,"suffix":""},{"dropping-particle":"","family":"Vance","given":"D.","non-dropping-particle":"","parse-names":false,"suffix":""}],"container-title":"Earth and Planetary Science Letters","id":"ITEM-2","issued":{"date-parts":[["2020"]]},"page":"116461","publisher":"Elsevier B.V.","title":"Towards balancing the oceanic Ni budget","type":"article-journal","volume":"547"},"uris":["http://www.mendeley.com/documents/?uuid=f607925b-4382-4ec6-84d0-54cce6d64a1c"]}],"mendeley":{"formattedCitation":"(Ciscato et al., 2018; Little et al., 2020)","plainTextFormattedCitation":"(Ciscato et al., 2018; Little et al., 2020)","previouslyFormattedCitation":"(Ciscato et al., 2018; Little et al., 2020)"},"properties":{"noteIndex":0},"schema":"https://github.com/citation-style-language/schema/raw/master/csl-citation.json"}</w:instrText>
      </w:r>
      <w:r w:rsidR="000231A7">
        <w:fldChar w:fldCharType="separate"/>
      </w:r>
      <w:r w:rsidR="000231A7" w:rsidRPr="000231A7">
        <w:rPr>
          <w:noProof/>
        </w:rPr>
        <w:t>(Ciscato et al., 2018; Little et al., 2020)</w:t>
      </w:r>
      <w:r w:rsidR="000231A7">
        <w:fldChar w:fldCharType="end"/>
      </w:r>
      <w:r w:rsidR="000231A7">
        <w:t xml:space="preserve">, </w:t>
      </w:r>
      <w:r w:rsidR="000231A7">
        <w:lastRenderedPageBreak/>
        <w:t xml:space="preserve">but a recent study argues the ubiquity </w:t>
      </w:r>
      <w:r w:rsidR="00B251B6">
        <w:t xml:space="preserve">of carbonate deposition </w:t>
      </w:r>
      <w:r w:rsidR="00CD39FC">
        <w:t>causes</w:t>
      </w:r>
      <w:r w:rsidR="00B251B6">
        <w:t xml:space="preserve"> the carbonate Ni sink</w:t>
      </w:r>
      <w:r w:rsidR="00CD39FC">
        <w:t xml:space="preserve"> to be as sizeable as the </w:t>
      </w:r>
      <w:r w:rsidR="00B251B6">
        <w:t>riverine input (</w:t>
      </w:r>
      <w:r w:rsidR="00516B29" w:rsidRPr="00516B29">
        <w:t>1.5 to 6.7 x</w:t>
      </w:r>
      <w:r w:rsidR="00516B29">
        <w:t xml:space="preserve"> </w:t>
      </w:r>
      <w:r w:rsidR="00516B29" w:rsidRPr="00516B29">
        <w:t>10</w:t>
      </w:r>
      <w:r w:rsidR="00516B29" w:rsidRPr="00516B29">
        <w:rPr>
          <w:vertAlign w:val="superscript"/>
        </w:rPr>
        <w:t>8</w:t>
      </w:r>
      <w:r w:rsidR="00516B29">
        <w:rPr>
          <w:vertAlign w:val="superscript"/>
        </w:rPr>
        <w:t xml:space="preserve"> </w:t>
      </w:r>
      <w:r w:rsidR="00516B29">
        <w:t>Ni mol/yr) (Alvarez study 2021).</w:t>
      </w:r>
    </w:p>
    <w:p w14:paraId="7E40B7BC" w14:textId="40A676A7" w:rsidR="000C7307" w:rsidRPr="00EA74D5" w:rsidRDefault="000C7307" w:rsidP="000C7307">
      <w:pPr>
        <w:spacing w:after="0"/>
        <w:jc w:val="both"/>
        <w:textAlignment w:val="baseline"/>
        <w:rPr>
          <w:b/>
          <w:bCs/>
        </w:rPr>
      </w:pPr>
      <w:r w:rsidRPr="00EA74D5">
        <w:rPr>
          <w:b/>
          <w:bCs/>
        </w:rPr>
        <w:t>Resolving the imbalance</w:t>
      </w:r>
    </w:p>
    <w:p w14:paraId="2DE15EA3" w14:textId="16081505" w:rsidR="000A28EF" w:rsidRDefault="000A28EF" w:rsidP="000A28EF">
      <w:pPr>
        <w:spacing w:after="0" w:line="240" w:lineRule="auto"/>
        <w:ind w:firstLine="720"/>
        <w:contextualSpacing/>
        <w:jc w:val="both"/>
      </w:pPr>
      <w:r>
        <w:t xml:space="preserve"> There are two potential causes of the imbalance (1) missing fluxes or (2) inaccurate flux estimates, or both. </w:t>
      </w:r>
      <w:r w:rsidR="00653471">
        <w:t>Concerning cause 1, o</w:t>
      </w:r>
      <w:r>
        <w:t>btaining better estimates is a challenging task</w:t>
      </w:r>
      <w:r w:rsidRPr="004164EA">
        <w:t xml:space="preserve">. </w:t>
      </w:r>
      <w:r>
        <w:t>However, assuming</w:t>
      </w:r>
      <w:r w:rsidRPr="004164EA">
        <w:t xml:space="preserve"> the ocean is </w:t>
      </w:r>
      <w:r>
        <w:t>at or near</w:t>
      </w:r>
      <w:r w:rsidRPr="004164EA">
        <w:t xml:space="preserve"> steady state with respect to Ni,</w:t>
      </w:r>
      <w:r>
        <w:t xml:space="preserve"> </w:t>
      </w:r>
      <w:r w:rsidRPr="004164EA">
        <w:t>the fluxes and the abundance weighted isotopic compositions</w:t>
      </w:r>
      <w:r>
        <w:t xml:space="preserve"> of the Ni sources and sinks should balance. Therefore, we can use isotope mass balance to constrain</w:t>
      </w:r>
      <w:r w:rsidRPr="004164EA">
        <w:rPr>
          <w:color w:val="000000"/>
        </w:rPr>
        <w:t xml:space="preserve"> the </w:t>
      </w:r>
      <w:r>
        <w:rPr>
          <w:color w:val="000000"/>
        </w:rPr>
        <w:t>fluxes and Ni marine budget</w:t>
      </w:r>
      <w:r w:rsidRPr="004164EA">
        <w:rPr>
          <w:color w:val="000000"/>
        </w:rPr>
        <w:t xml:space="preserve"> in three dimensions (</w:t>
      </w:r>
      <w:r w:rsidRPr="00911B40">
        <w:rPr>
          <w:i/>
          <w:iCs/>
          <w:color w:val="000000"/>
        </w:rPr>
        <w:t>i.e.,</w:t>
      </w:r>
      <w:r>
        <w:rPr>
          <w:color w:val="000000"/>
        </w:rPr>
        <w:t xml:space="preserve"> mass </w:t>
      </w:r>
      <w:r w:rsidRPr="004164EA">
        <w:rPr>
          <w:color w:val="000000"/>
        </w:rPr>
        <w:t xml:space="preserve">flux, </w:t>
      </w:r>
      <w:r>
        <w:rPr>
          <w:color w:val="000000"/>
        </w:rPr>
        <w:t>Ni concentration,</w:t>
      </w:r>
      <w:r w:rsidRPr="004164EA">
        <w:rPr>
          <w:color w:val="000000"/>
        </w:rPr>
        <w:t xml:space="preserve"> and δ</w:t>
      </w:r>
      <w:r w:rsidRPr="004164EA">
        <w:rPr>
          <w:color w:val="000000"/>
          <w:vertAlign w:val="superscript"/>
        </w:rPr>
        <w:t>60/58</w:t>
      </w:r>
      <w:r w:rsidRPr="004164EA">
        <w:rPr>
          <w:color w:val="000000"/>
        </w:rPr>
        <w:t>Ni</w:t>
      </w:r>
      <w:r>
        <w:rPr>
          <w:color w:val="000000"/>
        </w:rPr>
        <w:t xml:space="preserve">, where </w:t>
      </w:r>
      <w:r w:rsidRPr="004164EA">
        <w:t>δ</w:t>
      </w:r>
      <w:r w:rsidRPr="004164EA">
        <w:rPr>
          <w:vertAlign w:val="superscript"/>
        </w:rPr>
        <w:t>60/58</w:t>
      </w:r>
      <w:r w:rsidRPr="004164EA">
        <w:t>Ni</w:t>
      </w:r>
      <w:r w:rsidRPr="004164EA">
        <w:rPr>
          <w:vertAlign w:val="subscript"/>
        </w:rPr>
        <w:t>sample</w:t>
      </w:r>
      <w:r w:rsidRPr="004164EA">
        <w:t xml:space="preserve"> = (</w:t>
      </w:r>
      <w:r w:rsidRPr="004164EA">
        <w:rPr>
          <w:vertAlign w:val="superscript"/>
        </w:rPr>
        <w:t>60/58</w:t>
      </w:r>
      <w:r w:rsidRPr="004164EA">
        <w:t>Ni</w:t>
      </w:r>
      <w:r w:rsidRPr="004164EA">
        <w:rPr>
          <w:vertAlign w:val="subscript"/>
        </w:rPr>
        <w:t>sample</w:t>
      </w:r>
      <w:r w:rsidRPr="004164EA">
        <w:t>/</w:t>
      </w:r>
      <w:r w:rsidRPr="004164EA">
        <w:rPr>
          <w:vertAlign w:val="superscript"/>
        </w:rPr>
        <w:t>60/58</w:t>
      </w:r>
      <w:r w:rsidRPr="004164EA">
        <w:t>Ni</w:t>
      </w:r>
      <w:r w:rsidRPr="004164EA">
        <w:rPr>
          <w:vertAlign w:val="subscript"/>
        </w:rPr>
        <w:t>standard</w:t>
      </w:r>
      <w:r w:rsidRPr="004164EA">
        <w:t xml:space="preserve"> -1) x 1000‰</w:t>
      </w:r>
      <w:r>
        <w:rPr>
          <w:color w:val="000000"/>
        </w:rPr>
        <w:t>).</w:t>
      </w:r>
      <w:r w:rsidRPr="004164EA">
        <w:rPr>
          <w:color w:val="000000"/>
        </w:rPr>
        <w:t xml:space="preserve"> </w:t>
      </w:r>
      <w:bookmarkStart w:id="16" w:name="_Hlk63688902"/>
      <w:r>
        <w:rPr>
          <w:color w:val="222222"/>
          <w:shd w:val="clear" w:color="auto" w:fill="FFFFFF"/>
        </w:rPr>
        <w:t>To apply this approach, we must know t</w:t>
      </w:r>
      <w:r w:rsidRPr="004A56F7">
        <w:rPr>
          <w:color w:val="222222"/>
          <w:shd w:val="clear" w:color="auto" w:fill="FFFFFF"/>
        </w:rPr>
        <w:t>he isotopic compositions of major fluxes</w:t>
      </w:r>
      <w:r>
        <w:rPr>
          <w:color w:val="222222"/>
          <w:shd w:val="clear" w:color="auto" w:fill="FFFFFF"/>
        </w:rPr>
        <w:t>.</w:t>
      </w:r>
      <w:r>
        <w:t xml:space="preserve"> While the isotopic compositions of known sources are reasonably well characterized, </w:t>
      </w:r>
      <w:bookmarkEnd w:id="16"/>
      <w:r>
        <w:t xml:space="preserve">the sinks, which are dependent on the isotopic composition of seawater and the sink’s </w:t>
      </w:r>
      <w:r w:rsidRPr="00E75FB7">
        <w:t>isotope fractionation (Δ</w:t>
      </w:r>
      <w:r w:rsidRPr="00E75FB7">
        <w:rPr>
          <w:vertAlign w:val="superscript"/>
        </w:rPr>
        <w:t>60/58</w:t>
      </w:r>
      <w:r w:rsidRPr="00E75FB7">
        <w:t>Ni</w:t>
      </w:r>
      <w:r w:rsidRPr="00E75FB7">
        <w:rPr>
          <w:vertAlign w:val="subscript"/>
        </w:rPr>
        <w:t>solution-output</w:t>
      </w:r>
      <w:r w:rsidRPr="00E75FB7">
        <w:t xml:space="preserve"> = δ</w:t>
      </w:r>
      <w:r w:rsidRPr="00E75FB7">
        <w:rPr>
          <w:vertAlign w:val="superscript"/>
        </w:rPr>
        <w:t>60/58</w:t>
      </w:r>
      <w:r w:rsidRPr="00E75FB7">
        <w:t>Ni</w:t>
      </w:r>
      <w:r w:rsidRPr="00E75FB7">
        <w:rPr>
          <w:vertAlign w:val="subscript"/>
        </w:rPr>
        <w:t>solution</w:t>
      </w:r>
      <w:r w:rsidRPr="00E75FB7">
        <w:t xml:space="preserve"> </w:t>
      </w:r>
      <w:r>
        <w:t xml:space="preserve">- </w:t>
      </w:r>
      <w:r w:rsidRPr="00E75FB7">
        <w:t>δ</w:t>
      </w:r>
      <w:r w:rsidRPr="00E75FB7">
        <w:rPr>
          <w:vertAlign w:val="superscript"/>
        </w:rPr>
        <w:t>60/58</w:t>
      </w:r>
      <w:r w:rsidRPr="00E75FB7">
        <w:t>Ni</w:t>
      </w:r>
      <w:r>
        <w:rPr>
          <w:vertAlign w:val="subscript"/>
        </w:rPr>
        <w:t>sink</w:t>
      </w:r>
      <w:r w:rsidRPr="00E75FB7">
        <w:t>)</w:t>
      </w:r>
      <w:r>
        <w:t xml:space="preserve">, are difficult to ascertain. Once the major isotope parameters have been identified, we can apply the isotope mass balance constraint, evaluate the flux estimates, and hopefully resolve the mass imbalance. </w:t>
      </w:r>
    </w:p>
    <w:p w14:paraId="417FEF9E" w14:textId="49A990F8" w:rsidR="00025394" w:rsidRDefault="00025394" w:rsidP="00025394">
      <w:pPr>
        <w:spacing w:after="0" w:line="240" w:lineRule="auto"/>
        <w:contextualSpacing/>
        <w:jc w:val="both"/>
      </w:pPr>
    </w:p>
    <w:p w14:paraId="4D22BB5C" w14:textId="39F86DF4" w:rsidR="000C7307" w:rsidRDefault="000C7307" w:rsidP="000C7307">
      <w:pPr>
        <w:spacing w:after="0"/>
        <w:jc w:val="both"/>
        <w:textAlignment w:val="baseline"/>
      </w:pPr>
    </w:p>
    <w:p w14:paraId="2232BB8A" w14:textId="0F515BA0" w:rsidR="000C7307" w:rsidRDefault="000C7307" w:rsidP="000C7307">
      <w:pPr>
        <w:spacing w:after="0"/>
        <w:jc w:val="both"/>
        <w:textAlignment w:val="baseline"/>
      </w:pPr>
    </w:p>
    <w:p w14:paraId="3F34CF55" w14:textId="6802D149" w:rsidR="000C7307" w:rsidRDefault="000C7307" w:rsidP="000C7307">
      <w:pPr>
        <w:spacing w:after="0"/>
        <w:jc w:val="both"/>
        <w:textAlignment w:val="baseline"/>
      </w:pPr>
    </w:p>
    <w:p w14:paraId="7F888FDE" w14:textId="7B2ED909" w:rsidR="00CD16B0" w:rsidRDefault="00CD16B0" w:rsidP="00CD16B0">
      <w:pPr>
        <w:jc w:val="both"/>
      </w:pPr>
    </w:p>
    <w:sectPr w:rsidR="00CD16B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va Juliet Baransky" w:date="2020-12-29T12:26:00Z" w:initials="EJB">
    <w:p w14:paraId="3F72CA90" w14:textId="3A3A3E70" w:rsidR="002641CF" w:rsidRDefault="002641CF">
      <w:pPr>
        <w:pStyle w:val="CommentText"/>
      </w:pPr>
      <w:r>
        <w:rPr>
          <w:rStyle w:val="CommentReference"/>
        </w:rPr>
        <w:annotationRef/>
      </w:r>
      <w:r>
        <w:t>Maybe I should cite the koshinwara or whatever, 1970’s guy?</w:t>
      </w:r>
    </w:p>
  </w:comment>
  <w:comment w:id="1" w:author="Eva Juliet Baransky" w:date="2021-06-29T09:27:00Z" w:initials="EJB">
    <w:p w14:paraId="586BF2DD" w14:textId="2D3CB9CD" w:rsidR="00A636AD" w:rsidRDefault="00A636AD">
      <w:pPr>
        <w:pStyle w:val="CommentText"/>
      </w:pPr>
      <w:r>
        <w:rPr>
          <w:rStyle w:val="CommentReference"/>
        </w:rPr>
        <w:annotationRef/>
      </w:r>
      <w:r>
        <w:t>Laura wants me to have roughly a paragraph for each input/output</w:t>
      </w:r>
    </w:p>
  </w:comment>
  <w:comment w:id="2" w:author="Eva Juliet Baransky" w:date="2021-07-01T09:34:00Z" w:initials="EJB">
    <w:p w14:paraId="3B8083BF" w14:textId="61858497" w:rsidR="00A55B2C" w:rsidRDefault="00A55B2C">
      <w:pPr>
        <w:pStyle w:val="CommentText"/>
      </w:pPr>
      <w:r>
        <w:rPr>
          <w:rStyle w:val="CommentReference"/>
        </w:rPr>
        <w:annotationRef/>
      </w:r>
      <w:r>
        <w:t>Does this include anthropogenic particles and natural dust? I’m not really sure</w:t>
      </w:r>
    </w:p>
  </w:comment>
  <w:comment w:id="3" w:author="Eva Juliet Baransky" w:date="2021-07-01T20:03:00Z" w:initials="EJB">
    <w:p w14:paraId="5BE23447" w14:textId="57E75D0A" w:rsidR="009326E9" w:rsidRDefault="009326E9">
      <w:pPr>
        <w:pStyle w:val="CommentText"/>
      </w:pPr>
      <w:r>
        <w:rPr>
          <w:rStyle w:val="CommentReference"/>
        </w:rPr>
        <w:annotationRef/>
      </w:r>
      <w:r>
        <w:t xml:space="preserve">I still need to figure out exactly what is considered colloidal and what is truly dissolved and </w:t>
      </w:r>
      <w:r w:rsidR="00976BCD">
        <w:t>what is the suspended aprticulate load</w:t>
      </w:r>
    </w:p>
  </w:comment>
  <w:comment w:id="4" w:author="Eva Juliet Baransky" w:date="2021-07-01T20:16:00Z" w:initials="EJB">
    <w:p w14:paraId="53C76D3B" w14:textId="2B3531B7" w:rsidR="0048068E" w:rsidRDefault="0048068E">
      <w:pPr>
        <w:pStyle w:val="CommentText"/>
      </w:pPr>
      <w:r>
        <w:rPr>
          <w:rStyle w:val="CommentReference"/>
        </w:rPr>
        <w:annotationRef/>
      </w:r>
      <w:r w:rsidRPr="0048068E">
        <w:t>https://books.google.com/books?hl=en&amp;lr=&amp;id=8REhrrTKZKwC&amp;oi=fnd&amp;pg=PR13&amp;ots=QV_CQPapOb&amp;sig=1Pz7lBNae80YWz0zdzUFVefk1g8#v=onepage&amp;q=discharge&amp;f=false</w:t>
      </w:r>
    </w:p>
  </w:comment>
  <w:comment w:id="5" w:author="Eva Juliet Baransky" w:date="2021-04-12T13:40:00Z" w:initials="EJB">
    <w:p w14:paraId="4CF7BE50" w14:textId="77777777" w:rsidR="00D71A1B" w:rsidRDefault="00D71A1B" w:rsidP="00D71A1B">
      <w:pPr>
        <w:pStyle w:val="CommentText"/>
      </w:pPr>
      <w:r>
        <w:rPr>
          <w:rStyle w:val="CommentReference"/>
        </w:rPr>
        <w:annotationRef/>
      </w:r>
      <w:r>
        <w:t>If I need an estuary process paper, check out “Chemical dynamics of the Changjiang estuary” 1985</w:t>
      </w:r>
    </w:p>
  </w:comment>
  <w:comment w:id="6" w:author="Eva Juliet Baransky" w:date="2021-07-11T18:40:00Z" w:initials="EJB">
    <w:p w14:paraId="2D631947" w14:textId="705C19D6" w:rsidR="0082699A" w:rsidRDefault="0082699A">
      <w:pPr>
        <w:pStyle w:val="CommentText"/>
      </w:pPr>
      <w:r>
        <w:rPr>
          <w:rStyle w:val="CommentReference"/>
        </w:rPr>
        <w:annotationRef/>
      </w:r>
      <w:r>
        <w:t>I need to reason why one value is better than another</w:t>
      </w:r>
    </w:p>
  </w:comment>
  <w:comment w:id="7" w:author="Eva Juliet Baransky" w:date="2021-07-10T18:49:00Z" w:initials="EJB">
    <w:p w14:paraId="2E56EE3E" w14:textId="1B84F997" w:rsidR="00A6293C" w:rsidRDefault="00A6293C">
      <w:pPr>
        <w:pStyle w:val="CommentText"/>
      </w:pPr>
      <w:r>
        <w:rPr>
          <w:rStyle w:val="CommentReference"/>
        </w:rPr>
        <w:annotationRef/>
      </w:r>
      <w:r>
        <w:t xml:space="preserve">I need to talk to Laura about why Ciscato uses this value. It’s leaving out 50% of the OM which originates from the </w:t>
      </w:r>
      <w:r w:rsidR="00236ACA">
        <w:t>ocean.</w:t>
      </w:r>
    </w:p>
  </w:comment>
  <w:comment w:id="8" w:author="Eva Juliet Baransky" w:date="2021-07-11T15:54:00Z" w:initials="EJB">
    <w:p w14:paraId="26FD65A9" w14:textId="6D39D839" w:rsidR="003153DF" w:rsidRDefault="003153DF">
      <w:pPr>
        <w:pStyle w:val="CommentText"/>
      </w:pPr>
      <w:r>
        <w:rPr>
          <w:rStyle w:val="CommentReference"/>
        </w:rPr>
        <w:annotationRef/>
      </w:r>
      <w:r>
        <w:t xml:space="preserve">Is it because they think they’re Ni/TOC does not apply for those </w:t>
      </w:r>
    </w:p>
  </w:comment>
  <w:comment w:id="9" w:author="Eva Juliet Baransky" w:date="2021-07-11T15:54:00Z" w:initials="EJB">
    <w:p w14:paraId="6C4DBD18" w14:textId="72F64C59" w:rsidR="003153DF" w:rsidRDefault="003153DF">
      <w:pPr>
        <w:pStyle w:val="CommentText"/>
      </w:pPr>
      <w:r>
        <w:rPr>
          <w:rStyle w:val="CommentReference"/>
        </w:rPr>
        <w:annotationRef/>
      </w:r>
      <w:r>
        <w:t>At most, this will be 3x10^8 with the new flux</w:t>
      </w:r>
    </w:p>
  </w:comment>
  <w:comment w:id="10" w:author="Eva Juliet Baransky" w:date="2021-02-27T15:13:00Z" w:initials="EJB">
    <w:p w14:paraId="31DFBF8A" w14:textId="2DA826AD" w:rsidR="0099379D" w:rsidRDefault="0099379D">
      <w:pPr>
        <w:pStyle w:val="CommentText"/>
      </w:pPr>
      <w:r>
        <w:rPr>
          <w:rStyle w:val="CommentReference"/>
        </w:rPr>
        <w:annotationRef/>
      </w:r>
      <w:r>
        <w:t>I should maybe give some concentration data</w:t>
      </w:r>
    </w:p>
  </w:comment>
  <w:comment w:id="11" w:author="Eva Juliet Baransky" w:date="2021-02-27T13:24:00Z" w:initials="EJB">
    <w:p w14:paraId="28FC9272" w14:textId="7C3A723C" w:rsidR="00991CC4" w:rsidRDefault="00991CC4">
      <w:pPr>
        <w:pStyle w:val="CommentText"/>
      </w:pPr>
      <w:r>
        <w:rPr>
          <w:rStyle w:val="CommentReference"/>
        </w:rPr>
        <w:annotationRef/>
      </w:r>
      <w:r>
        <w:t>I should maybe flesh out which rivers seem important to the budget and how Ni behaves in estuaries.</w:t>
      </w:r>
    </w:p>
  </w:comment>
  <w:comment w:id="12" w:author="Eva Juliet Baransky" w:date="2021-02-27T13:23:00Z" w:initials="EJB">
    <w:p w14:paraId="05781976" w14:textId="36670376" w:rsidR="00991CC4" w:rsidRDefault="00991CC4">
      <w:pPr>
        <w:pStyle w:val="CommentText"/>
      </w:pPr>
      <w:r>
        <w:rPr>
          <w:rStyle w:val="CommentReference"/>
        </w:rPr>
        <w:annotationRef/>
      </w:r>
      <w:r>
        <w:t>I should look more into this</w:t>
      </w:r>
    </w:p>
  </w:comment>
  <w:comment w:id="13" w:author="Eva Juliet Baransky" w:date="2021-02-27T13:35:00Z" w:initials="EJB">
    <w:p w14:paraId="5906FE96" w14:textId="689C5695" w:rsidR="009E4666" w:rsidRDefault="009E4666">
      <w:pPr>
        <w:pStyle w:val="CommentText"/>
      </w:pPr>
      <w:r>
        <w:rPr>
          <w:rStyle w:val="CommentReference"/>
        </w:rPr>
        <w:annotationRef/>
      </w:r>
      <w:r>
        <w:t xml:space="preserve">Comment on </w:t>
      </w:r>
      <w:r w:rsidR="00BF578F">
        <w:t>how they calculated this flux and how further research is clearly needed.</w:t>
      </w:r>
    </w:p>
  </w:comment>
  <w:comment w:id="14" w:author="Eva Juliet Baransky" w:date="2021-02-27T15:02:00Z" w:initials="EJB">
    <w:p w14:paraId="1DFC4C9C" w14:textId="6FA55B9E" w:rsidR="000231A7" w:rsidRDefault="000231A7">
      <w:pPr>
        <w:pStyle w:val="CommentText"/>
      </w:pPr>
      <w:r>
        <w:rPr>
          <w:rStyle w:val="CommentReference"/>
        </w:rPr>
        <w:annotationRef/>
      </w:r>
      <w:r>
        <w:t xml:space="preserve">Should I include Ni’s affinity for these different sinks? </w:t>
      </w:r>
    </w:p>
  </w:comment>
  <w:comment w:id="15" w:author="Eva Juliet Baransky" w:date="2021-01-03T12:12:00Z" w:initials="EJB">
    <w:p w14:paraId="2CED6967" w14:textId="5A38B8C8" w:rsidR="00994989" w:rsidRDefault="00994989">
      <w:pPr>
        <w:pStyle w:val="CommentText"/>
      </w:pPr>
      <w:r>
        <w:rPr>
          <w:rStyle w:val="CommentReference"/>
        </w:rPr>
        <w:annotationRef/>
      </w:r>
      <w:r>
        <w:t>Not sure if this is true, need to talk to laura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F72CA90" w15:done="0"/>
  <w15:commentEx w15:paraId="586BF2DD" w15:done="0"/>
  <w15:commentEx w15:paraId="3B8083BF" w15:done="0"/>
  <w15:commentEx w15:paraId="5BE23447" w15:done="0"/>
  <w15:commentEx w15:paraId="53C76D3B" w15:done="0"/>
  <w15:commentEx w15:paraId="4CF7BE50" w15:done="0"/>
  <w15:commentEx w15:paraId="2D631947" w15:done="0"/>
  <w15:commentEx w15:paraId="2E56EE3E" w15:done="0"/>
  <w15:commentEx w15:paraId="26FD65A9" w15:paraIdParent="2E56EE3E" w15:done="0"/>
  <w15:commentEx w15:paraId="6C4DBD18" w15:done="0"/>
  <w15:commentEx w15:paraId="31DFBF8A" w15:done="0"/>
  <w15:commentEx w15:paraId="28FC9272" w15:done="0"/>
  <w15:commentEx w15:paraId="05781976" w15:done="0"/>
  <w15:commentEx w15:paraId="5906FE96" w15:done="0"/>
  <w15:commentEx w15:paraId="1DFC4C9C" w15:done="0"/>
  <w15:commentEx w15:paraId="2CED69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59EFD" w16cex:dateUtc="2020-12-29T17:26:00Z"/>
  <w16cex:commentExtensible w16cex:durableId="2485661D" w16cex:dateUtc="2021-06-29T16:27:00Z"/>
  <w16cex:commentExtensible w16cex:durableId="24880AA4" w16cex:dateUtc="2021-07-01T16:34:00Z"/>
  <w16cex:commentExtensible w16cex:durableId="24889E0E" w16cex:dateUtc="2021-07-02T03:03:00Z"/>
  <w16cex:commentExtensible w16cex:durableId="2488A11A" w16cex:dateUtc="2021-07-02T03:16:00Z"/>
  <w16cex:commentExtensible w16cex:durableId="241ECC3F" w16cex:dateUtc="2021-04-12T20:40:00Z"/>
  <w16cex:commentExtensible w16cex:durableId="2495B996" w16cex:dateUtc="2021-07-12T01:40:00Z"/>
  <w16cex:commentExtensible w16cex:durableId="24946A46" w16cex:dateUtc="2021-07-11T01:49:00Z"/>
  <w16cex:commentExtensible w16cex:durableId="249592CA" w16cex:dateUtc="2021-07-11T22:54:00Z"/>
  <w16cex:commentExtensible w16cex:durableId="249592B8" w16cex:dateUtc="2021-07-11T22:54:00Z"/>
  <w16cex:commentExtensible w16cex:durableId="23E4E029" w16cex:dateUtc="2021-02-27T22:13:00Z"/>
  <w16cex:commentExtensible w16cex:durableId="23E4C69C" w16cex:dateUtc="2021-02-27T20:24:00Z"/>
  <w16cex:commentExtensible w16cex:durableId="23E4C668" w16cex:dateUtc="2021-02-27T20:23:00Z"/>
  <w16cex:commentExtensible w16cex:durableId="23E4C93D" w16cex:dateUtc="2021-02-27T20:35:00Z"/>
  <w16cex:commentExtensible w16cex:durableId="23E4DD6A" w16cex:dateUtc="2021-02-27T22:02:00Z"/>
  <w16cex:commentExtensible w16cex:durableId="239C3326" w16cex:dateUtc="2021-01-03T19: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F72CA90" w16cid:durableId="23959EFD"/>
  <w16cid:commentId w16cid:paraId="586BF2DD" w16cid:durableId="2485661D"/>
  <w16cid:commentId w16cid:paraId="3B8083BF" w16cid:durableId="24880AA4"/>
  <w16cid:commentId w16cid:paraId="5BE23447" w16cid:durableId="24889E0E"/>
  <w16cid:commentId w16cid:paraId="53C76D3B" w16cid:durableId="2488A11A"/>
  <w16cid:commentId w16cid:paraId="4CF7BE50" w16cid:durableId="241ECC3F"/>
  <w16cid:commentId w16cid:paraId="2D631947" w16cid:durableId="2495B996"/>
  <w16cid:commentId w16cid:paraId="2E56EE3E" w16cid:durableId="24946A46"/>
  <w16cid:commentId w16cid:paraId="26FD65A9" w16cid:durableId="249592CA"/>
  <w16cid:commentId w16cid:paraId="6C4DBD18" w16cid:durableId="249592B8"/>
  <w16cid:commentId w16cid:paraId="31DFBF8A" w16cid:durableId="23E4E029"/>
  <w16cid:commentId w16cid:paraId="28FC9272" w16cid:durableId="23E4C69C"/>
  <w16cid:commentId w16cid:paraId="05781976" w16cid:durableId="23E4C668"/>
  <w16cid:commentId w16cid:paraId="5906FE96" w16cid:durableId="23E4C93D"/>
  <w16cid:commentId w16cid:paraId="1DFC4C9C" w16cid:durableId="23E4DD6A"/>
  <w16cid:commentId w16cid:paraId="2CED6967" w16cid:durableId="239C332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6A4A85"/>
    <w:multiLevelType w:val="hybridMultilevel"/>
    <w:tmpl w:val="BDC6F896"/>
    <w:lvl w:ilvl="0" w:tplc="B636B3EA">
      <w:numFmt w:val="bullet"/>
      <w:lvlText w:val=""/>
      <w:lvlJc w:val="left"/>
      <w:pPr>
        <w:ind w:left="720" w:hanging="360"/>
      </w:pPr>
      <w:rPr>
        <w:rFonts w:ascii="Symbol" w:eastAsia="Times New Roman" w:hAnsi="Symbol"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5D0336"/>
    <w:multiLevelType w:val="multilevel"/>
    <w:tmpl w:val="B78608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A01CF9"/>
    <w:multiLevelType w:val="hybridMultilevel"/>
    <w:tmpl w:val="887094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0F0363"/>
    <w:multiLevelType w:val="multilevel"/>
    <w:tmpl w:val="48C656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1"/>
  </w:num>
  <w:num w:numId="3">
    <w:abstractNumId w:val="1"/>
  </w:num>
  <w:num w:numId="4">
    <w:abstractNumId w:val="1"/>
    <w:lvlOverride w:ilvl="0">
      <w:lvl w:ilvl="0">
        <w:numFmt w:val="decimal"/>
        <w:lvlText w:val=""/>
        <w:lvlJc w:val="left"/>
      </w:lvl>
    </w:lvlOverride>
    <w:lvlOverride w:ilvl="1">
      <w:lvl w:ilvl="1">
        <w:numFmt w:val="lowerLetter"/>
        <w:lvlText w:val="%2."/>
        <w:lvlJc w:val="left"/>
      </w:lvl>
    </w:lvlOverride>
  </w:num>
  <w:num w:numId="5">
    <w:abstractNumId w:val="1"/>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6">
    <w:abstractNumId w:val="1"/>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7">
    <w:abstractNumId w:val="1"/>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8">
    <w:abstractNumId w:val="1"/>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9">
    <w:abstractNumId w:val="2"/>
  </w:num>
  <w:num w:numId="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va Juliet Baransky">
    <w15:presenceInfo w15:providerId="None" w15:userId="Eva Juliet Baransk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BC9"/>
    <w:rsid w:val="00001162"/>
    <w:rsid w:val="00015844"/>
    <w:rsid w:val="000231A7"/>
    <w:rsid w:val="00025394"/>
    <w:rsid w:val="00027AEF"/>
    <w:rsid w:val="00034C88"/>
    <w:rsid w:val="0004437C"/>
    <w:rsid w:val="00051BE9"/>
    <w:rsid w:val="00051D83"/>
    <w:rsid w:val="000521F0"/>
    <w:rsid w:val="000647F7"/>
    <w:rsid w:val="00066E75"/>
    <w:rsid w:val="0007646B"/>
    <w:rsid w:val="000A28EF"/>
    <w:rsid w:val="000A60A2"/>
    <w:rsid w:val="000A6CDD"/>
    <w:rsid w:val="000B2B4E"/>
    <w:rsid w:val="000C14C0"/>
    <w:rsid w:val="000C1C93"/>
    <w:rsid w:val="000C46BD"/>
    <w:rsid w:val="000C61FD"/>
    <w:rsid w:val="000C7307"/>
    <w:rsid w:val="000C742B"/>
    <w:rsid w:val="000D40A9"/>
    <w:rsid w:val="000D4903"/>
    <w:rsid w:val="000E3C6B"/>
    <w:rsid w:val="000E5A5D"/>
    <w:rsid w:val="000E795D"/>
    <w:rsid w:val="000F1A44"/>
    <w:rsid w:val="000F208A"/>
    <w:rsid w:val="000F4391"/>
    <w:rsid w:val="000F566E"/>
    <w:rsid w:val="000F7CA5"/>
    <w:rsid w:val="0010015C"/>
    <w:rsid w:val="0011327A"/>
    <w:rsid w:val="00153DF0"/>
    <w:rsid w:val="00154D98"/>
    <w:rsid w:val="001577E2"/>
    <w:rsid w:val="001616AE"/>
    <w:rsid w:val="00170FBA"/>
    <w:rsid w:val="001803A9"/>
    <w:rsid w:val="0018157B"/>
    <w:rsid w:val="001A1B89"/>
    <w:rsid w:val="001A2BC3"/>
    <w:rsid w:val="001A7B15"/>
    <w:rsid w:val="001D050B"/>
    <w:rsid w:val="001D4586"/>
    <w:rsid w:val="001D6403"/>
    <w:rsid w:val="001D64C8"/>
    <w:rsid w:val="001D74A5"/>
    <w:rsid w:val="001E43B5"/>
    <w:rsid w:val="001F5B4B"/>
    <w:rsid w:val="001F6EB4"/>
    <w:rsid w:val="00202992"/>
    <w:rsid w:val="00204CEC"/>
    <w:rsid w:val="002164CC"/>
    <w:rsid w:val="0022213F"/>
    <w:rsid w:val="0022393E"/>
    <w:rsid w:val="00231AAF"/>
    <w:rsid w:val="00233741"/>
    <w:rsid w:val="00235B7D"/>
    <w:rsid w:val="00236ACA"/>
    <w:rsid w:val="00243699"/>
    <w:rsid w:val="00246BE7"/>
    <w:rsid w:val="00250539"/>
    <w:rsid w:val="0025250C"/>
    <w:rsid w:val="00252D79"/>
    <w:rsid w:val="0025367E"/>
    <w:rsid w:val="0026022A"/>
    <w:rsid w:val="002641CF"/>
    <w:rsid w:val="002730A5"/>
    <w:rsid w:val="002753C4"/>
    <w:rsid w:val="00277A72"/>
    <w:rsid w:val="00282DAB"/>
    <w:rsid w:val="00282E0D"/>
    <w:rsid w:val="002832C3"/>
    <w:rsid w:val="00290279"/>
    <w:rsid w:val="00292EE9"/>
    <w:rsid w:val="00294CD8"/>
    <w:rsid w:val="002956C0"/>
    <w:rsid w:val="00297B98"/>
    <w:rsid w:val="002A457F"/>
    <w:rsid w:val="002A6A32"/>
    <w:rsid w:val="002C3391"/>
    <w:rsid w:val="002D0F9E"/>
    <w:rsid w:val="002D1C0C"/>
    <w:rsid w:val="002D1D74"/>
    <w:rsid w:val="002D508E"/>
    <w:rsid w:val="002D7A62"/>
    <w:rsid w:val="002E0218"/>
    <w:rsid w:val="002E3BC6"/>
    <w:rsid w:val="002E7742"/>
    <w:rsid w:val="002F04BB"/>
    <w:rsid w:val="002F3BC9"/>
    <w:rsid w:val="00300B90"/>
    <w:rsid w:val="00300FC2"/>
    <w:rsid w:val="0030125E"/>
    <w:rsid w:val="0030310B"/>
    <w:rsid w:val="003153DF"/>
    <w:rsid w:val="00322441"/>
    <w:rsid w:val="00324D6B"/>
    <w:rsid w:val="003251DC"/>
    <w:rsid w:val="0032657D"/>
    <w:rsid w:val="00334E68"/>
    <w:rsid w:val="00350DB5"/>
    <w:rsid w:val="00355571"/>
    <w:rsid w:val="00356B8A"/>
    <w:rsid w:val="00380C5B"/>
    <w:rsid w:val="00386DE8"/>
    <w:rsid w:val="00386E02"/>
    <w:rsid w:val="003923A0"/>
    <w:rsid w:val="003A08D4"/>
    <w:rsid w:val="003A0D24"/>
    <w:rsid w:val="003A10F5"/>
    <w:rsid w:val="003B0F21"/>
    <w:rsid w:val="003B473F"/>
    <w:rsid w:val="003B4897"/>
    <w:rsid w:val="003B512A"/>
    <w:rsid w:val="003C0FAE"/>
    <w:rsid w:val="003C4A3B"/>
    <w:rsid w:val="003C61AA"/>
    <w:rsid w:val="003C7659"/>
    <w:rsid w:val="003D3902"/>
    <w:rsid w:val="003D59C5"/>
    <w:rsid w:val="003E3856"/>
    <w:rsid w:val="003F50B9"/>
    <w:rsid w:val="003F51B2"/>
    <w:rsid w:val="003F7266"/>
    <w:rsid w:val="003F7621"/>
    <w:rsid w:val="00407DB4"/>
    <w:rsid w:val="00415C19"/>
    <w:rsid w:val="00422566"/>
    <w:rsid w:val="00422BA4"/>
    <w:rsid w:val="00427928"/>
    <w:rsid w:val="0043094A"/>
    <w:rsid w:val="00431ACB"/>
    <w:rsid w:val="00435F02"/>
    <w:rsid w:val="00437986"/>
    <w:rsid w:val="00440948"/>
    <w:rsid w:val="00454D56"/>
    <w:rsid w:val="004558BC"/>
    <w:rsid w:val="0046068E"/>
    <w:rsid w:val="00464BC0"/>
    <w:rsid w:val="00476687"/>
    <w:rsid w:val="0048068E"/>
    <w:rsid w:val="00481CC9"/>
    <w:rsid w:val="0048672E"/>
    <w:rsid w:val="004874FA"/>
    <w:rsid w:val="004A5B09"/>
    <w:rsid w:val="004A768E"/>
    <w:rsid w:val="004B14DB"/>
    <w:rsid w:val="004B31AA"/>
    <w:rsid w:val="004B4391"/>
    <w:rsid w:val="004B4E84"/>
    <w:rsid w:val="004B5AC8"/>
    <w:rsid w:val="004C6B73"/>
    <w:rsid w:val="004C71EC"/>
    <w:rsid w:val="004C7D64"/>
    <w:rsid w:val="004D005E"/>
    <w:rsid w:val="004E4510"/>
    <w:rsid w:val="004E6993"/>
    <w:rsid w:val="004F4595"/>
    <w:rsid w:val="004F6B37"/>
    <w:rsid w:val="004F6D1D"/>
    <w:rsid w:val="00500CF2"/>
    <w:rsid w:val="0050575E"/>
    <w:rsid w:val="00511338"/>
    <w:rsid w:val="0051481A"/>
    <w:rsid w:val="00516B29"/>
    <w:rsid w:val="00524118"/>
    <w:rsid w:val="005300F0"/>
    <w:rsid w:val="0053114E"/>
    <w:rsid w:val="00531432"/>
    <w:rsid w:val="00540F33"/>
    <w:rsid w:val="00546E8A"/>
    <w:rsid w:val="005510DC"/>
    <w:rsid w:val="005553EB"/>
    <w:rsid w:val="00557095"/>
    <w:rsid w:val="00560998"/>
    <w:rsid w:val="00566092"/>
    <w:rsid w:val="005770F9"/>
    <w:rsid w:val="00582BAE"/>
    <w:rsid w:val="005934BB"/>
    <w:rsid w:val="00593580"/>
    <w:rsid w:val="005A2B1A"/>
    <w:rsid w:val="005A690A"/>
    <w:rsid w:val="005B0584"/>
    <w:rsid w:val="005B4015"/>
    <w:rsid w:val="005B7668"/>
    <w:rsid w:val="005C06A3"/>
    <w:rsid w:val="005C7D41"/>
    <w:rsid w:val="005C7DB0"/>
    <w:rsid w:val="005D0FBC"/>
    <w:rsid w:val="005D7EA9"/>
    <w:rsid w:val="005E1B01"/>
    <w:rsid w:val="005E71E2"/>
    <w:rsid w:val="005F278E"/>
    <w:rsid w:val="005F296C"/>
    <w:rsid w:val="005F29D4"/>
    <w:rsid w:val="006102DF"/>
    <w:rsid w:val="006116CD"/>
    <w:rsid w:val="0061236C"/>
    <w:rsid w:val="00614C88"/>
    <w:rsid w:val="00621DF7"/>
    <w:rsid w:val="00626BC5"/>
    <w:rsid w:val="0063108E"/>
    <w:rsid w:val="00632BC9"/>
    <w:rsid w:val="00634855"/>
    <w:rsid w:val="00636C0B"/>
    <w:rsid w:val="00641549"/>
    <w:rsid w:val="00642FB2"/>
    <w:rsid w:val="00643329"/>
    <w:rsid w:val="006454D6"/>
    <w:rsid w:val="0065126A"/>
    <w:rsid w:val="00653471"/>
    <w:rsid w:val="0066108D"/>
    <w:rsid w:val="00674EE9"/>
    <w:rsid w:val="006769CB"/>
    <w:rsid w:val="006801FF"/>
    <w:rsid w:val="00680AB4"/>
    <w:rsid w:val="006814C8"/>
    <w:rsid w:val="00690BF3"/>
    <w:rsid w:val="0069322C"/>
    <w:rsid w:val="00693D50"/>
    <w:rsid w:val="00694A16"/>
    <w:rsid w:val="00697444"/>
    <w:rsid w:val="00697BEA"/>
    <w:rsid w:val="006A0E9C"/>
    <w:rsid w:val="006A6E0D"/>
    <w:rsid w:val="006B6574"/>
    <w:rsid w:val="006B76BC"/>
    <w:rsid w:val="006C0A99"/>
    <w:rsid w:val="006D7992"/>
    <w:rsid w:val="006E0A96"/>
    <w:rsid w:val="006F0851"/>
    <w:rsid w:val="006F3198"/>
    <w:rsid w:val="006F4329"/>
    <w:rsid w:val="006F5DEF"/>
    <w:rsid w:val="006F607E"/>
    <w:rsid w:val="00703A4A"/>
    <w:rsid w:val="0071458A"/>
    <w:rsid w:val="00722AC9"/>
    <w:rsid w:val="007233D6"/>
    <w:rsid w:val="00724C4B"/>
    <w:rsid w:val="007302E4"/>
    <w:rsid w:val="00733EBD"/>
    <w:rsid w:val="007340A7"/>
    <w:rsid w:val="00740C19"/>
    <w:rsid w:val="00740ED2"/>
    <w:rsid w:val="00741135"/>
    <w:rsid w:val="00741775"/>
    <w:rsid w:val="00756397"/>
    <w:rsid w:val="00762CED"/>
    <w:rsid w:val="00770FC4"/>
    <w:rsid w:val="007727B6"/>
    <w:rsid w:val="00777C5F"/>
    <w:rsid w:val="007813B7"/>
    <w:rsid w:val="00783FDE"/>
    <w:rsid w:val="00797743"/>
    <w:rsid w:val="007A4B7A"/>
    <w:rsid w:val="007B1D55"/>
    <w:rsid w:val="007B32DC"/>
    <w:rsid w:val="007B3E76"/>
    <w:rsid w:val="007B6BFD"/>
    <w:rsid w:val="007B6C56"/>
    <w:rsid w:val="007C13C5"/>
    <w:rsid w:val="007D74DB"/>
    <w:rsid w:val="007F01E1"/>
    <w:rsid w:val="007F6EA1"/>
    <w:rsid w:val="00804A9C"/>
    <w:rsid w:val="0081233F"/>
    <w:rsid w:val="008171A8"/>
    <w:rsid w:val="00820128"/>
    <w:rsid w:val="0082435F"/>
    <w:rsid w:val="0082699A"/>
    <w:rsid w:val="00834B04"/>
    <w:rsid w:val="008401E0"/>
    <w:rsid w:val="00846A69"/>
    <w:rsid w:val="008564A6"/>
    <w:rsid w:val="008633C1"/>
    <w:rsid w:val="0087091F"/>
    <w:rsid w:val="0087358D"/>
    <w:rsid w:val="0088206B"/>
    <w:rsid w:val="00893D15"/>
    <w:rsid w:val="0089516B"/>
    <w:rsid w:val="008A2704"/>
    <w:rsid w:val="008A589D"/>
    <w:rsid w:val="008A69EE"/>
    <w:rsid w:val="008A6E0D"/>
    <w:rsid w:val="008B01A6"/>
    <w:rsid w:val="008B0FBB"/>
    <w:rsid w:val="008B666A"/>
    <w:rsid w:val="008C035B"/>
    <w:rsid w:val="008C2517"/>
    <w:rsid w:val="008C38DB"/>
    <w:rsid w:val="008D31D5"/>
    <w:rsid w:val="008D603A"/>
    <w:rsid w:val="008D639D"/>
    <w:rsid w:val="008E02D5"/>
    <w:rsid w:val="008E3F00"/>
    <w:rsid w:val="008E6F78"/>
    <w:rsid w:val="00903EC6"/>
    <w:rsid w:val="00905D72"/>
    <w:rsid w:val="009115E4"/>
    <w:rsid w:val="00914C35"/>
    <w:rsid w:val="00923E09"/>
    <w:rsid w:val="00925497"/>
    <w:rsid w:val="0093240D"/>
    <w:rsid w:val="00932481"/>
    <w:rsid w:val="009326E9"/>
    <w:rsid w:val="00933AF6"/>
    <w:rsid w:val="00934386"/>
    <w:rsid w:val="00947B59"/>
    <w:rsid w:val="00947D88"/>
    <w:rsid w:val="00951E8D"/>
    <w:rsid w:val="009549B2"/>
    <w:rsid w:val="009559E0"/>
    <w:rsid w:val="00955FED"/>
    <w:rsid w:val="00957175"/>
    <w:rsid w:val="00972DAD"/>
    <w:rsid w:val="00972F86"/>
    <w:rsid w:val="0097319C"/>
    <w:rsid w:val="00973C22"/>
    <w:rsid w:val="00975C31"/>
    <w:rsid w:val="00976BCD"/>
    <w:rsid w:val="009774CF"/>
    <w:rsid w:val="00987D93"/>
    <w:rsid w:val="00991AE3"/>
    <w:rsid w:val="00991CC4"/>
    <w:rsid w:val="0099379D"/>
    <w:rsid w:val="00993D77"/>
    <w:rsid w:val="00994989"/>
    <w:rsid w:val="009A01BA"/>
    <w:rsid w:val="009A6922"/>
    <w:rsid w:val="009B1D30"/>
    <w:rsid w:val="009B485E"/>
    <w:rsid w:val="009B517C"/>
    <w:rsid w:val="009C1EFD"/>
    <w:rsid w:val="009C2C9E"/>
    <w:rsid w:val="009C3C30"/>
    <w:rsid w:val="009C7543"/>
    <w:rsid w:val="009C7FD5"/>
    <w:rsid w:val="009D0F13"/>
    <w:rsid w:val="009D4041"/>
    <w:rsid w:val="009D7AED"/>
    <w:rsid w:val="009E0861"/>
    <w:rsid w:val="009E4666"/>
    <w:rsid w:val="009F19C7"/>
    <w:rsid w:val="00A014D3"/>
    <w:rsid w:val="00A07BFE"/>
    <w:rsid w:val="00A10C52"/>
    <w:rsid w:val="00A14D83"/>
    <w:rsid w:val="00A2324C"/>
    <w:rsid w:val="00A23D28"/>
    <w:rsid w:val="00A33C66"/>
    <w:rsid w:val="00A35439"/>
    <w:rsid w:val="00A44F0F"/>
    <w:rsid w:val="00A467C1"/>
    <w:rsid w:val="00A470D7"/>
    <w:rsid w:val="00A52952"/>
    <w:rsid w:val="00A554D3"/>
    <w:rsid w:val="00A55B2C"/>
    <w:rsid w:val="00A60883"/>
    <w:rsid w:val="00A62155"/>
    <w:rsid w:val="00A6293C"/>
    <w:rsid w:val="00A636AD"/>
    <w:rsid w:val="00A801EF"/>
    <w:rsid w:val="00A8366A"/>
    <w:rsid w:val="00A940FF"/>
    <w:rsid w:val="00AA2D1A"/>
    <w:rsid w:val="00AB028D"/>
    <w:rsid w:val="00AC42DB"/>
    <w:rsid w:val="00AD1C06"/>
    <w:rsid w:val="00AD46EE"/>
    <w:rsid w:val="00AE742E"/>
    <w:rsid w:val="00AF5A85"/>
    <w:rsid w:val="00AF5CFB"/>
    <w:rsid w:val="00B20CCA"/>
    <w:rsid w:val="00B251B6"/>
    <w:rsid w:val="00B308EF"/>
    <w:rsid w:val="00B36984"/>
    <w:rsid w:val="00B40FF4"/>
    <w:rsid w:val="00B41207"/>
    <w:rsid w:val="00B45601"/>
    <w:rsid w:val="00B5284A"/>
    <w:rsid w:val="00B54B4B"/>
    <w:rsid w:val="00B62509"/>
    <w:rsid w:val="00B6301D"/>
    <w:rsid w:val="00B64A88"/>
    <w:rsid w:val="00B6558B"/>
    <w:rsid w:val="00B70DE5"/>
    <w:rsid w:val="00B73F40"/>
    <w:rsid w:val="00B83259"/>
    <w:rsid w:val="00B833F3"/>
    <w:rsid w:val="00B92BC3"/>
    <w:rsid w:val="00B92E5E"/>
    <w:rsid w:val="00BA68AE"/>
    <w:rsid w:val="00BB2F6F"/>
    <w:rsid w:val="00BC01D9"/>
    <w:rsid w:val="00BC0D1F"/>
    <w:rsid w:val="00BD030E"/>
    <w:rsid w:val="00BD5179"/>
    <w:rsid w:val="00BE286C"/>
    <w:rsid w:val="00BE4B10"/>
    <w:rsid w:val="00BE5A0C"/>
    <w:rsid w:val="00BF1A8C"/>
    <w:rsid w:val="00BF578F"/>
    <w:rsid w:val="00BF6843"/>
    <w:rsid w:val="00C104ED"/>
    <w:rsid w:val="00C2531D"/>
    <w:rsid w:val="00C26039"/>
    <w:rsid w:val="00C26777"/>
    <w:rsid w:val="00C272F2"/>
    <w:rsid w:val="00C27DF4"/>
    <w:rsid w:val="00C332B0"/>
    <w:rsid w:val="00C36DB7"/>
    <w:rsid w:val="00C4589E"/>
    <w:rsid w:val="00C536A9"/>
    <w:rsid w:val="00C55512"/>
    <w:rsid w:val="00C5705B"/>
    <w:rsid w:val="00C61F25"/>
    <w:rsid w:val="00C7241A"/>
    <w:rsid w:val="00C82F10"/>
    <w:rsid w:val="00C83F9F"/>
    <w:rsid w:val="00C85CDE"/>
    <w:rsid w:val="00C91795"/>
    <w:rsid w:val="00CB3FBC"/>
    <w:rsid w:val="00CB5A93"/>
    <w:rsid w:val="00CC268A"/>
    <w:rsid w:val="00CC2736"/>
    <w:rsid w:val="00CD0FB4"/>
    <w:rsid w:val="00CD16B0"/>
    <w:rsid w:val="00CD2FE7"/>
    <w:rsid w:val="00CD39FC"/>
    <w:rsid w:val="00CE1C30"/>
    <w:rsid w:val="00CE34BA"/>
    <w:rsid w:val="00CF1917"/>
    <w:rsid w:val="00CF6CEC"/>
    <w:rsid w:val="00CF7304"/>
    <w:rsid w:val="00D0221F"/>
    <w:rsid w:val="00D051DD"/>
    <w:rsid w:val="00D11474"/>
    <w:rsid w:val="00D1179E"/>
    <w:rsid w:val="00D12C41"/>
    <w:rsid w:val="00D20FDC"/>
    <w:rsid w:val="00D23C59"/>
    <w:rsid w:val="00D2795C"/>
    <w:rsid w:val="00D303D3"/>
    <w:rsid w:val="00D44884"/>
    <w:rsid w:val="00D44C2F"/>
    <w:rsid w:val="00D45805"/>
    <w:rsid w:val="00D46D75"/>
    <w:rsid w:val="00D51DE2"/>
    <w:rsid w:val="00D55AC0"/>
    <w:rsid w:val="00D56103"/>
    <w:rsid w:val="00D56115"/>
    <w:rsid w:val="00D70683"/>
    <w:rsid w:val="00D709DF"/>
    <w:rsid w:val="00D70EC9"/>
    <w:rsid w:val="00D70FB7"/>
    <w:rsid w:val="00D71A1B"/>
    <w:rsid w:val="00D800FC"/>
    <w:rsid w:val="00D8074C"/>
    <w:rsid w:val="00D81A39"/>
    <w:rsid w:val="00DA6AC9"/>
    <w:rsid w:val="00DB0E3D"/>
    <w:rsid w:val="00DC7857"/>
    <w:rsid w:val="00DD1F65"/>
    <w:rsid w:val="00DD5229"/>
    <w:rsid w:val="00DD6EAA"/>
    <w:rsid w:val="00DE0B87"/>
    <w:rsid w:val="00DE2312"/>
    <w:rsid w:val="00E02028"/>
    <w:rsid w:val="00E022EC"/>
    <w:rsid w:val="00E03E39"/>
    <w:rsid w:val="00E070CF"/>
    <w:rsid w:val="00E217FA"/>
    <w:rsid w:val="00E22B5C"/>
    <w:rsid w:val="00E2539C"/>
    <w:rsid w:val="00E3156F"/>
    <w:rsid w:val="00E47229"/>
    <w:rsid w:val="00E51803"/>
    <w:rsid w:val="00E536B1"/>
    <w:rsid w:val="00E5391D"/>
    <w:rsid w:val="00E55806"/>
    <w:rsid w:val="00E56A34"/>
    <w:rsid w:val="00E829BA"/>
    <w:rsid w:val="00E847A5"/>
    <w:rsid w:val="00E86841"/>
    <w:rsid w:val="00E9200B"/>
    <w:rsid w:val="00EA0705"/>
    <w:rsid w:val="00EA1051"/>
    <w:rsid w:val="00EA74D5"/>
    <w:rsid w:val="00EB3072"/>
    <w:rsid w:val="00EE0121"/>
    <w:rsid w:val="00EE2BA6"/>
    <w:rsid w:val="00EE6303"/>
    <w:rsid w:val="00F0420A"/>
    <w:rsid w:val="00F075BC"/>
    <w:rsid w:val="00F14477"/>
    <w:rsid w:val="00F1572F"/>
    <w:rsid w:val="00F37798"/>
    <w:rsid w:val="00F40096"/>
    <w:rsid w:val="00F432FC"/>
    <w:rsid w:val="00F619A4"/>
    <w:rsid w:val="00F74A9B"/>
    <w:rsid w:val="00F800E5"/>
    <w:rsid w:val="00F806DB"/>
    <w:rsid w:val="00F810C5"/>
    <w:rsid w:val="00F86C76"/>
    <w:rsid w:val="00F8715F"/>
    <w:rsid w:val="00F900D1"/>
    <w:rsid w:val="00F92BFC"/>
    <w:rsid w:val="00F93041"/>
    <w:rsid w:val="00F97F78"/>
    <w:rsid w:val="00FB17A4"/>
    <w:rsid w:val="00FB68D2"/>
    <w:rsid w:val="00FC3CFA"/>
    <w:rsid w:val="00FD07EA"/>
    <w:rsid w:val="00FD27C5"/>
    <w:rsid w:val="00FD3D17"/>
    <w:rsid w:val="00FD3F9B"/>
    <w:rsid w:val="00FD4E58"/>
    <w:rsid w:val="00FD4F40"/>
    <w:rsid w:val="00FD7F43"/>
    <w:rsid w:val="00FE3CB5"/>
    <w:rsid w:val="00FE4C87"/>
    <w:rsid w:val="00FE7CDA"/>
    <w:rsid w:val="00FF0799"/>
    <w:rsid w:val="00FF3001"/>
    <w:rsid w:val="00FF3880"/>
    <w:rsid w:val="00FF4C45"/>
    <w:rsid w:val="00FF62A5"/>
    <w:rsid w:val="00FF75BA"/>
    <w:rsid w:val="00FF7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02D63"/>
  <w15:docId w15:val="{8F7C98A0-D2D5-4A80-9BEB-FCF874829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51468C"/>
    <w:pPr>
      <w:ind w:left="720"/>
      <w:contextualSpacing/>
    </w:pPr>
    <w:rPr>
      <w:rFonts w:asciiTheme="minorHAnsi" w:hAnsiTheme="minorHAnsi" w:cstheme="minorBidi"/>
      <w:sz w:val="22"/>
    </w:rPr>
  </w:style>
  <w:style w:type="character" w:styleId="CommentReference">
    <w:name w:val="annotation reference"/>
    <w:basedOn w:val="DefaultParagraphFont"/>
    <w:uiPriority w:val="99"/>
    <w:semiHidden/>
    <w:unhideWhenUsed/>
    <w:rsid w:val="00C66E77"/>
    <w:rPr>
      <w:sz w:val="16"/>
      <w:szCs w:val="16"/>
    </w:rPr>
  </w:style>
  <w:style w:type="paragraph" w:styleId="CommentText">
    <w:name w:val="annotation text"/>
    <w:basedOn w:val="Normal"/>
    <w:link w:val="CommentTextChar"/>
    <w:uiPriority w:val="99"/>
    <w:semiHidden/>
    <w:unhideWhenUsed/>
    <w:rsid w:val="00C66E77"/>
    <w:pPr>
      <w:spacing w:line="240" w:lineRule="auto"/>
    </w:pPr>
    <w:rPr>
      <w:sz w:val="20"/>
      <w:szCs w:val="20"/>
    </w:rPr>
  </w:style>
  <w:style w:type="character" w:customStyle="1" w:styleId="CommentTextChar">
    <w:name w:val="Comment Text Char"/>
    <w:basedOn w:val="DefaultParagraphFont"/>
    <w:link w:val="CommentText"/>
    <w:uiPriority w:val="99"/>
    <w:semiHidden/>
    <w:rsid w:val="00C66E77"/>
    <w:rPr>
      <w:sz w:val="20"/>
      <w:szCs w:val="20"/>
    </w:rPr>
  </w:style>
  <w:style w:type="paragraph" w:styleId="CommentSubject">
    <w:name w:val="annotation subject"/>
    <w:basedOn w:val="CommentText"/>
    <w:next w:val="CommentText"/>
    <w:link w:val="CommentSubjectChar"/>
    <w:uiPriority w:val="99"/>
    <w:semiHidden/>
    <w:unhideWhenUsed/>
    <w:rsid w:val="00C66E77"/>
    <w:rPr>
      <w:b/>
      <w:bCs/>
    </w:rPr>
  </w:style>
  <w:style w:type="character" w:customStyle="1" w:styleId="CommentSubjectChar">
    <w:name w:val="Comment Subject Char"/>
    <w:basedOn w:val="CommentTextChar"/>
    <w:link w:val="CommentSubject"/>
    <w:uiPriority w:val="99"/>
    <w:semiHidden/>
    <w:rsid w:val="00C66E77"/>
    <w:rPr>
      <w:b/>
      <w:bCs/>
      <w:sz w:val="20"/>
      <w:szCs w:val="20"/>
    </w:rPr>
  </w:style>
  <w:style w:type="paragraph" w:styleId="BalloonText">
    <w:name w:val="Balloon Text"/>
    <w:basedOn w:val="Normal"/>
    <w:link w:val="BalloonTextChar"/>
    <w:uiPriority w:val="99"/>
    <w:semiHidden/>
    <w:unhideWhenUsed/>
    <w:rsid w:val="00C66E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6E77"/>
    <w:rPr>
      <w:rFonts w:ascii="Segoe UI" w:hAnsi="Segoe UI" w:cs="Segoe UI"/>
      <w:sz w:val="18"/>
      <w:szCs w:val="18"/>
    </w:rPr>
  </w:style>
  <w:style w:type="paragraph" w:styleId="Header">
    <w:name w:val="header"/>
    <w:basedOn w:val="Normal"/>
    <w:link w:val="HeaderChar"/>
    <w:uiPriority w:val="99"/>
    <w:unhideWhenUsed/>
    <w:rsid w:val="00D65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502C"/>
  </w:style>
  <w:style w:type="paragraph" w:styleId="Footer">
    <w:name w:val="footer"/>
    <w:basedOn w:val="Normal"/>
    <w:link w:val="FooterChar"/>
    <w:uiPriority w:val="99"/>
    <w:unhideWhenUsed/>
    <w:rsid w:val="00D65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502C"/>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FF7963"/>
    <w:pPr>
      <w:spacing w:before="100" w:beforeAutospacing="1" w:after="100" w:afterAutospacing="1"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6135687">
      <w:bodyDiv w:val="1"/>
      <w:marLeft w:val="0"/>
      <w:marRight w:val="0"/>
      <w:marTop w:val="0"/>
      <w:marBottom w:val="0"/>
      <w:divBdr>
        <w:top w:val="none" w:sz="0" w:space="0" w:color="auto"/>
        <w:left w:val="none" w:sz="0" w:space="0" w:color="auto"/>
        <w:bottom w:val="none" w:sz="0" w:space="0" w:color="auto"/>
        <w:right w:val="none" w:sz="0" w:space="0" w:color="auto"/>
      </w:divBdr>
    </w:div>
    <w:div w:id="647787447">
      <w:bodyDiv w:val="1"/>
      <w:marLeft w:val="0"/>
      <w:marRight w:val="0"/>
      <w:marTop w:val="0"/>
      <w:marBottom w:val="0"/>
      <w:divBdr>
        <w:top w:val="none" w:sz="0" w:space="0" w:color="auto"/>
        <w:left w:val="none" w:sz="0" w:space="0" w:color="auto"/>
        <w:bottom w:val="none" w:sz="0" w:space="0" w:color="auto"/>
        <w:right w:val="none" w:sz="0" w:space="0" w:color="auto"/>
      </w:divBdr>
    </w:div>
    <w:div w:id="9633892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numbering" Target="numbering.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microsoft.com/office/2018/08/relationships/commentsExtensible" Target="commentsExtensible.xml"/><Relationship Id="rId19" Type="http://schemas.openxmlformats.org/officeDocument/2006/relationships/theme" Target="theme/theme1.xml"/><Relationship Id="rId4" Type="http://schemas.openxmlformats.org/officeDocument/2006/relationships/styles" Target="style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Wi9fI3tEQI2FAbspuivj4EEuUg==">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309666D-E65A-4F72-A772-CA61D3464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5266</TotalTime>
  <Pages>9</Pages>
  <Words>19332</Words>
  <Characters>98017</Characters>
  <Application>Microsoft Office Word</Application>
  <DocSecurity>0</DocSecurity>
  <Lines>1849</Lines>
  <Paragraphs>809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 Juliet Baransky</dc:creator>
  <cp:lastModifiedBy>Eva Juliet Baransky</cp:lastModifiedBy>
  <cp:revision>194</cp:revision>
  <dcterms:created xsi:type="dcterms:W3CDTF">2021-06-29T16:27:00Z</dcterms:created>
  <dcterms:modified xsi:type="dcterms:W3CDTF">2021-07-12T01:41:00Z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http://www.zotero.org/styles/earth-and-planetary-science-letters</vt:lpwstr>
  </property>
  <property fmtid="{D5CDD505-2E9C-101B-9397-08002B2CF9AE}" pid="13" name="Mendeley Recent Style Name 5_1">
    <vt:lpwstr>Earth and Planetary Science Letters</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http://www.zotero.org/styles/earth-and-planetary-science-letters</vt:lpwstr>
  </property>
  <property fmtid="{D5CDD505-2E9C-101B-9397-08002B2CF9AE}" pid="24" name="Mendeley Unique User Id_1">
    <vt:lpwstr>7ea801a9-11a5-3b88-b402-872f43c25890</vt:lpwstr>
  </property>
</Properties>
</file>