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CA316" w14:textId="05990F61" w:rsidR="00F35E43" w:rsidRDefault="0095170D">
      <w:pPr>
        <w:rPr>
          <w:rFonts w:ascii="Times New Roman" w:hAnsi="Times New Roman" w:cs="Times New Roman"/>
          <w:sz w:val="24"/>
          <w:szCs w:val="24"/>
        </w:rPr>
      </w:pPr>
      <w:r w:rsidRPr="009322B8">
        <w:rPr>
          <w:rFonts w:ascii="Times New Roman" w:hAnsi="Times New Roman" w:cs="Times New Roman"/>
          <w:sz w:val="24"/>
          <w:szCs w:val="24"/>
        </w:rPr>
        <w:t>Proposed solutions</w:t>
      </w:r>
    </w:p>
    <w:p w14:paraId="5BEFA90B" w14:textId="704677FC" w:rsidR="006E4256" w:rsidRPr="009322B8" w:rsidRDefault="006E4256">
      <w:pPr>
        <w:rPr>
          <w:rFonts w:ascii="Times New Roman" w:hAnsi="Times New Roman" w:cs="Times New Roman"/>
          <w:sz w:val="24"/>
          <w:szCs w:val="24"/>
        </w:rPr>
      </w:pPr>
      <w:r>
        <w:rPr>
          <w:rFonts w:ascii="Times New Roman" w:hAnsi="Times New Roman" w:cs="Times New Roman"/>
          <w:sz w:val="24"/>
          <w:szCs w:val="24"/>
        </w:rPr>
        <w:t xml:space="preserve">[make it clear that the solutions are to the isotope mass balance and </w:t>
      </w:r>
      <w:r w:rsidR="008F1C34">
        <w:rPr>
          <w:rFonts w:ascii="Times New Roman" w:hAnsi="Times New Roman" w:cs="Times New Roman"/>
          <w:sz w:val="24"/>
          <w:szCs w:val="24"/>
        </w:rPr>
        <w:t>ideally, resolution to the mass imbalance will sprout from that</w:t>
      </w:r>
      <w:r>
        <w:rPr>
          <w:rFonts w:ascii="Times New Roman" w:hAnsi="Times New Roman" w:cs="Times New Roman"/>
          <w:sz w:val="24"/>
          <w:szCs w:val="24"/>
        </w:rPr>
        <w:t>]</w:t>
      </w:r>
    </w:p>
    <w:p w14:paraId="1CCAC3C0" w14:textId="63256F3A" w:rsidR="0095170D" w:rsidRPr="009322B8" w:rsidRDefault="0095170D" w:rsidP="0095170D">
      <w:pPr>
        <w:pStyle w:val="ListParagraph"/>
        <w:numPr>
          <w:ilvl w:val="0"/>
          <w:numId w:val="1"/>
        </w:numPr>
        <w:rPr>
          <w:rFonts w:ascii="Times New Roman" w:hAnsi="Times New Roman" w:cs="Times New Roman"/>
          <w:sz w:val="24"/>
          <w:szCs w:val="24"/>
        </w:rPr>
      </w:pPr>
      <w:r w:rsidRPr="009322B8">
        <w:rPr>
          <w:rFonts w:ascii="Times New Roman" w:hAnsi="Times New Roman" w:cs="Times New Roman"/>
          <w:sz w:val="24"/>
          <w:szCs w:val="24"/>
        </w:rPr>
        <w:t>Brandi (particulate load of rivers)</w:t>
      </w:r>
    </w:p>
    <w:p w14:paraId="2E28F2BE" w14:textId="50C9D3CB" w:rsidR="001F45E7" w:rsidRPr="009322B8" w:rsidRDefault="001F45E7" w:rsidP="001F45E7">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Thought that the particulate load of rivers could be a heavy source of Ni to the oceans</w:t>
      </w:r>
    </w:p>
    <w:p w14:paraId="69CEFFD7" w14:textId="3D8FACC8" w:rsidR="001F45E7" w:rsidRPr="009322B8" w:rsidRDefault="001F45E7" w:rsidP="001F45E7">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For the amazon at least, even if the entire particulate load was mobilized and reactive in the oceans, it would provide isotopically light Ni and worsen the isotope imbalance</w:t>
      </w:r>
    </w:p>
    <w:p w14:paraId="4BE447D4" w14:textId="6FF7A122" w:rsidR="001F45E7" w:rsidRPr="009322B8" w:rsidRDefault="001F45E7" w:rsidP="001F45E7">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 xml:space="preserve">Other rivers supply Ni (and potentially a large component according to Laura) </w:t>
      </w:r>
      <w:r w:rsidR="008B02C0" w:rsidRPr="009322B8">
        <w:rPr>
          <w:rFonts w:ascii="Times New Roman" w:hAnsi="Times New Roman" w:cs="Times New Roman"/>
          <w:sz w:val="24"/>
          <w:szCs w:val="24"/>
        </w:rPr>
        <w:t>so this might be an interesting avenue, but not very promising if Fe oxides are the main transport mechanism (sorb light Ni)</w:t>
      </w:r>
    </w:p>
    <w:p w14:paraId="5F04734B" w14:textId="77777777" w:rsidR="00ED33C2" w:rsidRPr="009322B8" w:rsidRDefault="00ED33C2" w:rsidP="00ED33C2">
      <w:pPr>
        <w:pStyle w:val="ListParagraph"/>
        <w:numPr>
          <w:ilvl w:val="0"/>
          <w:numId w:val="1"/>
        </w:numPr>
        <w:rPr>
          <w:rFonts w:ascii="Times New Roman" w:hAnsi="Times New Roman" w:cs="Times New Roman"/>
          <w:sz w:val="24"/>
          <w:szCs w:val="24"/>
        </w:rPr>
      </w:pPr>
      <w:r w:rsidRPr="009322B8">
        <w:rPr>
          <w:rFonts w:ascii="Times New Roman" w:hAnsi="Times New Roman" w:cs="Times New Roman"/>
          <w:sz w:val="24"/>
          <w:szCs w:val="24"/>
        </w:rPr>
        <w:t>Hydrothermal input?</w:t>
      </w:r>
    </w:p>
    <w:p w14:paraId="48C7DE62"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 xml:space="preserve">Possible, not much isotope data related to it, but size likely not influential enough unless it is wildly fractionated. </w:t>
      </w:r>
    </w:p>
    <w:p w14:paraId="36AB4326"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Hot on ridge systems not a significant source (look into ciscato explanation)</w:t>
      </w:r>
    </w:p>
    <w:p w14:paraId="633BD1B5"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 xml:space="preserve">Cooler/ higher flux systems also likely not a source (Wheat papers) </w:t>
      </w:r>
    </w:p>
    <w:p w14:paraId="08E902D8"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Unless isotopes are wild, this source is likely not super important</w:t>
      </w:r>
    </w:p>
    <w:p w14:paraId="6E1ED622" w14:textId="77777777" w:rsidR="00ED33C2" w:rsidRPr="009322B8" w:rsidRDefault="00ED33C2" w:rsidP="00ED33C2">
      <w:pPr>
        <w:pStyle w:val="ListParagraph"/>
        <w:numPr>
          <w:ilvl w:val="0"/>
          <w:numId w:val="1"/>
        </w:numPr>
        <w:rPr>
          <w:rFonts w:ascii="Times New Roman" w:hAnsi="Times New Roman" w:cs="Times New Roman"/>
          <w:sz w:val="24"/>
          <w:szCs w:val="24"/>
        </w:rPr>
      </w:pPr>
      <w:r w:rsidRPr="009322B8">
        <w:rPr>
          <w:rFonts w:ascii="Times New Roman" w:hAnsi="Times New Roman" w:cs="Times New Roman"/>
          <w:sz w:val="24"/>
          <w:szCs w:val="24"/>
        </w:rPr>
        <w:t>Alvarez (carbonate sink)</w:t>
      </w:r>
    </w:p>
    <w:p w14:paraId="3009C300"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Lesser studied sink, abundance of carbonates make it an interesting potential solution of a light sink</w:t>
      </w:r>
    </w:p>
    <w:p w14:paraId="018A992A"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Can mention experimental data from Alvarez (and short comings)</w:t>
      </w:r>
    </w:p>
    <w:p w14:paraId="3D22A2A5"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 xml:space="preserve">Mention sinking biogenic particles from Takano sinking particle paper (light Ni associated with particles) </w:t>
      </w:r>
    </w:p>
    <w:p w14:paraId="74C66B3B" w14:textId="77777777" w:rsidR="00ED33C2" w:rsidRPr="009322B8" w:rsidRDefault="00ED33C2" w:rsidP="00ED33C2">
      <w:pPr>
        <w:pStyle w:val="ListParagraph"/>
        <w:numPr>
          <w:ilvl w:val="2"/>
          <w:numId w:val="1"/>
        </w:numPr>
        <w:rPr>
          <w:rFonts w:ascii="Times New Roman" w:hAnsi="Times New Roman" w:cs="Times New Roman"/>
          <w:sz w:val="24"/>
          <w:szCs w:val="24"/>
        </w:rPr>
      </w:pPr>
      <w:r w:rsidRPr="009322B8">
        <w:rPr>
          <w:rFonts w:ascii="Times New Roman" w:hAnsi="Times New Roman" w:cs="Times New Roman"/>
          <w:sz w:val="24"/>
          <w:szCs w:val="24"/>
        </w:rPr>
        <w:t>However, we know Ni is incorporated in diatoms (in the frustule and the internal biology) so maybe not representative of carbonates</w:t>
      </w:r>
    </w:p>
    <w:p w14:paraId="7B0CB330"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Ciscato, measurements of carbonate rich samples</w:t>
      </w:r>
    </w:p>
    <w:p w14:paraId="314322E9" w14:textId="77777777" w:rsidR="00ED33C2" w:rsidRPr="009322B8" w:rsidRDefault="00ED33C2" w:rsidP="00ED33C2">
      <w:pPr>
        <w:pStyle w:val="ListParagraph"/>
        <w:numPr>
          <w:ilvl w:val="2"/>
          <w:numId w:val="1"/>
        </w:numPr>
        <w:rPr>
          <w:rFonts w:ascii="Times New Roman" w:hAnsi="Times New Roman" w:cs="Times New Roman"/>
          <w:sz w:val="24"/>
          <w:szCs w:val="24"/>
        </w:rPr>
      </w:pPr>
      <w:r w:rsidRPr="009322B8">
        <w:rPr>
          <w:rFonts w:ascii="Times New Roman" w:hAnsi="Times New Roman" w:cs="Times New Roman"/>
          <w:sz w:val="24"/>
          <w:szCs w:val="24"/>
        </w:rPr>
        <w:t xml:space="preserve">Carbonate rich, but from organic material, not much exploration of diagenetic effects or mineralogy </w:t>
      </w:r>
    </w:p>
    <w:p w14:paraId="779F22D4" w14:textId="77777777" w:rsidR="00ED33C2" w:rsidRPr="009322B8" w:rsidRDefault="00ED33C2" w:rsidP="00ED33C2">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 xml:space="preserve">Could be important for the isotope balance, and impact of diagenesis has not been assessed </w:t>
      </w:r>
    </w:p>
    <w:p w14:paraId="4BE65980" w14:textId="650131AF" w:rsidR="00ED33C2" w:rsidRPr="009322B8" w:rsidRDefault="00ED33C2" w:rsidP="00ED33C2">
      <w:pPr>
        <w:pStyle w:val="ListParagraph"/>
        <w:numPr>
          <w:ilvl w:val="2"/>
          <w:numId w:val="1"/>
        </w:numPr>
        <w:rPr>
          <w:rFonts w:ascii="Times New Roman" w:hAnsi="Times New Roman" w:cs="Times New Roman"/>
          <w:sz w:val="24"/>
          <w:szCs w:val="24"/>
        </w:rPr>
      </w:pPr>
      <w:r w:rsidRPr="009322B8">
        <w:rPr>
          <w:rFonts w:ascii="Times New Roman" w:hAnsi="Times New Roman" w:cs="Times New Roman"/>
          <w:sz w:val="24"/>
          <w:szCs w:val="24"/>
        </w:rPr>
        <w:t xml:space="preserve">Could also potentially learn how diagenesis affects the primary signature of dNi in carbonates and assess it’s utility as a record of dNi. </w:t>
      </w:r>
    </w:p>
    <w:p w14:paraId="01597699" w14:textId="39C16903" w:rsidR="0095170D" w:rsidRPr="009322B8" w:rsidRDefault="0095170D" w:rsidP="0095170D">
      <w:pPr>
        <w:pStyle w:val="ListParagraph"/>
        <w:numPr>
          <w:ilvl w:val="0"/>
          <w:numId w:val="1"/>
        </w:numPr>
        <w:rPr>
          <w:rFonts w:ascii="Times New Roman" w:hAnsi="Times New Roman" w:cs="Times New Roman"/>
          <w:sz w:val="24"/>
          <w:szCs w:val="24"/>
        </w:rPr>
      </w:pPr>
      <w:r w:rsidRPr="009322B8">
        <w:rPr>
          <w:rFonts w:ascii="Times New Roman" w:hAnsi="Times New Roman" w:cs="Times New Roman"/>
          <w:sz w:val="24"/>
          <w:szCs w:val="24"/>
        </w:rPr>
        <w:t>Vance (benthic flux from Fe-Mn) crust</w:t>
      </w:r>
    </w:p>
    <w:p w14:paraId="0828E106" w14:textId="071300B0" w:rsidR="0067659F" w:rsidRPr="009322B8" w:rsidRDefault="0067659F" w:rsidP="00AB085D">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Idea that Mn oxides deposit as ~1.6 and then redox cycling (Or todorkite) leads to a flux of heavy Ni back to the column.</w:t>
      </w:r>
    </w:p>
    <w:p w14:paraId="5FF1BE3E" w14:textId="5B5327EC" w:rsidR="00AB085D" w:rsidRPr="009322B8" w:rsidRDefault="00AB085D" w:rsidP="00AB085D">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If redox cycling of Manganese oxides is a benthic flux back, we’d expect light Ni isotopes released where Mn reduction occurs in the huge Gueguen 2021 column, but we don’t</w:t>
      </w:r>
      <w:r w:rsidR="00C268A7" w:rsidRPr="009322B8">
        <w:rPr>
          <w:rFonts w:ascii="Times New Roman" w:hAnsi="Times New Roman" w:cs="Times New Roman"/>
          <w:sz w:val="24"/>
          <w:szCs w:val="24"/>
        </w:rPr>
        <w:t xml:space="preserve"> (barely any change even though large change in Mn </w:t>
      </w:r>
    </w:p>
    <w:p w14:paraId="35DEC15F" w14:textId="066395D0" w:rsidR="00E073DE" w:rsidRPr="009322B8" w:rsidRDefault="00E073DE" w:rsidP="00E073DE">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Cannot explain Vance 2016 data from the Black Sea</w:t>
      </w:r>
    </w:p>
    <w:p w14:paraId="35770C54" w14:textId="22F6D6AB" w:rsidR="00E073DE" w:rsidRPr="009322B8" w:rsidRDefault="00A85CC8" w:rsidP="00E073DE">
      <w:pPr>
        <w:pStyle w:val="ListParagraph"/>
        <w:numPr>
          <w:ilvl w:val="1"/>
          <w:numId w:val="1"/>
        </w:numPr>
        <w:rPr>
          <w:rFonts w:ascii="Times New Roman" w:hAnsi="Times New Roman" w:cs="Times New Roman"/>
          <w:sz w:val="24"/>
          <w:szCs w:val="24"/>
        </w:rPr>
      </w:pPr>
      <w:r w:rsidRPr="009322B8">
        <w:rPr>
          <w:rFonts w:ascii="Times New Roman" w:hAnsi="Times New Roman" w:cs="Times New Roman"/>
          <w:sz w:val="24"/>
          <w:szCs w:val="24"/>
        </w:rPr>
        <w:t xml:space="preserve">We pick alternative hypothesis: Mn oxides aren’t equal and therefore don’t fractionate Ni </w:t>
      </w:r>
      <w:commentRangeStart w:id="0"/>
      <w:r w:rsidRPr="009322B8">
        <w:rPr>
          <w:rFonts w:ascii="Times New Roman" w:hAnsi="Times New Roman" w:cs="Times New Roman"/>
          <w:sz w:val="24"/>
          <w:szCs w:val="24"/>
        </w:rPr>
        <w:t xml:space="preserve">equally. </w:t>
      </w:r>
      <w:commentRangeEnd w:id="0"/>
      <w:r w:rsidR="00C94B4A" w:rsidRPr="009322B8">
        <w:rPr>
          <w:rStyle w:val="CommentReference"/>
          <w:rFonts w:ascii="Times New Roman" w:hAnsi="Times New Roman" w:cs="Times New Roman"/>
          <w:sz w:val="24"/>
          <w:szCs w:val="24"/>
        </w:rPr>
        <w:commentReference w:id="0"/>
      </w:r>
    </w:p>
    <w:p w14:paraId="481B957D" w14:textId="755B567A" w:rsidR="00C4489E" w:rsidRPr="009322B8" w:rsidRDefault="00C4489E" w:rsidP="00C4489E">
      <w:pPr>
        <w:rPr>
          <w:rFonts w:ascii="Times New Roman" w:hAnsi="Times New Roman" w:cs="Times New Roman"/>
          <w:sz w:val="24"/>
          <w:szCs w:val="24"/>
        </w:rPr>
      </w:pPr>
    </w:p>
    <w:p w14:paraId="4C1171D8" w14:textId="5449381F" w:rsidR="00C4489E" w:rsidRPr="009322B8" w:rsidRDefault="00C4489E" w:rsidP="00C4489E">
      <w:pPr>
        <w:rPr>
          <w:rFonts w:ascii="Times New Roman" w:hAnsi="Times New Roman" w:cs="Times New Roman"/>
          <w:sz w:val="24"/>
          <w:szCs w:val="24"/>
        </w:rPr>
      </w:pPr>
    </w:p>
    <w:p w14:paraId="17FAD023" w14:textId="2B63ED7B" w:rsidR="00C4489E" w:rsidRPr="009322B8" w:rsidRDefault="00212AA8" w:rsidP="00C4489E">
      <w:pPr>
        <w:rPr>
          <w:rFonts w:ascii="Times New Roman" w:hAnsi="Times New Roman" w:cs="Times New Roman"/>
          <w:sz w:val="24"/>
          <w:szCs w:val="24"/>
        </w:rPr>
      </w:pPr>
      <w:r>
        <w:rPr>
          <w:rFonts w:ascii="Times New Roman" w:hAnsi="Times New Roman" w:cs="Times New Roman"/>
          <w:sz w:val="24"/>
          <w:szCs w:val="24"/>
        </w:rPr>
        <w:t>Heavy sources?</w:t>
      </w:r>
    </w:p>
    <w:p w14:paraId="37DC6C5D" w14:textId="1979A239" w:rsidR="00EE1D01" w:rsidRPr="0013151A" w:rsidRDefault="00EE1D01" w:rsidP="00C4489E">
      <w:pPr>
        <w:rPr>
          <w:rFonts w:ascii="Times New Roman" w:hAnsi="Times New Roman" w:cs="Times New Roman"/>
          <w:b/>
          <w:bCs/>
          <w:sz w:val="24"/>
          <w:szCs w:val="24"/>
        </w:rPr>
      </w:pPr>
      <w:r w:rsidRPr="0013151A">
        <w:rPr>
          <w:rFonts w:ascii="Times New Roman" w:hAnsi="Times New Roman" w:cs="Times New Roman"/>
          <w:b/>
          <w:bCs/>
          <w:sz w:val="24"/>
          <w:szCs w:val="24"/>
        </w:rPr>
        <w:t xml:space="preserve">Hydrothermal </w:t>
      </w:r>
      <w:commentRangeStart w:id="1"/>
      <w:r w:rsidRPr="0013151A">
        <w:rPr>
          <w:rFonts w:ascii="Times New Roman" w:hAnsi="Times New Roman" w:cs="Times New Roman"/>
          <w:b/>
          <w:bCs/>
          <w:sz w:val="24"/>
          <w:szCs w:val="24"/>
        </w:rPr>
        <w:t xml:space="preserve">paragraph </w:t>
      </w:r>
      <w:commentRangeEnd w:id="1"/>
      <w:r w:rsidR="00CB5FBD">
        <w:rPr>
          <w:rStyle w:val="CommentReference"/>
        </w:rPr>
        <w:commentReference w:id="1"/>
      </w:r>
    </w:p>
    <w:p w14:paraId="3D3CEAC5" w14:textId="1CBF76F5" w:rsidR="00EE1D01" w:rsidRDefault="00586943" w:rsidP="00586943">
      <w:pPr>
        <w:ind w:firstLine="720"/>
        <w:jc w:val="both"/>
        <w:rPr>
          <w:rFonts w:ascii="Times New Roman" w:hAnsi="Times New Roman" w:cs="Times New Roman"/>
          <w:sz w:val="24"/>
          <w:szCs w:val="24"/>
        </w:rPr>
      </w:pPr>
      <w:r>
        <w:rPr>
          <w:rFonts w:ascii="Times New Roman" w:hAnsi="Times New Roman" w:cs="Times New Roman"/>
          <w:sz w:val="24"/>
          <w:szCs w:val="24"/>
        </w:rPr>
        <w:t>H</w:t>
      </w:r>
      <w:r w:rsidR="00DA31FB">
        <w:rPr>
          <w:rFonts w:ascii="Times New Roman" w:hAnsi="Times New Roman" w:cs="Times New Roman"/>
          <w:sz w:val="24"/>
          <w:szCs w:val="24"/>
        </w:rPr>
        <w:t xml:space="preserve">ydrothermal activity has been suggested as a possible Ni source, but no data yet suggests that hydrothermal activity is of the appropriate magnitude or isotopic composition to account for </w:t>
      </w:r>
      <w:r>
        <w:rPr>
          <w:rFonts w:ascii="Times New Roman" w:hAnsi="Times New Roman" w:cs="Times New Roman"/>
          <w:sz w:val="24"/>
          <w:szCs w:val="24"/>
        </w:rPr>
        <w:t xml:space="preserve">the </w:t>
      </w:r>
      <w:r w:rsidR="00DA31FB">
        <w:rPr>
          <w:rFonts w:ascii="Times New Roman" w:hAnsi="Times New Roman" w:cs="Times New Roman"/>
          <w:sz w:val="24"/>
          <w:szCs w:val="24"/>
        </w:rPr>
        <w:t xml:space="preserve">isotope imbalance. </w:t>
      </w:r>
      <w:r w:rsidR="00B511A5">
        <w:rPr>
          <w:rFonts w:ascii="Times New Roman" w:hAnsi="Times New Roman" w:cs="Times New Roman"/>
          <w:sz w:val="24"/>
          <w:szCs w:val="24"/>
        </w:rPr>
        <w:t xml:space="preserve">The hydrothermal input of Ni appears to be negligible compared to other sources (i.e., rivers), and therefore the related isotope fractionation would have to be extreme for the hydrothermal flux to resolve the isotope imbalance. </w:t>
      </w:r>
      <w:r w:rsidR="00377656">
        <w:rPr>
          <w:rFonts w:ascii="Times New Roman" w:hAnsi="Times New Roman" w:cs="Times New Roman"/>
          <w:sz w:val="24"/>
          <w:szCs w:val="24"/>
        </w:rPr>
        <w:t>There is no observed increase in [Ni] across the Mid-Atlantic Ridge f</w:t>
      </w:r>
      <w:r w:rsidR="00EE5662">
        <w:rPr>
          <w:rFonts w:ascii="Times New Roman" w:hAnsi="Times New Roman" w:cs="Times New Roman"/>
          <w:sz w:val="24"/>
          <w:szCs w:val="24"/>
        </w:rPr>
        <w:t>rom the GEOTRACES transect GP16 (Fig XXX) (cite ciscato or geotraces?)</w:t>
      </w:r>
      <w:r w:rsidR="00377656">
        <w:rPr>
          <w:rFonts w:ascii="Times New Roman" w:hAnsi="Times New Roman" w:cs="Times New Roman"/>
          <w:sz w:val="24"/>
          <w:szCs w:val="24"/>
        </w:rPr>
        <w:t>, suggesting high temperature hydrothermal systems are not a significant input of Ni</w:t>
      </w:r>
      <w:r w:rsidR="00EE5662">
        <w:rPr>
          <w:rFonts w:ascii="Times New Roman" w:hAnsi="Times New Roman" w:cs="Times New Roman"/>
          <w:sz w:val="24"/>
          <w:szCs w:val="24"/>
        </w:rPr>
        <w:t xml:space="preserve">. </w:t>
      </w:r>
      <w:r w:rsidR="00C82032">
        <w:rPr>
          <w:rFonts w:ascii="Times New Roman" w:hAnsi="Times New Roman" w:cs="Times New Roman"/>
          <w:sz w:val="24"/>
          <w:szCs w:val="24"/>
        </w:rPr>
        <w:t>Low temperature r</w:t>
      </w:r>
      <w:r w:rsidR="00893182">
        <w:rPr>
          <w:rFonts w:ascii="Times New Roman" w:hAnsi="Times New Roman" w:cs="Times New Roman"/>
          <w:sz w:val="24"/>
          <w:szCs w:val="24"/>
        </w:rPr>
        <w:t xml:space="preserve">idge flank </w:t>
      </w:r>
      <w:r w:rsidR="00AB3959">
        <w:rPr>
          <w:rFonts w:ascii="Times New Roman" w:hAnsi="Times New Roman" w:cs="Times New Roman"/>
          <w:sz w:val="24"/>
          <w:szCs w:val="24"/>
        </w:rPr>
        <w:t xml:space="preserve">systems, which have much larger fluxes of water, </w:t>
      </w:r>
      <w:r w:rsidR="00893182">
        <w:rPr>
          <w:rFonts w:ascii="Times New Roman" w:hAnsi="Times New Roman" w:cs="Times New Roman"/>
          <w:sz w:val="24"/>
          <w:szCs w:val="24"/>
        </w:rPr>
        <w:t xml:space="preserve">also do not appear to be a source of </w:t>
      </w:r>
      <w:r w:rsidR="00B35AE7">
        <w:rPr>
          <w:rFonts w:ascii="Times New Roman" w:hAnsi="Times New Roman" w:cs="Times New Roman"/>
          <w:sz w:val="24"/>
          <w:szCs w:val="24"/>
        </w:rPr>
        <w:t xml:space="preserve">Ni. </w:t>
      </w:r>
      <w:r w:rsidR="00C82032">
        <w:rPr>
          <w:rFonts w:ascii="Times New Roman" w:hAnsi="Times New Roman" w:cs="Times New Roman"/>
          <w:sz w:val="24"/>
          <w:szCs w:val="24"/>
        </w:rPr>
        <w:fldChar w:fldCharType="begin" w:fldLock="1"/>
      </w:r>
      <w:r w:rsidR="001503EA">
        <w:rPr>
          <w:rFonts w:ascii="Times New Roman" w:hAnsi="Times New Roman" w:cs="Times New Roman"/>
          <w:sz w:val="24"/>
          <w:szCs w:val="24"/>
        </w:rPr>
        <w:instrText xml:space="preserve">ADDIN CSL_CITATION {"citationItems":[{"id":"ITEM-1","itemData":{"DOI":"10.1016/S0012-821X(03)00549-1","ISSN":"0012821X","abstract":"Osmotically pumped fluid samplers were deployed in four deep-sea boreholes that were drilled during Ocean Drilling Program (ODP) Leg 168 on the eastern flank of the Juan de Fuca Ridge. Samplers were recovered from ODP Sites 1024 and 1027 and aliquots were analyzed for a variety of dissolved ions. Results from both of the samplers show a drastic change in the major ion composition within the first 20-40 days after the borehole was sealed at the seafloor followed by a more gradual change in composition. This gradual change ceased after 820 days at Site 1024 but continued throughout the 3-year deployment at Site 1027. We modeled this change in composition to estimate the flux of formation fluid through the open borehole. The rapid early change requires a flow of </w:instrText>
      </w:r>
      <w:r w:rsidR="001503EA">
        <w:rPr>
          <w:rFonts w:ascii="Cambria Math" w:hAnsi="Cambria Math" w:cs="Cambria Math"/>
          <w:sz w:val="24"/>
          <w:szCs w:val="24"/>
        </w:rPr>
        <w:instrText>∼</w:instrText>
      </w:r>
      <w:r w:rsidR="001503EA">
        <w:rPr>
          <w:rFonts w:ascii="Times New Roman" w:hAnsi="Times New Roman" w:cs="Times New Roman"/>
          <w:sz w:val="24"/>
          <w:szCs w:val="24"/>
        </w:rPr>
        <w:instrText xml:space="preserve">1500 kg of formation fluid per day. The more gradual later change requires flow rates of 38 kg/day at Site 1024 and 17.5 kg/day at Site 1027. The latter fluxes require a minimum average specific discharge of meters to hundreds of meters per year through the surrounding basaltic matrix. Trace element data show surprisingly little contamination given the presence of steel casing, Li-organic-rich grease at each joint, cement, and drilling muds. Observed changes in trace element concentrations relative to those of bottom seawater provide a measure for the global significance of cool (23°C; ODP Site 1024) ridge flank hydrothermal systems relative to warm (64°C; Baby Bare and ODP Site 1027) hydrothermal systems and illustrate the importance of these cooler systems to global geochemical budgets. © 2003 Elsevier B.V. All rights reserved.","author":[{"dropping-particle":"","family":"Wheat","given":"C. Geoffrey","non-dropping-particle":"","parse-names":false,"suffix":""},{"dropping-particle":"","family":"Jannasch","given":"Hans W.","non-dropping-particle":"","parse-names":false,"suffix":""},{"dropping-particle":"","family":"Kastner","given":"Miriam","non-dropping-particle":"","parse-names":false,"suffix":""},{"dropping-particle":"","family":"Plant","given":"Josh N.","non-dropping-particle":"","parse-names":false,"suffix":""},{"dropping-particle":"","family":"DeCarlo","given":"Eric Heinen","non-dropping-particle":"","parse-names":false,"suffix":""}],"container-title":"Earth and Planetary Science Letters","id":"ITEM-1","issue":"4","issued":{"date-parts":[["2003"]]},"page":"549-564","title":"Seawater transport and reaction in upper oceanic basaltic basement: Chemical data from continuous monitoring of sealed boreholes in a ridge flank environment","type":"article-journal","volume":"216"},"uris":["http://www.mendeley.com/documents/?uuid=e4e56d25-6f49-41ce-b416-c087cba8ce52"]},{"id":"ITEM-2","itemData":{"DOI":"10.1016/S0016-7037(02)00894-3","ISSN":"00167037","abstract":"Warm (25°C) hydrothermal springs have been sampled on Baby Bare, a basaltic outcrop on 3.5-Ma-old crust </w:instrText>
      </w:r>
      <w:r w:rsidR="001503EA">
        <w:rPr>
          <w:rFonts w:ascii="Cambria Math" w:hAnsi="Cambria Math" w:cs="Cambria Math"/>
          <w:sz w:val="24"/>
          <w:szCs w:val="24"/>
        </w:rPr>
        <w:instrText>∼</w:instrText>
      </w:r>
      <w:r w:rsidR="001503EA">
        <w:rPr>
          <w:rFonts w:ascii="Times New Roman" w:hAnsi="Times New Roman" w:cs="Times New Roman"/>
          <w:sz w:val="24"/>
          <w:szCs w:val="24"/>
        </w:rPr>
        <w:instrText xml:space="preserve"> 100-km East of the Endeavor Segment of the Juan de Fuca Ridge. The source for these springs is a 62 to 64°C formation water that has cooled conductively as it ascends to feed the springs. This water originated as bottom seawater that probably descended into basement </w:instrText>
      </w:r>
      <w:r w:rsidR="001503EA">
        <w:rPr>
          <w:rFonts w:ascii="Cambria Math" w:hAnsi="Cambria Math" w:cs="Cambria Math"/>
          <w:sz w:val="24"/>
          <w:szCs w:val="24"/>
        </w:rPr>
        <w:instrText>∼</w:instrText>
      </w:r>
      <w:r w:rsidR="001503EA">
        <w:rPr>
          <w:rFonts w:ascii="Times New Roman" w:hAnsi="Times New Roman" w:cs="Times New Roman"/>
          <w:sz w:val="24"/>
          <w:szCs w:val="24"/>
        </w:rPr>
        <w:instrText>52 km to the Southwest at another, much larger outcrop called Grizzly Bare. As this seawater flows towards Baby Bare, it is heated and altered by reactions within basaltic basement and by diffusive fluxes to and from the overlying sediment. Concentrations of Mn, Co, Ni, Zn, Cd, and Mo in the spring waters are greater than in bottom seawater, indicating that the oceanic crust is a source for these elements to the oceans. At least a portion of this increase probably results from the redox cycling of Mn in sedimentary sources near the basement interface that produces a diffusive flux to basement formation waters. Additional removal of Mo and inputs of the other five elements to two of the three springs are observed locally near sites of venting, where density gradients can form shallow circulation cells within the sediment and diffusive exchange occurs. Concentrations of Cu, U, V, Y, and the rare earth elements (REEs, excluding Ce) in these samples are less than in bottom seawater, indicating that the oceanic crust is a net sink for these elements in this environment. Copper is probably removed into newly formed carbonate and/or sulfide phases. Removal of the oxyanions U and V is consistent with a net removal of phosphate demonstrated previously for ridge-flank hydrothermal systems. Similarly, removal of Y and the REEs is associated with carbonate, phosphate-rich, and oxide phases. Calculated maximum global chemical fluxes from \"warm\" ridge-flank hydrothermal systems such as Baby Bare are insignificant relative to riverine fluxes for these elements, except possibly for Mn and Mo. The impact on global geochemical budgets for these elements from lower temperature (&lt;25°C) alteration on ridge flanks is still unknown, but it may well be larger than for warm ridge flanks. © 2002 Elsevier Science Ltd.","author":[{"dropping-particle":"","family":"Wheat","given":"C. Geoffrey","non-dropping-particle":"","parse-names":false,"suffix":""},{"dropping-particle":"","family":"Mottl","given":"Michael J.","non-dropping-particle":"","parse-names":false,"suffix":""},{"dropping-particle":"","family":"Rudnicki","given":"Mark","non-dropping-particle":"","parse-names":false,"suffix":""}],"container-title":"Geochimica et Cosmochimica Acta","id":"ITEM-2","issue":"21","issued":{"date-parts":[["2002"]]},"page":"3693-3705","title":"Trace element and REE composition of a low-temperature ridge-flank hydrothermal spring","type":"article-journal","volume":"66"},"uris":["http://www.mendeley.com/documents/?uuid=3f1d83a9-64d3-4fa2-8924-ff754f91aec0"]}],"mendeley":{"formattedCitation":"(Wheat et al., 2003, 2002)","plainTextFormattedCitation":"(Wheat et al., 2003, 2002)","previouslyFormattedCitation":"(Wheat et al., 2003, 2002)"},"properties":{"noteIndex":0},"schema":"https://github.com/citation-style-language/schema/raw/master/csl-citation.json"}</w:instrText>
      </w:r>
      <w:r w:rsidR="00C82032">
        <w:rPr>
          <w:rFonts w:ascii="Times New Roman" w:hAnsi="Times New Roman" w:cs="Times New Roman"/>
          <w:sz w:val="24"/>
          <w:szCs w:val="24"/>
        </w:rPr>
        <w:fldChar w:fldCharType="separate"/>
      </w:r>
      <w:r w:rsidR="00C82032" w:rsidRPr="00C82032">
        <w:rPr>
          <w:rFonts w:ascii="Times New Roman" w:hAnsi="Times New Roman" w:cs="Times New Roman"/>
          <w:noProof/>
          <w:sz w:val="24"/>
          <w:szCs w:val="24"/>
        </w:rPr>
        <w:t>(Wheat et al., 2003, 2002)</w:t>
      </w:r>
      <w:r w:rsidR="00C82032">
        <w:rPr>
          <w:rFonts w:ascii="Times New Roman" w:hAnsi="Times New Roman" w:cs="Times New Roman"/>
          <w:sz w:val="24"/>
          <w:szCs w:val="24"/>
        </w:rPr>
        <w:fldChar w:fldCharType="end"/>
      </w:r>
      <w:r w:rsidR="00C82032">
        <w:rPr>
          <w:rFonts w:ascii="Times New Roman" w:hAnsi="Times New Roman" w:cs="Times New Roman"/>
          <w:sz w:val="24"/>
          <w:szCs w:val="24"/>
        </w:rPr>
        <w:t xml:space="preserve"> conducted two studies exploring ~65℃ and 25℃ ridge flank systems and found a very small source (1.5% of the riverine flux, correct for modern estimate of river flux) or a very small sink </w:t>
      </w:r>
      <w:r w:rsidR="009307B3">
        <w:rPr>
          <w:rFonts w:ascii="Times New Roman" w:hAnsi="Times New Roman" w:cs="Times New Roman"/>
          <w:sz w:val="24"/>
          <w:szCs w:val="24"/>
        </w:rPr>
        <w:t>(-1.8% of the riverine flux, corrected for modern estimate of river flux)</w:t>
      </w:r>
      <w:r w:rsidR="00047A78">
        <w:rPr>
          <w:rFonts w:ascii="Times New Roman" w:hAnsi="Times New Roman" w:cs="Times New Roman"/>
          <w:sz w:val="24"/>
          <w:szCs w:val="24"/>
        </w:rPr>
        <w:t xml:space="preserve">, respectively. </w:t>
      </w:r>
      <w:r w:rsidR="003A45B8">
        <w:rPr>
          <w:rFonts w:ascii="Times New Roman" w:hAnsi="Times New Roman" w:cs="Times New Roman"/>
          <w:sz w:val="24"/>
          <w:szCs w:val="24"/>
        </w:rPr>
        <w:t>However, r</w:t>
      </w:r>
      <w:r w:rsidR="00047A78">
        <w:rPr>
          <w:rFonts w:ascii="Times New Roman" w:hAnsi="Times New Roman" w:cs="Times New Roman"/>
          <w:sz w:val="24"/>
          <w:szCs w:val="24"/>
        </w:rPr>
        <w:t>idge flank</w:t>
      </w:r>
      <w:r w:rsidR="00F311DE">
        <w:rPr>
          <w:rFonts w:ascii="Times New Roman" w:hAnsi="Times New Roman" w:cs="Times New Roman"/>
          <w:sz w:val="24"/>
          <w:szCs w:val="24"/>
        </w:rPr>
        <w:t>s of these temperatures (≥25℃)</w:t>
      </w:r>
      <w:r w:rsidR="00047A78">
        <w:rPr>
          <w:rFonts w:ascii="Times New Roman" w:hAnsi="Times New Roman" w:cs="Times New Roman"/>
          <w:sz w:val="24"/>
          <w:szCs w:val="24"/>
        </w:rPr>
        <w:t xml:space="preserve"> account for </w:t>
      </w:r>
      <w:r w:rsidR="003A45B8">
        <w:rPr>
          <w:rFonts w:ascii="Times New Roman" w:hAnsi="Times New Roman" w:cs="Times New Roman"/>
          <w:sz w:val="24"/>
          <w:szCs w:val="24"/>
        </w:rPr>
        <w:t xml:space="preserve">only </w:t>
      </w:r>
      <w:r w:rsidR="00047A78">
        <w:rPr>
          <w:rFonts w:ascii="Times New Roman" w:hAnsi="Times New Roman" w:cs="Times New Roman"/>
          <w:sz w:val="24"/>
          <w:szCs w:val="24"/>
        </w:rPr>
        <w:t xml:space="preserve">25% </w:t>
      </w:r>
      <w:r w:rsidR="00F311DE">
        <w:rPr>
          <w:rFonts w:ascii="Times New Roman" w:hAnsi="Times New Roman" w:cs="Times New Roman"/>
          <w:sz w:val="24"/>
          <w:szCs w:val="24"/>
        </w:rPr>
        <w:t xml:space="preserve">of the total convective </w:t>
      </w:r>
      <w:r w:rsidR="00373D70">
        <w:rPr>
          <w:rFonts w:ascii="Times New Roman" w:hAnsi="Times New Roman" w:cs="Times New Roman"/>
          <w:sz w:val="24"/>
          <w:szCs w:val="24"/>
        </w:rPr>
        <w:t xml:space="preserve">heat loss </w:t>
      </w:r>
      <w:r w:rsidR="00F311DE">
        <w:rPr>
          <w:rFonts w:ascii="Times New Roman" w:hAnsi="Times New Roman" w:cs="Times New Roman"/>
          <w:sz w:val="24"/>
          <w:szCs w:val="24"/>
        </w:rPr>
        <w:t>from ridge flank type hydrothermal systems</w:t>
      </w:r>
      <w:r w:rsidR="00373D70">
        <w:rPr>
          <w:rFonts w:ascii="Times New Roman" w:hAnsi="Times New Roman" w:cs="Times New Roman"/>
          <w:sz w:val="24"/>
          <w:szCs w:val="24"/>
        </w:rPr>
        <w:t xml:space="preserve"> (and </w:t>
      </w:r>
      <w:r w:rsidR="00373D70" w:rsidRPr="00373D70">
        <w:rPr>
          <w:rFonts w:ascii="Times New Roman" w:hAnsi="Times New Roman" w:cs="Times New Roman"/>
          <w:sz w:val="24"/>
          <w:szCs w:val="24"/>
        </w:rPr>
        <w:t>17% of the total oceanic convective heat loss</w:t>
      </w:r>
      <w:r w:rsidR="00373D70">
        <w:rPr>
          <w:rFonts w:ascii="Times New Roman" w:hAnsi="Times New Roman" w:cs="Times New Roman"/>
          <w:sz w:val="24"/>
          <w:szCs w:val="24"/>
        </w:rPr>
        <w:t>)</w:t>
      </w:r>
      <w:r w:rsidR="003A45B8">
        <w:rPr>
          <w:rFonts w:ascii="Times New Roman" w:hAnsi="Times New Roman" w:cs="Times New Roman"/>
          <w:sz w:val="24"/>
          <w:szCs w:val="24"/>
        </w:rPr>
        <w:t xml:space="preserve">. The remaining 75% of the convective </w:t>
      </w:r>
      <w:r w:rsidR="001503EA">
        <w:rPr>
          <w:rFonts w:ascii="Times New Roman" w:hAnsi="Times New Roman" w:cs="Times New Roman"/>
          <w:sz w:val="24"/>
          <w:szCs w:val="24"/>
        </w:rPr>
        <w:t>heat loss</w:t>
      </w:r>
      <w:r w:rsidR="003A45B8">
        <w:rPr>
          <w:rFonts w:ascii="Times New Roman" w:hAnsi="Times New Roman" w:cs="Times New Roman"/>
          <w:sz w:val="24"/>
          <w:szCs w:val="24"/>
        </w:rPr>
        <w:t xml:space="preserve">, and a significant portion of the </w:t>
      </w:r>
      <w:r w:rsidR="001503EA">
        <w:rPr>
          <w:rFonts w:ascii="Times New Roman" w:hAnsi="Times New Roman" w:cs="Times New Roman"/>
          <w:sz w:val="24"/>
          <w:szCs w:val="24"/>
        </w:rPr>
        <w:t xml:space="preserve">fluid </w:t>
      </w:r>
      <w:r w:rsidR="003A45B8">
        <w:rPr>
          <w:rFonts w:ascii="Times New Roman" w:hAnsi="Times New Roman" w:cs="Times New Roman"/>
          <w:sz w:val="24"/>
          <w:szCs w:val="24"/>
        </w:rPr>
        <w:t xml:space="preserve">flux, </w:t>
      </w:r>
      <w:r w:rsidR="00E34282">
        <w:rPr>
          <w:rFonts w:ascii="Times New Roman" w:hAnsi="Times New Roman" w:cs="Times New Roman"/>
          <w:sz w:val="24"/>
          <w:szCs w:val="24"/>
        </w:rPr>
        <w:t>comes from</w:t>
      </w:r>
      <w:r w:rsidR="00F311DE">
        <w:rPr>
          <w:rFonts w:ascii="Times New Roman" w:hAnsi="Times New Roman" w:cs="Times New Roman"/>
          <w:sz w:val="24"/>
          <w:szCs w:val="24"/>
        </w:rPr>
        <w:t xml:space="preserve"> </w:t>
      </w:r>
      <w:r w:rsidR="003A45B8">
        <w:rPr>
          <w:rFonts w:ascii="Times New Roman" w:hAnsi="Times New Roman" w:cs="Times New Roman"/>
          <w:sz w:val="24"/>
          <w:szCs w:val="24"/>
        </w:rPr>
        <w:t xml:space="preserve">cooler </w:t>
      </w:r>
      <w:r w:rsidR="001503EA">
        <w:rPr>
          <w:rFonts w:ascii="Times New Roman" w:hAnsi="Times New Roman" w:cs="Times New Roman"/>
          <w:sz w:val="24"/>
          <w:szCs w:val="24"/>
        </w:rPr>
        <w:t xml:space="preserve">ridge flank </w:t>
      </w:r>
      <w:r w:rsidR="003A45B8">
        <w:rPr>
          <w:rFonts w:ascii="Times New Roman" w:hAnsi="Times New Roman" w:cs="Times New Roman"/>
          <w:sz w:val="24"/>
          <w:szCs w:val="24"/>
        </w:rPr>
        <w:t xml:space="preserve">systems (≤25℃) which may </w:t>
      </w:r>
      <w:r w:rsidR="00E34282">
        <w:rPr>
          <w:rFonts w:ascii="Times New Roman" w:hAnsi="Times New Roman" w:cs="Times New Roman"/>
          <w:sz w:val="24"/>
          <w:szCs w:val="24"/>
        </w:rPr>
        <w:t>have different [Ni] and could either be a source or sink of Ni</w:t>
      </w:r>
      <w:r w:rsidR="001503EA">
        <w:rPr>
          <w:rFonts w:ascii="Times New Roman" w:hAnsi="Times New Roman" w:cs="Times New Roman"/>
          <w:sz w:val="24"/>
          <w:szCs w:val="24"/>
        </w:rPr>
        <w:t xml:space="preserve"> </w:t>
      </w:r>
      <w:r w:rsidR="001503EA">
        <w:rPr>
          <w:rFonts w:ascii="Times New Roman" w:hAnsi="Times New Roman" w:cs="Times New Roman"/>
          <w:sz w:val="24"/>
          <w:szCs w:val="24"/>
        </w:rPr>
        <w:fldChar w:fldCharType="begin" w:fldLock="1"/>
      </w:r>
      <w:r w:rsidR="00A52C3B">
        <w:rPr>
          <w:rFonts w:ascii="Times New Roman" w:hAnsi="Times New Roman" w:cs="Times New Roman"/>
          <w:sz w:val="24"/>
          <w:szCs w:val="24"/>
        </w:rPr>
        <w:instrText xml:space="preserve">ADDIN CSL_CITATION {"citationItems":[{"id":"ITEM-1","itemData":{"DOI":"10.1016/S0012-821X(03)00549-1","ISSN":"0012821X","abstract":"Osmotically pumped fluid samplers were deployed in four deep-sea boreholes that were drilled during Ocean Drilling Program (ODP) Leg 168 on the eastern flank of the Juan de Fuca Ridge. Samplers were recovered from ODP Sites 1024 and 1027 and aliquots were analyzed for a variety of dissolved ions. Results from both of the samplers show a drastic change in the major ion composition within the first 20-40 days after the borehole was sealed at the seafloor followed by a more gradual change in composition. This gradual change ceased after 820 days at Site 1024 but continued throughout the 3-year deployment at Site 1027. We modeled this change in composition to estimate the flux of formation fluid through the open borehole. The rapid early change requires a flow of </w:instrText>
      </w:r>
      <w:r w:rsidR="00A52C3B">
        <w:rPr>
          <w:rFonts w:ascii="Cambria Math" w:hAnsi="Cambria Math" w:cs="Cambria Math"/>
          <w:sz w:val="24"/>
          <w:szCs w:val="24"/>
        </w:rPr>
        <w:instrText>∼</w:instrText>
      </w:r>
      <w:r w:rsidR="00A52C3B">
        <w:rPr>
          <w:rFonts w:ascii="Times New Roman" w:hAnsi="Times New Roman" w:cs="Times New Roman"/>
          <w:sz w:val="24"/>
          <w:szCs w:val="24"/>
        </w:rPr>
        <w:instrText>1500 kg of formation fluid per day. The more gradual later change requires flow rates of 38 kg/day at Site 1024 and 17.5 kg/day at Site 1027. The latter fluxes require a minimum average specific discharge of meters to hundreds of meters per year through the surrounding basaltic matrix. Trace element data show surprisingly little contamination given the presence of steel casing, Li-organic-rich grease at each joint, cement, and drilling muds. Observed changes in trace element concentrations relative to those of bottom seawater provide a measure for the global significance of cool (23°C; ODP Site 1024) ridge flank hydrothermal systems relative to warm (64°C; Baby Bare and ODP Site 1027) hydrothermal systems and illustrate the importance of these cooler systems to global geochemical budgets. © 2003 Elsevier B.V. All rights reserved.","author":[{"dropping-particle":"","family":"Wheat","given":"C. Geoffrey","non-dropping-particle":"","parse-names":false,"suffix":""},{"dropping-particle":"","family":"Jannasch","given":"Hans W.","non-dropping-particle":"","parse-names":false,"suffix":""},{"dropping-particle":"","family":"Kastner","given":"Miriam","non-dropping-particle":"","parse-names":false,"suffix":""},{"dropping-particle":"","family":"Plant","given":"Josh N.","non-dropping-particle":"","parse-names":false,"suffix":""},{"dropping-particle":"","family":"DeCarlo","given":"Eric Heinen","non-dropping-particle":"","parse-names":false,"suffix":""}],"container-title":"Earth and Planetary Science Letters","id":"ITEM-1","issue":"4","issued":{"date-parts":[["2003"]]},"page":"549-564","title":"Seawater transport and reaction in upper oceanic basaltic basement: Chemical data from continuous monitoring of sealed boreholes in a ridge flank environment","type":"article-journal","volume":"216"},"uris":["http://www.mendeley.com/documents/?uuid=e4e56d25-6f49-41ce-b416-c087cba8ce52"]}],"mendeley":{"formattedCitation":"(Wheat et al., 2003)","plainTextFormattedCitation":"(Wheat et al., 2003)","previouslyFormattedCitation":"(Wheat et al., 2003)"},"properties":{"noteIndex":0},"schema":"https://github.com/citation-style-language/schema/raw/master/csl-citation.json"}</w:instrText>
      </w:r>
      <w:r w:rsidR="001503EA">
        <w:rPr>
          <w:rFonts w:ascii="Times New Roman" w:hAnsi="Times New Roman" w:cs="Times New Roman"/>
          <w:sz w:val="24"/>
          <w:szCs w:val="24"/>
        </w:rPr>
        <w:fldChar w:fldCharType="separate"/>
      </w:r>
      <w:r w:rsidR="001503EA" w:rsidRPr="001503EA">
        <w:rPr>
          <w:rFonts w:ascii="Times New Roman" w:hAnsi="Times New Roman" w:cs="Times New Roman"/>
          <w:noProof/>
          <w:sz w:val="24"/>
          <w:szCs w:val="24"/>
        </w:rPr>
        <w:t>(Wheat et al., 2003)</w:t>
      </w:r>
      <w:r w:rsidR="001503EA">
        <w:rPr>
          <w:rFonts w:ascii="Times New Roman" w:hAnsi="Times New Roman" w:cs="Times New Roman"/>
          <w:sz w:val="24"/>
          <w:szCs w:val="24"/>
        </w:rPr>
        <w:fldChar w:fldCharType="end"/>
      </w:r>
      <w:commentRangeStart w:id="2"/>
      <w:r w:rsidR="00E34282">
        <w:rPr>
          <w:rFonts w:ascii="Times New Roman" w:hAnsi="Times New Roman" w:cs="Times New Roman"/>
          <w:sz w:val="24"/>
          <w:szCs w:val="24"/>
        </w:rPr>
        <w:t>.</w:t>
      </w:r>
      <w:commentRangeEnd w:id="2"/>
      <w:r w:rsidR="00DA31FB">
        <w:rPr>
          <w:rStyle w:val="CommentReference"/>
        </w:rPr>
        <w:commentReference w:id="2"/>
      </w:r>
    </w:p>
    <w:p w14:paraId="784361CD" w14:textId="06C7C387" w:rsidR="00C144E6" w:rsidRDefault="00C144E6" w:rsidP="00586943">
      <w:pPr>
        <w:ind w:firstLine="720"/>
        <w:jc w:val="both"/>
        <w:rPr>
          <w:rFonts w:ascii="Times New Roman" w:hAnsi="Times New Roman" w:cs="Times New Roman"/>
          <w:sz w:val="24"/>
          <w:szCs w:val="24"/>
        </w:rPr>
      </w:pPr>
      <w:r>
        <w:rPr>
          <w:rFonts w:ascii="Times New Roman" w:hAnsi="Times New Roman" w:cs="Times New Roman"/>
          <w:sz w:val="24"/>
          <w:szCs w:val="24"/>
        </w:rPr>
        <w:t xml:space="preserve">If the hydrothermal flux was of the appropriate size, would it be the appropriate isotopic composition to balance the equation? </w:t>
      </w:r>
    </w:p>
    <w:p w14:paraId="15CDF863" w14:textId="660D3B5C" w:rsidR="00623700" w:rsidRDefault="00A80BB5" w:rsidP="00C82032">
      <w:pPr>
        <w:jc w:val="both"/>
        <w:rPr>
          <w:rFonts w:ascii="Times New Roman" w:hAnsi="Times New Roman" w:cs="Times New Roman"/>
          <w:b/>
          <w:bCs/>
          <w:sz w:val="24"/>
          <w:szCs w:val="24"/>
        </w:rPr>
      </w:pPr>
      <w:r w:rsidRPr="00864E6B">
        <w:rPr>
          <w:rFonts w:ascii="Times New Roman" w:hAnsi="Times New Roman" w:cs="Times New Roman"/>
          <w:b/>
          <w:bCs/>
          <w:sz w:val="24"/>
          <w:szCs w:val="24"/>
        </w:rPr>
        <w:t>Riverine</w:t>
      </w:r>
      <w:r w:rsidR="00623700" w:rsidRPr="00864E6B">
        <w:rPr>
          <w:rFonts w:ascii="Times New Roman" w:hAnsi="Times New Roman" w:cs="Times New Roman"/>
          <w:b/>
          <w:bCs/>
          <w:sz w:val="24"/>
          <w:szCs w:val="24"/>
        </w:rPr>
        <w:t xml:space="preserve"> Particulate Load </w:t>
      </w:r>
      <w:commentRangeStart w:id="3"/>
      <w:r w:rsidR="00623700" w:rsidRPr="00864E6B">
        <w:rPr>
          <w:rFonts w:ascii="Times New Roman" w:hAnsi="Times New Roman" w:cs="Times New Roman"/>
          <w:b/>
          <w:bCs/>
          <w:sz w:val="24"/>
          <w:szCs w:val="24"/>
        </w:rPr>
        <w:t>Paragraph</w:t>
      </w:r>
      <w:commentRangeEnd w:id="3"/>
      <w:r w:rsidR="00CB5FBD">
        <w:rPr>
          <w:rStyle w:val="CommentReference"/>
        </w:rPr>
        <w:commentReference w:id="3"/>
      </w:r>
      <w:r w:rsidR="00623700" w:rsidRPr="00864E6B">
        <w:rPr>
          <w:rFonts w:ascii="Times New Roman" w:hAnsi="Times New Roman" w:cs="Times New Roman"/>
          <w:b/>
          <w:bCs/>
          <w:sz w:val="24"/>
          <w:szCs w:val="24"/>
        </w:rPr>
        <w:t xml:space="preserve"> </w:t>
      </w:r>
    </w:p>
    <w:p w14:paraId="4DF56689" w14:textId="5316A17F" w:rsidR="00155EC1" w:rsidRDefault="0056021C" w:rsidP="00586943">
      <w:pPr>
        <w:ind w:firstLine="720"/>
        <w:jc w:val="both"/>
        <w:rPr>
          <w:rFonts w:ascii="Times New Roman" w:hAnsi="Times New Roman" w:cs="Times New Roman"/>
          <w:sz w:val="24"/>
          <w:szCs w:val="24"/>
        </w:rPr>
      </w:pPr>
      <w:r w:rsidRPr="0056021C">
        <w:rPr>
          <w:rFonts w:ascii="Times New Roman" w:hAnsi="Times New Roman" w:cs="Times New Roman"/>
          <w:sz w:val="24"/>
          <w:szCs w:val="24"/>
        </w:rPr>
        <w:t>The</w:t>
      </w:r>
      <w:r>
        <w:rPr>
          <w:rFonts w:ascii="Times New Roman" w:hAnsi="Times New Roman" w:cs="Times New Roman"/>
          <w:sz w:val="24"/>
          <w:szCs w:val="24"/>
        </w:rPr>
        <w:t xml:space="preserve"> </w:t>
      </w:r>
      <w:r w:rsidR="00DF7A5E">
        <w:rPr>
          <w:rFonts w:ascii="Times New Roman" w:hAnsi="Times New Roman" w:cs="Times New Roman"/>
          <w:sz w:val="24"/>
          <w:szCs w:val="24"/>
        </w:rPr>
        <w:t xml:space="preserve">suspended particulate load (SPL) </w:t>
      </w:r>
      <w:r>
        <w:rPr>
          <w:rFonts w:ascii="Times New Roman" w:hAnsi="Times New Roman" w:cs="Times New Roman"/>
          <w:sz w:val="24"/>
          <w:szCs w:val="24"/>
        </w:rPr>
        <w:t xml:space="preserve">of rivers </w:t>
      </w:r>
      <w:r w:rsidR="007C6109">
        <w:rPr>
          <w:rFonts w:ascii="Times New Roman" w:hAnsi="Times New Roman" w:cs="Times New Roman"/>
          <w:sz w:val="24"/>
          <w:szCs w:val="24"/>
        </w:rPr>
        <w:t>has been suggested as potential resolution to the mass and isotope imbalance</w:t>
      </w:r>
      <w:r w:rsidR="00A5639D">
        <w:rPr>
          <w:rFonts w:ascii="Times New Roman" w:hAnsi="Times New Roman" w:cs="Times New Roman"/>
          <w:sz w:val="24"/>
          <w:szCs w:val="24"/>
        </w:rPr>
        <w:t xml:space="preserve">, but there are two problems (1) the debated size this flux and (2) the generally </w:t>
      </w:r>
      <w:r w:rsidR="000466BC">
        <w:rPr>
          <w:rFonts w:ascii="Times New Roman" w:hAnsi="Times New Roman" w:cs="Times New Roman"/>
          <w:sz w:val="24"/>
          <w:szCs w:val="24"/>
        </w:rPr>
        <w:t>isotopically light</w:t>
      </w:r>
      <w:r w:rsidR="00A5639D">
        <w:rPr>
          <w:rFonts w:ascii="Times New Roman" w:hAnsi="Times New Roman" w:cs="Times New Roman"/>
          <w:sz w:val="24"/>
          <w:szCs w:val="24"/>
        </w:rPr>
        <w:t xml:space="preserve"> composition of the known components</w:t>
      </w:r>
      <w:r w:rsidR="007C6109">
        <w:rPr>
          <w:rFonts w:ascii="Times New Roman" w:hAnsi="Times New Roman" w:cs="Times New Roman"/>
          <w:sz w:val="24"/>
          <w:szCs w:val="24"/>
        </w:rPr>
        <w:t>.</w:t>
      </w:r>
      <w:r w:rsidR="000508F5">
        <w:rPr>
          <w:rFonts w:ascii="Times New Roman" w:hAnsi="Times New Roman" w:cs="Times New Roman"/>
          <w:sz w:val="24"/>
          <w:szCs w:val="24"/>
        </w:rPr>
        <w:t xml:space="preserve"> </w:t>
      </w:r>
      <w:r w:rsidR="00FF1901">
        <w:rPr>
          <w:rFonts w:ascii="Times New Roman" w:hAnsi="Times New Roman" w:cs="Times New Roman"/>
          <w:sz w:val="24"/>
          <w:szCs w:val="24"/>
        </w:rPr>
        <w:t xml:space="preserve">The </w:t>
      </w:r>
      <w:r w:rsidR="00DF7A5E">
        <w:rPr>
          <w:rFonts w:ascii="Times New Roman" w:hAnsi="Times New Roman" w:cs="Times New Roman"/>
          <w:sz w:val="24"/>
          <w:szCs w:val="24"/>
        </w:rPr>
        <w:t xml:space="preserve">SPL </w:t>
      </w:r>
      <w:r w:rsidR="00FF1901">
        <w:rPr>
          <w:rFonts w:ascii="Times New Roman" w:hAnsi="Times New Roman" w:cs="Times New Roman"/>
          <w:sz w:val="24"/>
          <w:szCs w:val="24"/>
        </w:rPr>
        <w:t>consists of a variety of particles (</w:t>
      </w:r>
      <w:r w:rsidR="007D2158" w:rsidRPr="007D2158">
        <w:rPr>
          <w:rFonts w:ascii="Times New Roman" w:hAnsi="Times New Roman" w:cs="Times New Roman"/>
          <w:i/>
          <w:iCs/>
          <w:sz w:val="24"/>
          <w:szCs w:val="24"/>
        </w:rPr>
        <w:t>e.g.,</w:t>
      </w:r>
      <w:r w:rsidR="007D2158">
        <w:rPr>
          <w:rFonts w:ascii="Times New Roman" w:hAnsi="Times New Roman" w:cs="Times New Roman"/>
          <w:sz w:val="24"/>
          <w:szCs w:val="24"/>
        </w:rPr>
        <w:t xml:space="preserve"> </w:t>
      </w:r>
      <w:r w:rsidR="00FF1901">
        <w:rPr>
          <w:rFonts w:ascii="Times New Roman" w:hAnsi="Times New Roman" w:cs="Times New Roman"/>
          <w:sz w:val="24"/>
          <w:szCs w:val="24"/>
        </w:rPr>
        <w:t>clays, carbonates</w:t>
      </w:r>
      <w:r w:rsidR="00DF7A5E">
        <w:rPr>
          <w:rFonts w:ascii="Times New Roman" w:hAnsi="Times New Roman" w:cs="Times New Roman"/>
          <w:sz w:val="24"/>
          <w:szCs w:val="24"/>
        </w:rPr>
        <w:t>,</w:t>
      </w:r>
      <w:r w:rsidR="00FF1901">
        <w:rPr>
          <w:rFonts w:ascii="Times New Roman" w:hAnsi="Times New Roman" w:cs="Times New Roman"/>
          <w:sz w:val="24"/>
          <w:szCs w:val="24"/>
        </w:rPr>
        <w:t xml:space="preserve"> Fe and Mn oxyhydroxides, organic </w:t>
      </w:r>
      <w:r w:rsidR="00DF7A5E">
        <w:rPr>
          <w:rFonts w:ascii="Times New Roman" w:hAnsi="Times New Roman" w:cs="Times New Roman"/>
          <w:sz w:val="24"/>
          <w:szCs w:val="24"/>
        </w:rPr>
        <w:t>complexes</w:t>
      </w:r>
      <w:r w:rsidR="00FF1901">
        <w:rPr>
          <w:rFonts w:ascii="Times New Roman" w:hAnsi="Times New Roman" w:cs="Times New Roman"/>
          <w:sz w:val="24"/>
          <w:szCs w:val="24"/>
        </w:rPr>
        <w:t>)</w:t>
      </w:r>
      <w:r w:rsidR="00A52C3B">
        <w:rPr>
          <w:rFonts w:ascii="Times New Roman" w:hAnsi="Times New Roman" w:cs="Times New Roman"/>
          <w:sz w:val="24"/>
          <w:szCs w:val="24"/>
        </w:rPr>
        <w:t xml:space="preserve"> which can </w:t>
      </w:r>
      <w:r w:rsidR="000F14CB">
        <w:rPr>
          <w:rFonts w:ascii="Times New Roman" w:hAnsi="Times New Roman" w:cs="Times New Roman"/>
          <w:sz w:val="24"/>
          <w:szCs w:val="24"/>
        </w:rPr>
        <w:t>contain</w:t>
      </w:r>
      <w:r w:rsidR="007D2158">
        <w:rPr>
          <w:rFonts w:ascii="Times New Roman" w:hAnsi="Times New Roman" w:cs="Times New Roman"/>
          <w:sz w:val="24"/>
          <w:szCs w:val="24"/>
        </w:rPr>
        <w:t xml:space="preserve"> a significant fraction of the total riverine load for a</w:t>
      </w:r>
      <w:r w:rsidR="00BB77BE">
        <w:rPr>
          <w:rFonts w:ascii="Times New Roman" w:hAnsi="Times New Roman" w:cs="Times New Roman"/>
          <w:sz w:val="24"/>
          <w:szCs w:val="24"/>
        </w:rPr>
        <w:t xml:space="preserve"> given</w:t>
      </w:r>
      <w:r w:rsidR="007D2158">
        <w:rPr>
          <w:rFonts w:ascii="Times New Roman" w:hAnsi="Times New Roman" w:cs="Times New Roman"/>
          <w:sz w:val="24"/>
          <w:szCs w:val="24"/>
        </w:rPr>
        <w:t xml:space="preserve"> metal </w:t>
      </w:r>
      <w:r w:rsidR="00A52C3B">
        <w:rPr>
          <w:rFonts w:ascii="Times New Roman" w:hAnsi="Times New Roman" w:cs="Times New Roman"/>
          <w:sz w:val="24"/>
          <w:szCs w:val="24"/>
        </w:rPr>
        <w:fldChar w:fldCharType="begin" w:fldLock="1"/>
      </w:r>
      <w:r w:rsidR="000C2B40">
        <w:rPr>
          <w:rFonts w:ascii="Times New Roman" w:hAnsi="Times New Roman" w:cs="Times New Roman"/>
          <w:sz w:val="24"/>
          <w:szCs w:val="24"/>
        </w:rPr>
        <w:instrText>ADDIN CSL_CITATION {"citationItems":[{"id":"ITEM-1","itemData":{"author":[{"dropping-particle":"","family":"Gibbs","given":"R J","non-dropping-particle":"","parse-names":false,"suffix":""}],"container-title":"Science","id":"ITEM-1","issue":"4081","issued":{"date-parts":[["1973"]]},"page":"71-73","title":"Mechanisms of Trace Metal Transport in Rivers","type":"article-journal","volume":"180"},"uris":["http://www.mendeley.com/documents/?uuid=f92c845f-234e-41cc-8205-e04a4920f053"]},{"id":"ITEM-2","itemData":{"DOI":"10.1016/B0-08-043751-6/05165-3","author":[{"dropping-particle":"","family":"Gaillardet","given":"J.","non-dropping-particle":"","parse-names":false,"suffix":""},{"dropping-particle":"","family":"Viers","given":"J.","non-dropping-particle":"","parse-names":false,"suffix":""},{"dropping-particle":"","family":"Dupré","given":"B.","non-dropping-particle":"","parse-names":false,"suffix":""}],"id":"ITEM-2","issued":{"date-parts":[["2003"]]},"title":"Trace Elements in River Water","type":"chapter"},"uris":["http://www.mendeley.com/documents/?uuid=1b82015e-8285-338e-bb54-ffeb4d5b8447"]}],"mendeley":{"formattedCitation":"(Gaillardet et al., 2003; Gibbs, 1973)","plainTextFormattedCitation":"(Gaillardet et al., 2003; Gibbs, 1973)","previouslyFormattedCitation":"(Gaillardet et al., 2003; Gibbs, 1973)"},"properties":{"noteIndex":0},"schema":"https://github.com/citation-style-language/schema/raw/master/csl-citation.json"}</w:instrText>
      </w:r>
      <w:r w:rsidR="00A52C3B">
        <w:rPr>
          <w:rFonts w:ascii="Times New Roman" w:hAnsi="Times New Roman" w:cs="Times New Roman"/>
          <w:sz w:val="24"/>
          <w:szCs w:val="24"/>
        </w:rPr>
        <w:fldChar w:fldCharType="separate"/>
      </w:r>
      <w:r w:rsidR="00A52C3B" w:rsidRPr="00A52C3B">
        <w:rPr>
          <w:rFonts w:ascii="Times New Roman" w:hAnsi="Times New Roman" w:cs="Times New Roman"/>
          <w:noProof/>
          <w:sz w:val="24"/>
          <w:szCs w:val="24"/>
        </w:rPr>
        <w:t>(Gaillardet et al., 2003; Gibbs, 1973)</w:t>
      </w:r>
      <w:r w:rsidR="00A52C3B">
        <w:rPr>
          <w:rFonts w:ascii="Times New Roman" w:hAnsi="Times New Roman" w:cs="Times New Roman"/>
          <w:sz w:val="24"/>
          <w:szCs w:val="24"/>
        </w:rPr>
        <w:fldChar w:fldCharType="end"/>
      </w:r>
      <w:r w:rsidR="00A52C3B">
        <w:rPr>
          <w:rFonts w:ascii="Times New Roman" w:hAnsi="Times New Roman" w:cs="Times New Roman"/>
          <w:sz w:val="24"/>
          <w:szCs w:val="24"/>
        </w:rPr>
        <w:t>.</w:t>
      </w:r>
      <w:r w:rsidR="00FF1901">
        <w:rPr>
          <w:rFonts w:ascii="Times New Roman" w:hAnsi="Times New Roman" w:cs="Times New Roman"/>
          <w:sz w:val="24"/>
          <w:szCs w:val="24"/>
        </w:rPr>
        <w:t xml:space="preserve"> </w:t>
      </w:r>
      <w:r w:rsidR="007B18A0">
        <w:rPr>
          <w:rFonts w:ascii="Times New Roman" w:hAnsi="Times New Roman" w:cs="Times New Roman"/>
          <w:sz w:val="24"/>
          <w:szCs w:val="24"/>
        </w:rPr>
        <w:t>A handful of studies have calculated the SPL Ni/dissolved Ni</w:t>
      </w:r>
      <w:r w:rsidR="009B308B">
        <w:rPr>
          <w:rFonts w:ascii="Times New Roman" w:hAnsi="Times New Roman" w:cs="Times New Roman"/>
          <w:sz w:val="24"/>
          <w:szCs w:val="24"/>
        </w:rPr>
        <w:t xml:space="preserve"> in a variety of rivers</w:t>
      </w:r>
      <w:r w:rsidR="007B18A0">
        <w:rPr>
          <w:rFonts w:ascii="Times New Roman" w:hAnsi="Times New Roman" w:cs="Times New Roman"/>
          <w:sz w:val="24"/>
          <w:szCs w:val="24"/>
        </w:rPr>
        <w:t xml:space="preserve"> and determined a wide range of values (0.4x to 40x), with a large portion hosted by Fe and Mn oxyhydroxide phases </w:t>
      </w:r>
      <w:r w:rsidR="007B18A0">
        <w:rPr>
          <w:rFonts w:ascii="Times New Roman" w:hAnsi="Times New Roman" w:cs="Times New Roman"/>
          <w:sz w:val="24"/>
          <w:szCs w:val="24"/>
        </w:rPr>
        <w:fldChar w:fldCharType="begin" w:fldLock="1"/>
      </w:r>
      <w:r w:rsidR="001D5322">
        <w:rPr>
          <w:rFonts w:ascii="Times New Roman" w:hAnsi="Times New Roman" w:cs="Times New Roman"/>
          <w:sz w:val="24"/>
          <w:szCs w:val="24"/>
        </w:rPr>
        <w:instrText>ADDIN CSL_CITATION {"citationItems":[{"id":"ITEM-1","itemData":{"DOI":"10.1016/j.scitotenv.2008.09.053","ISSN":"00489697","PMID":"19007968","abstract":"The aim of this paper is to present a new database on the chemical composition of suspended matter in World Rivers, together with the associated elemental fluxes. There is a lack of any recent attempt in the literature to update the pioneering work of Martin and Meybeck [Martin, J.-M., Meybeck, M., 1979. Elemental mass balance of material carried by major world rivers. Mar. Chem. 7, 173-206.] and Martin and Whitfield [Martin, J.-M., Whitfield, M., 1983. The significance of the river input of chemical elements to the ocean. Trace metals in sea water Wong, Boyle, Bruland, Burton, Goldberg (Eds) Plenum Publishing Corporation.] regarding the worldwide average major and trace element chemistry of riverine particulate matter. Apart from compiling a new database on particulate matter, this paper also aims to give a \"snap-shot\" of elemental fluxes for each continent. This approach should allow us to obtain new insights on weathering conditions in different environments and assess the influence of human activities on natural geochemical cycles. Finally, this study demonstrates the large uncertainties currently associated with estimating the flux of sediments transported by rivers. By comparing the riverine suspended sediment fluxes of some metals (Cd, Zn, Ni, Cu, Cr and Pb) given in this study with estimates of the anthropogenic fluxes of these metals to the atmosphere, soils and waters (natural ecosystems) [Nriagu, J.O., 1988. A silent epidemic of environmental poisoning. Environ. Pollut. 50, 139-161.], we can see that riverine fluxes are similar to anthropogenic fluxes. This casts light on the effect of human activities on the cycles of trace elements at the Earth's surface. © 2008 Elsevier B.V. All rights reserved.","author":[{"dropping-particle":"","family":"Viers","given":"Jérôme","non-dropping-particle":"","parse-names":false,"suffix":""},{"dropping-particle":"","family":"Dupré","given":"Bernard","non-dropping-particle":"","parse-names":false,"suffix":""},{"dropping-particle":"","family":"Gaillardet","given":"Jérôme","non-dropping-particle":"","parse-names":false,"suffix":""}],"container-title":"Science of the Total Environment","id":"ITEM-1","issue":"2","issued":{"date-parts":[["2009"]]},"page":"853-868","publisher":"Elsevier B.V.","title":"Chemical composition of suspended sediments in World Rivers: New insights from a new database","type":"article-journal","volume":"407"},"uris":["http://www.mendeley.com/documents/?uuid=0228c90d-900a-49a7-bc01-5a1b58dfe37b"]},{"id":"ITEM-2","itemData":{"author":[{"dropping-particle":"","family":"Gibbs","given":"R J","non-dropping-particle":"","parse-names":false,"suffix":""}],"container-title":"Science","id":"ITEM-2","issue":"4081","issued":{"date-parts":[["1973"]]},"page":"71-73","title":"Mechanisms of Trace Metal Transport in Rivers","type":"article-journal","volume":"180"},"uris":["http://www.mendeley.com/documents/?uuid=f92c845f-234e-41cc-8205-e04a4920f053"]},{"id":"ITEM-3","itemData":{"DOI":"10.1130/0016-7606(1977)88&lt;829:TPOTMI&gt;2.0.CO;2","ISSN":"19432674","abstract":"Samples representing yearly averages of material transported by the Amazon and Yukon Rivers were analyzed to separate the transition metals (Cr, Mn, Fe, Co, Ni, and Cu) into the following transport phases: (1) crystalline particles, (2) metal hydroxide coatings, (3) solid organic material, (4) sorbed material, and (5) those in solution. The major transport phases are crystalline particles and metal hydroxide coatings, which, combined, carry 65% to 92% of the transition metals transported. Solid organic material, the next most important phase, transports between 5% and 19% of the total transported. Material carried in solution transports 0.6% to 17% of the total transported. Sorbed transition metals account for between 0.02% and 8% of the total transported. Metal hydroxide coatings represent the major transporting mechanism potentially available to organisms, since, for the Amazon and Yukon Rivers, respectively, 87% and 78% of the Fe, 69% and 73% of the Mn, and 71% and 69% of the Ni are transported in this form. Comparing the concentrations of transition metals carried to the oceans with the concentrations on the continents, a high Cu ratio (5 to 7) indicates continental depletion or river output enrichment; a moderate ratio (1.1 to 1.7) for Ni, Co, and Cr indicates intermediate depletion or enrichment, and a near-unity ratio for Fe and Mn indicates little depletion or enrichment. The sediments transport &gt;97% of the total mass of transition metals to the world's oceans. © 1977 Geological Society of America.","author":[{"dropping-particle":"","family":"Gibbs","given":"Ronald J.","non-dropping-particle":"","parse-names":false,"suffix":""}],"container-title":"Bulletin of the Geological Society of America","id":"ITEM-3","issue":"6","issued":{"date-parts":[["1977"]]},"page":"829-843","title":"Transport phases of transition metals in the Amazon and Yukon Rivers","type":"article-journal","volume":"88"},"uris":["http://www.mendeley.com/documents/?uuid=615bf52e-05f2-42dd-8a0b-794f39d3ac6c"]},{"id":"ITEM-4","itemData":{"DOI":"10.1016/j.gca.2020.11.005","ISSN":"0016-7037","author":[{"dropping-particle":"","family":"Revels","given":"Brandi N","non-dropping-particle":"","parse-names":false,"suffix":""},{"dropping-particle":"","family":"Rickli","given":"Joerg","non-dropping-particle":"","parse-names":false,"suffix":""},{"dropping-particle":"V","family":"Moura","given":"Candido A","non-dropping-particle":"","parse-names":false,"suffix":""},{"dropping-particle":"","family":"Vance","given":"Derek","non-dropping-particle":"","parse-names":false,"suffix":""}],"container-title":"Geochimica et Cosmochimica Acta","id":"ITEM-4","issued":{"date-parts":[["2021"]]},"page":"344-364","publisher":"The Author(s)","title":"Nickel and its isotopes in the Amazon Basin : The impact of the weathering regime and delivery to the oceans","type":"article-journal","volume":"293"},"uris":["http://www.mendeley.com/documents/?uuid=7330778c-8beb-4479-91a7-66bdd3afb5c9"]},{"id":"ITEM-5","itemData":{"DOI":"10.1002/hyp.1288","ISSN":"08856087","abstract":"The distribution of trace metals (V, Cr, Mn, Co, Cu, Zn, As, Rb, Sr, Mo, Cd, Sb, Cs, Ba, U) was investigated in surface waters and associated particulates in the Amazon mainstream (Solimões and Amazon rivers). Dissolved V, Cu, As, Sr, Ba, U correlate with major ions and appear to be predominantly derived from soluble rocks occurring in the Amazon upper basin. These elements appear conservative in waters and are progressively diluted by less-concentrated waters coming from the lowland and shield areas. A monthly time series obtained at the Óbidos gauging station shows that temporal variability of trace element concentrations reflects the source, remobilization and/or biological processes occurring in the channel or in the surrounding floodplain lakes. The trace element concentrations in the particulate matter show a clear relationship with the location of the samples. V, Co, Cr, Mn, Sr, Cs and Ba concentrations are higher in the Solimões and the Rio Negro is enriched in Fe, Al and Zn. In the Rio Solimōes, V, Cr, Mn, Co, Ni, Zn, Cs and Pb are almost entirely carried by the river particulate matter; Cu, Rb, Sr, Ba and U are transported mainly by the suspended particles, but a dissolved phase contributes to the transport. In the Rio Negro, the proportion of elements transported by the dissolved phase is higher for the whole set of elements. The implications of these results allow us to compute the fluxes from the Amazon River to the Atlantic Ocean. © 2003 John Wiley &amp; Sons, Ltd.","author":[{"dropping-particle":"","family":"Seyler","given":"Patrick T.","non-dropping-particle":"","parse-names":false,"suffix":""},{"dropping-particle":"","family":"Boaventura","given":"Geraldo R.","non-dropping-particle":"","parse-names":false,"suffix":""}],"container-title":"Hydrological Processes","id":"ITEM-5","issue":"7","issued":{"date-parts":[["2003"]]},"page":"1345-1361","title":"Distribution and partition of trace metals in the Amazon basin","type":"article-journal","volume":"17"},"uris":["http://www.mendeley.com/documents/?uuid=bd9b32a3-ee9c-410c-b5b9-ff3ccd51f328"]}],"mendeley":{"formattedCitation":"(Gibbs, 1977, 1973; Revels et al., 2021; Seyler and Boaventura, 2003; Viers et al., 2009)","plainTextFormattedCitation":"(Gibbs, 1977, 1973; Revels et al., 2021; Seyler and Boaventura, 2003; Viers et al., 2009)","previouslyFormattedCitation":"(Gibbs, 1977, 1973; Revels et al., 2021; Seyler and Boaventura, 2003; Viers et al., 2009)"},"properties":{"noteIndex":0},"schema":"https://github.com/citation-style-language/schema/raw/master/csl-citation.json"}</w:instrText>
      </w:r>
      <w:r w:rsidR="007B18A0">
        <w:rPr>
          <w:rFonts w:ascii="Times New Roman" w:hAnsi="Times New Roman" w:cs="Times New Roman"/>
          <w:sz w:val="24"/>
          <w:szCs w:val="24"/>
        </w:rPr>
        <w:fldChar w:fldCharType="separate"/>
      </w:r>
      <w:r w:rsidR="00C144E6" w:rsidRPr="00C144E6">
        <w:rPr>
          <w:rFonts w:ascii="Times New Roman" w:hAnsi="Times New Roman" w:cs="Times New Roman"/>
          <w:noProof/>
          <w:sz w:val="24"/>
          <w:szCs w:val="24"/>
        </w:rPr>
        <w:t>(Gibbs, 1977, 1973; Revels et al., 2021; Seyler and Boaventura, 2003; Viers et al., 2009)</w:t>
      </w:r>
      <w:r w:rsidR="007B18A0">
        <w:rPr>
          <w:rFonts w:ascii="Times New Roman" w:hAnsi="Times New Roman" w:cs="Times New Roman"/>
          <w:sz w:val="24"/>
          <w:szCs w:val="24"/>
        </w:rPr>
        <w:fldChar w:fldCharType="end"/>
      </w:r>
      <w:r w:rsidR="007B18A0">
        <w:rPr>
          <w:rFonts w:ascii="Times New Roman" w:hAnsi="Times New Roman" w:cs="Times New Roman"/>
          <w:sz w:val="24"/>
          <w:szCs w:val="24"/>
        </w:rPr>
        <w:t xml:space="preserve">. </w:t>
      </w:r>
      <w:r w:rsidR="00717763">
        <w:rPr>
          <w:rFonts w:ascii="Times New Roman" w:hAnsi="Times New Roman" w:cs="Times New Roman"/>
          <w:sz w:val="24"/>
          <w:szCs w:val="24"/>
        </w:rPr>
        <w:t xml:space="preserve">Depending on the study, either </w:t>
      </w:r>
      <w:r w:rsidR="00155EC1">
        <w:rPr>
          <w:rFonts w:ascii="Times New Roman" w:hAnsi="Times New Roman" w:cs="Times New Roman"/>
          <w:sz w:val="24"/>
          <w:szCs w:val="24"/>
        </w:rPr>
        <w:t xml:space="preserve">only a very small portion </w:t>
      </w:r>
      <w:r w:rsidR="00354E4B">
        <w:rPr>
          <w:rFonts w:ascii="Times New Roman" w:hAnsi="Times New Roman" w:cs="Times New Roman"/>
          <w:sz w:val="24"/>
          <w:szCs w:val="24"/>
        </w:rPr>
        <w:t xml:space="preserve">or the entirety (including the silicate fraction) </w:t>
      </w:r>
      <w:r w:rsidR="00155EC1">
        <w:rPr>
          <w:rFonts w:ascii="Times New Roman" w:hAnsi="Times New Roman" w:cs="Times New Roman"/>
          <w:sz w:val="24"/>
          <w:szCs w:val="24"/>
        </w:rPr>
        <w:t xml:space="preserve">of the </w:t>
      </w:r>
      <w:r w:rsidR="00717763">
        <w:rPr>
          <w:rFonts w:ascii="Times New Roman" w:hAnsi="Times New Roman" w:cs="Times New Roman"/>
          <w:sz w:val="24"/>
          <w:szCs w:val="24"/>
        </w:rPr>
        <w:t xml:space="preserve">SPL would have to be mobilized to resolve the mass imbalance. </w:t>
      </w:r>
      <w:r w:rsidR="00155EC1">
        <w:rPr>
          <w:rFonts w:ascii="Times New Roman" w:hAnsi="Times New Roman" w:cs="Times New Roman"/>
          <w:sz w:val="24"/>
          <w:szCs w:val="24"/>
        </w:rPr>
        <w:t>[maybe add a sentence about the uncertainty of SPL lability and estuary processes?]</w:t>
      </w:r>
    </w:p>
    <w:p w14:paraId="17DEEFAE" w14:textId="1923EF16" w:rsidR="00EE1D01" w:rsidRDefault="00330F37" w:rsidP="00155EC1">
      <w:pPr>
        <w:ind w:firstLine="720"/>
        <w:jc w:val="both"/>
        <w:rPr>
          <w:rFonts w:ascii="Times New Roman" w:hAnsi="Times New Roman" w:cs="Times New Roman"/>
          <w:sz w:val="24"/>
          <w:szCs w:val="24"/>
        </w:rPr>
      </w:pPr>
      <w:r>
        <w:rPr>
          <w:rFonts w:ascii="Times New Roman" w:hAnsi="Times New Roman" w:cs="Times New Roman"/>
          <w:sz w:val="24"/>
          <w:szCs w:val="24"/>
        </w:rPr>
        <w:t xml:space="preserve">While this </w:t>
      </w:r>
      <w:r w:rsidR="00155EC1">
        <w:rPr>
          <w:rFonts w:ascii="Times New Roman" w:hAnsi="Times New Roman" w:cs="Times New Roman"/>
          <w:sz w:val="24"/>
          <w:szCs w:val="24"/>
        </w:rPr>
        <w:t>source pushes us in the right mass direction, what does this mean for the isotope mass balance? A recent</w:t>
      </w:r>
      <w:r w:rsidR="00790516">
        <w:rPr>
          <w:rFonts w:ascii="Times New Roman" w:hAnsi="Times New Roman" w:cs="Times New Roman"/>
          <w:sz w:val="24"/>
          <w:szCs w:val="24"/>
        </w:rPr>
        <w:t xml:space="preserve"> study </w:t>
      </w:r>
      <w:r w:rsidR="00155EC1">
        <w:rPr>
          <w:rFonts w:ascii="Times New Roman" w:hAnsi="Times New Roman" w:cs="Times New Roman"/>
          <w:sz w:val="24"/>
          <w:szCs w:val="24"/>
        </w:rPr>
        <w:t>explored the</w:t>
      </w:r>
      <w:r w:rsidR="00790516">
        <w:rPr>
          <w:rFonts w:ascii="Times New Roman" w:hAnsi="Times New Roman" w:cs="Times New Roman"/>
          <w:sz w:val="24"/>
          <w:szCs w:val="24"/>
        </w:rPr>
        <w:t xml:space="preserve"> </w:t>
      </w:r>
      <w:r w:rsidR="00155EC1">
        <w:rPr>
          <w:rFonts w:ascii="Times New Roman" w:hAnsi="Times New Roman" w:cs="Times New Roman"/>
          <w:sz w:val="24"/>
          <w:szCs w:val="24"/>
        </w:rPr>
        <w:t xml:space="preserve">Ni </w:t>
      </w:r>
      <w:r w:rsidR="00790516">
        <w:rPr>
          <w:rFonts w:ascii="Times New Roman" w:hAnsi="Times New Roman" w:cs="Times New Roman"/>
          <w:sz w:val="24"/>
          <w:szCs w:val="24"/>
        </w:rPr>
        <w:t>isotopic composition in a variety of</w:t>
      </w:r>
      <w:r w:rsidR="00155EC1">
        <w:rPr>
          <w:rFonts w:ascii="Times New Roman" w:hAnsi="Times New Roman" w:cs="Times New Roman"/>
          <w:sz w:val="24"/>
          <w:szCs w:val="24"/>
        </w:rPr>
        <w:t xml:space="preserve"> SPL</w:t>
      </w:r>
      <w:r w:rsidR="00790516">
        <w:rPr>
          <w:rFonts w:ascii="Times New Roman" w:hAnsi="Times New Roman" w:cs="Times New Roman"/>
          <w:sz w:val="24"/>
          <w:szCs w:val="24"/>
        </w:rPr>
        <w:t xml:space="preserve"> particles of the Amazon river </w:t>
      </w:r>
      <w:r w:rsidR="00155EC1">
        <w:rPr>
          <w:rFonts w:ascii="Times New Roman" w:hAnsi="Times New Roman" w:cs="Times New Roman"/>
          <w:sz w:val="24"/>
          <w:szCs w:val="24"/>
        </w:rPr>
        <w:t xml:space="preserve">and its major tributaries and </w:t>
      </w:r>
      <w:r w:rsidR="00790516">
        <w:rPr>
          <w:rFonts w:ascii="Times New Roman" w:hAnsi="Times New Roman" w:cs="Times New Roman"/>
          <w:sz w:val="24"/>
          <w:szCs w:val="24"/>
        </w:rPr>
        <w:t xml:space="preserve">found that </w:t>
      </w:r>
      <w:r w:rsidR="00277CD8">
        <w:rPr>
          <w:rFonts w:ascii="Times New Roman" w:hAnsi="Times New Roman" w:cs="Times New Roman"/>
          <w:sz w:val="24"/>
          <w:szCs w:val="24"/>
        </w:rPr>
        <w:t>all of SPL phases (i.e., carbonates, oxides, organic, and residual) were isotopically lighter than solution (all &lt;0.</w:t>
      </w:r>
      <w:r w:rsidR="006E4256">
        <w:rPr>
          <w:rFonts w:ascii="Times New Roman" w:hAnsi="Times New Roman" w:cs="Times New Roman"/>
          <w:sz w:val="24"/>
          <w:szCs w:val="24"/>
        </w:rPr>
        <w:t>35</w:t>
      </w:r>
      <w:r w:rsidR="00155EC1">
        <w:rPr>
          <w:rFonts w:ascii="Times New Roman" w:hAnsi="Times New Roman" w:cs="Times New Roman"/>
          <w:sz w:val="24"/>
          <w:szCs w:val="24"/>
        </w:rPr>
        <w:t>‰</w:t>
      </w:r>
      <w:r w:rsidR="00277CD8">
        <w:rPr>
          <w:rFonts w:ascii="Times New Roman" w:hAnsi="Times New Roman" w:cs="Times New Roman"/>
          <w:sz w:val="24"/>
          <w:szCs w:val="24"/>
        </w:rPr>
        <w:t xml:space="preserve"> compared to ~0.</w:t>
      </w:r>
      <w:r w:rsidR="00155EC1">
        <w:rPr>
          <w:rFonts w:ascii="Times New Roman" w:hAnsi="Times New Roman" w:cs="Times New Roman"/>
          <w:sz w:val="24"/>
          <w:szCs w:val="24"/>
        </w:rPr>
        <w:t>9‰</w:t>
      </w:r>
      <w:r w:rsidR="00277CD8">
        <w:rPr>
          <w:rFonts w:ascii="Times New Roman" w:hAnsi="Times New Roman" w:cs="Times New Roman"/>
          <w:sz w:val="24"/>
          <w:szCs w:val="24"/>
        </w:rPr>
        <w:t xml:space="preserve"> of rivers)</w:t>
      </w:r>
      <w:r w:rsidR="000C2B40">
        <w:rPr>
          <w:rFonts w:ascii="Times New Roman" w:hAnsi="Times New Roman" w:cs="Times New Roman"/>
          <w:sz w:val="24"/>
          <w:szCs w:val="24"/>
        </w:rPr>
        <w:t xml:space="preserve"> </w:t>
      </w:r>
      <w:r w:rsidR="000C2B40">
        <w:rPr>
          <w:rFonts w:ascii="Times New Roman" w:hAnsi="Times New Roman" w:cs="Times New Roman"/>
          <w:sz w:val="24"/>
          <w:szCs w:val="24"/>
        </w:rPr>
        <w:fldChar w:fldCharType="begin" w:fldLock="1"/>
      </w:r>
      <w:r w:rsidR="00E02927">
        <w:rPr>
          <w:rFonts w:ascii="Times New Roman" w:hAnsi="Times New Roman" w:cs="Times New Roman"/>
          <w:sz w:val="24"/>
          <w:szCs w:val="24"/>
        </w:rPr>
        <w:instrText>ADDIN CSL_CITATION {"citationItems":[{"id":"ITEM-1","itemData":{"DOI":"10.1016/j.gca.2020.11.005","ISSN":"0016-7037","author":[{"dropping-particle":"","family":"Revels","given":"Brandi N","non-dropping-particle":"","parse-names":false,"suffix":""},{"dropping-particle":"","family":"Rickli","given":"Joerg","non-dropping-particle":"","parse-names":false,"suffix":""},{"dropping-particle":"V","family":"Moura","given":"Candido A","non-dropping-particle":"","parse-names":false,"suffix":""},{"dropping-particle":"","family":"Vance","given":"Derek","non-dropping-particle":"","parse-names":false,"suffix":""}],"container-title":"Geochimica et Cosmochimica Acta","id":"ITEM-1","issued":{"date-parts":[["2021"]]},"page":"344-364","publisher":"The Author(s)","title":"Nickel and its isotopes in the Amazon Basin : The impact of the weathering regime and delivery to the oceans","type":"article-journal","volume":"293"},"uris":["http://www.mendeley.com/documents/?uuid=7330778c-8beb-4479-91a7-66bdd3afb5c9"]}],"mendeley":{"formattedCitation":"(Revels et al., 2021)","plainTextFormattedCitation":"(Revels et al., 2021)","previouslyFormattedCitation":"(Revels et al., 2021)"},"properties":{"noteIndex":0},"schema":"https://github.com/citation-style-language/schema/raw/master/csl-citation.json"}</w:instrText>
      </w:r>
      <w:r w:rsidR="000C2B40">
        <w:rPr>
          <w:rFonts w:ascii="Times New Roman" w:hAnsi="Times New Roman" w:cs="Times New Roman"/>
          <w:sz w:val="24"/>
          <w:szCs w:val="24"/>
        </w:rPr>
        <w:fldChar w:fldCharType="separate"/>
      </w:r>
      <w:r w:rsidR="000C2B40" w:rsidRPr="000C2B40">
        <w:rPr>
          <w:rFonts w:ascii="Times New Roman" w:hAnsi="Times New Roman" w:cs="Times New Roman"/>
          <w:noProof/>
          <w:sz w:val="24"/>
          <w:szCs w:val="24"/>
        </w:rPr>
        <w:t>(Revels et al., 2021)</w:t>
      </w:r>
      <w:r w:rsidR="000C2B40">
        <w:rPr>
          <w:rFonts w:ascii="Times New Roman" w:hAnsi="Times New Roman" w:cs="Times New Roman"/>
          <w:sz w:val="24"/>
          <w:szCs w:val="24"/>
        </w:rPr>
        <w:fldChar w:fldCharType="end"/>
      </w:r>
      <w:r w:rsidR="00155EC1">
        <w:rPr>
          <w:rFonts w:ascii="Times New Roman" w:hAnsi="Times New Roman" w:cs="Times New Roman"/>
          <w:sz w:val="24"/>
          <w:szCs w:val="24"/>
        </w:rPr>
        <w:t xml:space="preserve"> (Fig xxx)</w:t>
      </w:r>
      <w:r w:rsidR="00277CD8">
        <w:rPr>
          <w:rFonts w:ascii="Times New Roman" w:hAnsi="Times New Roman" w:cs="Times New Roman"/>
          <w:sz w:val="24"/>
          <w:szCs w:val="24"/>
        </w:rPr>
        <w:t xml:space="preserve">. </w:t>
      </w:r>
      <w:r w:rsidR="00410D8B">
        <w:rPr>
          <w:rFonts w:ascii="Times New Roman" w:hAnsi="Times New Roman" w:cs="Times New Roman"/>
          <w:sz w:val="24"/>
          <w:szCs w:val="24"/>
        </w:rPr>
        <w:t>Therefore</w:t>
      </w:r>
      <w:r w:rsidR="001B2BC9">
        <w:t xml:space="preserve">, </w:t>
      </w:r>
      <w:r w:rsidR="001B2BC9" w:rsidRPr="001B2BC9">
        <w:rPr>
          <w:rFonts w:ascii="Times New Roman" w:hAnsi="Times New Roman" w:cs="Times New Roman"/>
          <w:sz w:val="24"/>
          <w:szCs w:val="24"/>
        </w:rPr>
        <w:t xml:space="preserve">even if the entire particulate load </w:t>
      </w:r>
      <w:r w:rsidR="00B765FB" w:rsidRPr="001B2BC9">
        <w:rPr>
          <w:rFonts w:ascii="Times New Roman" w:hAnsi="Times New Roman" w:cs="Times New Roman"/>
          <w:sz w:val="24"/>
          <w:szCs w:val="24"/>
        </w:rPr>
        <w:t>were</w:t>
      </w:r>
      <w:r w:rsidR="001B2BC9" w:rsidRPr="001B2BC9">
        <w:rPr>
          <w:rFonts w:ascii="Times New Roman" w:hAnsi="Times New Roman" w:cs="Times New Roman"/>
          <w:sz w:val="24"/>
          <w:szCs w:val="24"/>
        </w:rPr>
        <w:t xml:space="preserve"> </w:t>
      </w:r>
      <w:r w:rsidR="001B2BC9" w:rsidRPr="001B2BC9">
        <w:rPr>
          <w:rFonts w:ascii="Times New Roman" w:hAnsi="Times New Roman" w:cs="Times New Roman"/>
          <w:sz w:val="24"/>
          <w:szCs w:val="24"/>
        </w:rPr>
        <w:lastRenderedPageBreak/>
        <w:t>mobilized</w:t>
      </w:r>
      <w:r w:rsidR="00B765FB">
        <w:rPr>
          <w:rFonts w:ascii="Times New Roman" w:hAnsi="Times New Roman" w:cs="Times New Roman"/>
          <w:sz w:val="24"/>
          <w:szCs w:val="24"/>
        </w:rPr>
        <w:t xml:space="preserve"> </w:t>
      </w:r>
      <w:r w:rsidR="001B2BC9" w:rsidRPr="001B2BC9">
        <w:rPr>
          <w:rFonts w:ascii="Times New Roman" w:hAnsi="Times New Roman" w:cs="Times New Roman"/>
          <w:sz w:val="24"/>
          <w:szCs w:val="24"/>
        </w:rPr>
        <w:t>and reactive in the oceans, it would provide isotopically light Ni and worsen the isotope imbalance</w:t>
      </w:r>
      <w:commentRangeStart w:id="4"/>
      <w:r w:rsidR="0029521D">
        <w:rPr>
          <w:rFonts w:ascii="Times New Roman" w:hAnsi="Times New Roman" w:cs="Times New Roman"/>
          <w:sz w:val="24"/>
          <w:szCs w:val="24"/>
        </w:rPr>
        <w:t>.</w:t>
      </w:r>
      <w:commentRangeEnd w:id="4"/>
      <w:r w:rsidR="0029521D">
        <w:rPr>
          <w:rStyle w:val="CommentReference"/>
        </w:rPr>
        <w:commentReference w:id="4"/>
      </w:r>
      <w:r w:rsidR="004D13CC">
        <w:rPr>
          <w:rFonts w:ascii="Times New Roman" w:hAnsi="Times New Roman" w:cs="Times New Roman"/>
          <w:sz w:val="24"/>
          <w:szCs w:val="24"/>
        </w:rPr>
        <w:t xml:space="preserve"> However, this study focused exclusively on Amazon and its major tributaries</w:t>
      </w:r>
      <w:r w:rsidR="00B765FB">
        <w:rPr>
          <w:rFonts w:ascii="Times New Roman" w:hAnsi="Times New Roman" w:cs="Times New Roman"/>
          <w:sz w:val="24"/>
          <w:szCs w:val="24"/>
        </w:rPr>
        <w:t>. F</w:t>
      </w:r>
      <w:r w:rsidR="004D13CC">
        <w:rPr>
          <w:rFonts w:ascii="Times New Roman" w:hAnsi="Times New Roman" w:cs="Times New Roman"/>
          <w:sz w:val="24"/>
          <w:szCs w:val="24"/>
        </w:rPr>
        <w:t xml:space="preserve">urther studies </w:t>
      </w:r>
      <w:r w:rsidR="00B765FB">
        <w:rPr>
          <w:rFonts w:ascii="Times New Roman" w:hAnsi="Times New Roman" w:cs="Times New Roman"/>
          <w:sz w:val="24"/>
          <w:szCs w:val="24"/>
        </w:rPr>
        <w:t>of other major rivers</w:t>
      </w:r>
      <w:r w:rsidR="00A45420">
        <w:rPr>
          <w:rFonts w:ascii="Times New Roman" w:hAnsi="Times New Roman" w:cs="Times New Roman"/>
          <w:sz w:val="24"/>
          <w:szCs w:val="24"/>
        </w:rPr>
        <w:t xml:space="preserve">, estuaries and continental shelves </w:t>
      </w:r>
      <w:r w:rsidR="00B765FB">
        <w:rPr>
          <w:rFonts w:ascii="Times New Roman" w:hAnsi="Times New Roman" w:cs="Times New Roman"/>
          <w:sz w:val="24"/>
          <w:szCs w:val="24"/>
        </w:rPr>
        <w:t>could reveal that the particulate load is a</w:t>
      </w:r>
      <w:r w:rsidR="00C87B69">
        <w:rPr>
          <w:rFonts w:ascii="Times New Roman" w:hAnsi="Times New Roman" w:cs="Times New Roman"/>
          <w:sz w:val="24"/>
          <w:szCs w:val="24"/>
        </w:rPr>
        <w:t>n important Ni</w:t>
      </w:r>
      <w:r w:rsidR="00F13F53">
        <w:rPr>
          <w:rFonts w:ascii="Times New Roman" w:hAnsi="Times New Roman" w:cs="Times New Roman"/>
          <w:sz w:val="24"/>
          <w:szCs w:val="24"/>
        </w:rPr>
        <w:t xml:space="preserve"> source;</w:t>
      </w:r>
      <w:r w:rsidR="00B765FB">
        <w:rPr>
          <w:rFonts w:ascii="Times New Roman" w:hAnsi="Times New Roman" w:cs="Times New Roman"/>
          <w:sz w:val="24"/>
          <w:szCs w:val="24"/>
        </w:rPr>
        <w:t xml:space="preserve"> although</w:t>
      </w:r>
      <w:r w:rsidR="00F13F53">
        <w:rPr>
          <w:rFonts w:ascii="Times New Roman" w:hAnsi="Times New Roman" w:cs="Times New Roman"/>
          <w:sz w:val="24"/>
          <w:szCs w:val="24"/>
        </w:rPr>
        <w:t>,</w:t>
      </w:r>
      <w:r w:rsidR="00B765FB">
        <w:rPr>
          <w:rFonts w:ascii="Times New Roman" w:hAnsi="Times New Roman" w:cs="Times New Roman"/>
          <w:sz w:val="24"/>
          <w:szCs w:val="24"/>
        </w:rPr>
        <w:t xml:space="preserve"> </w:t>
      </w:r>
      <w:r w:rsidR="00F13F53">
        <w:rPr>
          <w:rFonts w:ascii="Times New Roman" w:hAnsi="Times New Roman" w:cs="Times New Roman"/>
          <w:sz w:val="24"/>
          <w:szCs w:val="24"/>
        </w:rPr>
        <w:t>it appears unlikely</w:t>
      </w:r>
      <w:r w:rsidR="00C87B69">
        <w:rPr>
          <w:rFonts w:ascii="Times New Roman" w:hAnsi="Times New Roman" w:cs="Times New Roman"/>
          <w:sz w:val="24"/>
          <w:szCs w:val="24"/>
        </w:rPr>
        <w:t xml:space="preserve"> that</w:t>
      </w:r>
      <w:r w:rsidR="00B765FB">
        <w:rPr>
          <w:rFonts w:ascii="Times New Roman" w:hAnsi="Times New Roman" w:cs="Times New Roman"/>
          <w:sz w:val="24"/>
          <w:szCs w:val="24"/>
        </w:rPr>
        <w:t xml:space="preserve"> the source would be anything</w:t>
      </w:r>
      <w:r w:rsidR="00F13F53">
        <w:rPr>
          <w:rFonts w:ascii="Times New Roman" w:hAnsi="Times New Roman" w:cs="Times New Roman"/>
          <w:sz w:val="24"/>
          <w:szCs w:val="24"/>
        </w:rPr>
        <w:t xml:space="preserve"> </w:t>
      </w:r>
      <w:r w:rsidR="00B765FB">
        <w:rPr>
          <w:rFonts w:ascii="Times New Roman" w:hAnsi="Times New Roman" w:cs="Times New Roman"/>
          <w:sz w:val="24"/>
          <w:szCs w:val="24"/>
        </w:rPr>
        <w:t xml:space="preserve">but isotopically </w:t>
      </w:r>
      <w:r w:rsidR="00C87B69">
        <w:rPr>
          <w:rFonts w:ascii="Times New Roman" w:hAnsi="Times New Roman" w:cs="Times New Roman"/>
          <w:sz w:val="24"/>
          <w:szCs w:val="24"/>
        </w:rPr>
        <w:t>light relative to solution</w:t>
      </w:r>
      <w:r w:rsidR="00B765FB">
        <w:rPr>
          <w:rFonts w:ascii="Times New Roman" w:hAnsi="Times New Roman" w:cs="Times New Roman"/>
          <w:sz w:val="24"/>
          <w:szCs w:val="24"/>
        </w:rPr>
        <w:t xml:space="preserve"> based on the trends observed by Revels et al. 2021</w:t>
      </w:r>
      <w:r w:rsidR="00947BAF">
        <w:rPr>
          <w:rFonts w:ascii="Times New Roman" w:hAnsi="Times New Roman" w:cs="Times New Roman"/>
          <w:sz w:val="24"/>
          <w:szCs w:val="24"/>
        </w:rPr>
        <w:t xml:space="preserve"> and the isotopic fractionation of Fe oxides </w:t>
      </w:r>
      <w:r w:rsidR="00947BAF">
        <w:rPr>
          <w:rFonts w:ascii="Times New Roman" w:hAnsi="Times New Roman" w:cs="Times New Roman"/>
          <w:sz w:val="24"/>
          <w:szCs w:val="24"/>
        </w:rPr>
        <w:fldChar w:fldCharType="begin" w:fldLock="1"/>
      </w:r>
      <w:r w:rsidR="00F24E50">
        <w:rPr>
          <w:rFonts w:ascii="Times New Roman" w:hAnsi="Times New Roman" w:cs="Times New Roman"/>
          <w:sz w:val="24"/>
          <w:szCs w:val="24"/>
        </w:rPr>
        <w:instrText>ADDIN CSL_CITATION {"citationItems":[{"id":"ITEM-1","itemData":{"DOI":"10.1016/j.chemgeo.2015.02.007","ISSN":"00092541","abstract":"A major decline in marine methanogen populations during the Late Archaean Eon has been proposed as a driver for the Great Oxidation Event (GOE) at ~2.4Ga. Konhauser et al. (2009, Nature 458, 750-753) recently hypothesized that a dramatic decrease between 2.7 and 2.4Ga in the concentration of dissolved Ni, an essential nutrient for methanogens, may have been responsible for the decline. To test that hypothesis, Ni stable isotopes, a novel proxy for methanogen Ni limitation, will be applied to the Late Archaean-Paleoproterozoic rock record in the future, possibly through analysis of banded iron formations (BIFs). In order to facilitate interpretation of those data, we investigated the fractionation of Ni stable isotopes during sorption to synthetic ferrihydrite, which was likely the primary precipitating phase during BIF deposition, via bench-top experiments. The observed fractionations for adsorption and coprecipitation experiments were indistinguishable and averaged δ 60/58 Ni dissolved-sorbed =+0.35±0.10‰ (1 sd; light Ni sorbed). Parallel, linear trends in isotope compositions of dissolved and sorbed Ni as a function of fraction of Ni sorbed indicate an equilibrium isotope effect with rapid and continuous exchange between dissolved and sorbed Ni. Additionally, we observed fractionation of δ 60/58 Ni dissolved-sorbed =+0.23±0.07‰ (1 sd) in experiments in which ferrihydrite had been aged for up to 30days and had partially transformed to goethite and hematite; thus the fractionations in all of our experiments are the same within uncertainties. Although our simple system differs from Archaean seawater, our results suggest that ferrihydrite precipitating to form BIFs may always have been offset by a constant fractionation from coexisting dissolved Ni in seawater.","author":[{"dropping-particle":"","family":"Wasylenki","given":"Laura E.","non-dropping-particle":"","parse-names":false,"suffix":""},{"dropping-particle":"","family":"Howe","given":"Haleigh D.","non-dropping-particle":"","parse-names":false,"suffix":""},{"dropping-particle":"","family":"Spivak-Birndorf","given":"Lev J.","non-dropping-particle":"","parse-names":false,"suffix":""},{"dropping-particle":"","family":"Bish","given":"David L.","non-dropping-particle":"","parse-names":false,"suffix":""}],"container-title":"Chemical Geology","id":"ITEM-1","issued":{"date-parts":[["2015"]]},"title":"Ni isotope fractionation during sorption to ferrihydrite: Implications for Ni in banded iron formations","type":"article-journal"},"uris":["http://www.mendeley.com/documents/?uuid=29817252-c301-3d5d-a5fd-676fd31f1cca"]},{"id":"ITEM-2","itemData":{"DOI":"10.1016/j.chemgeo.2018.01.023","ISSN":"00092541","abstract":"Nickel (Ni) isotopes have recently emerged as a new biogeochemical tracer in marine environments, but our understanding of the mechanisms of Ni isotope fractionation in natural systems with regards to its fractionation by mineral surfaces is incomplete. This study aims to provide experimental constraints on Ni isotope fractionation during adsorption to goethite and 2-line ferrihydrite, two Fe minerals that vary in terms of distinct crystalline properties. We conducted two types of adsorption experiments: one with variable pH (5.0 to 8.0) and constant initial Ni concentration, one at a constant pH of 7.7 and variable initial Ni concentrations. Isotopic measurements were made on both the solid phase and the supernatant solutions in order to determine the Ni isotope fractionation factors (Δ60/58Nimin-aq = δ60/58Nimin − δ60/58Niaq) between the mineral and aqueous phases. Our results show preferential adsorption of lighter Ni isotopes during adsorption of Ni to Fe oxyhydroxides presumably under conditions of near equilibrium conditions. Adsorption to goethite generates the greatest fractionation, with Δ60/58Nimin-aq = −0.77 ± 0.23‰ (n = 14, 2sd), whereas adsorption to 2-line ferrihydrite samples yield Δ60/58Nimin-aq = −0.35 ± 0.08‰ (n = 16, 2sd). Using Ni K-edge extended X-ray absorption fine structure (EXAFS) spectroscopy, we found that Ni forms an inner-sphere complex and that its coordination environment does not vary significantly with pH nor with surface loading. In addition, we found no evidence of Ni incorporation into the mineral. We suggest that the more than two-fold increase in Ni isotope fractionation in goethite relative to 2-line ferrihydrite is due to the lower Ni-Fe coordination number in the second shell, which results in the formation of a weaker surface complex and thus favors the adsorption of lighter Ni isotopes. These results show that Ni isotope fractionation during sorption by Fe-oxyhydroxides is dependent on mineralogy, which has important implications for the use of Ni isotopes as environmental tracers and the interpretation of their record in sedimentary rocks.","author":[{"dropping-particle":"","family":"Gueguen","given":"Bleuenn","non-dropping-particle":"","parse-names":false,"suffix":""},{"dropping-particle":"V.","family":"Sorensen","given":"Jeffry","non-dropping-particle":"","parse-names":false,"suffix":""},{"dropping-particle":"V.","family":"Lalonde","given":"Stefan","non-dropping-particle":"","parse-names":false,"suffix":""},{"dropping-particle":"","family":"Peña","given":"Jasquelin","non-dropping-particle":"","parse-names":false,"suffix":""},{"dropping-particle":"","family":"Toner","given":"Brandy M.","non-dropping-particle":"","parse-names":false,"suffix":""},{"dropping-particle":"","family":"Rouxel","given":"Olivier","non-dropping-particle":"","parse-names":false,"suffix":""}],"container-title":"Chemical Geology","id":"ITEM-2","issued":{"date-parts":[["2018","3","20"]]},"page":"38-52","publisher":"Elsevier B.V.","title":"Variable Ni isotope fractionation between Fe-oxyhydroxides and implications for the use of Ni isotopes as geochemical tracers","type":"article-journal","volume":"481"},"uris":["http://www.mendeley.com/documents/?uuid=8cf17ead-c08d-3220-945e-63ba6312f7a7"]}],"mendeley":{"formattedCitation":"(Gueguen et al., 2018; Wasylenki et al., 2015)","plainTextFormattedCitation":"(Gueguen et al., 2018; Wasylenki et al., 2015)","previouslyFormattedCitation":"(Gueguen et al., 2018; Wasylenki et al., 2015)"},"properties":{"noteIndex":0},"schema":"https://github.com/citation-style-language/schema/raw/master/csl-citation.json"}</w:instrText>
      </w:r>
      <w:r w:rsidR="00947BAF">
        <w:rPr>
          <w:rFonts w:ascii="Times New Roman" w:hAnsi="Times New Roman" w:cs="Times New Roman"/>
          <w:sz w:val="24"/>
          <w:szCs w:val="24"/>
        </w:rPr>
        <w:fldChar w:fldCharType="separate"/>
      </w:r>
      <w:r w:rsidR="00947BAF" w:rsidRPr="00947BAF">
        <w:rPr>
          <w:rFonts w:ascii="Times New Roman" w:hAnsi="Times New Roman" w:cs="Times New Roman"/>
          <w:noProof/>
          <w:sz w:val="24"/>
          <w:szCs w:val="24"/>
        </w:rPr>
        <w:t>(Gueguen et al., 2018; Wasylenki et al., 2015)</w:t>
      </w:r>
      <w:r w:rsidR="00947BAF">
        <w:rPr>
          <w:rFonts w:ascii="Times New Roman" w:hAnsi="Times New Roman" w:cs="Times New Roman"/>
          <w:sz w:val="24"/>
          <w:szCs w:val="24"/>
        </w:rPr>
        <w:fldChar w:fldCharType="end"/>
      </w:r>
      <w:r w:rsidR="00B765FB">
        <w:rPr>
          <w:rFonts w:ascii="Times New Roman" w:hAnsi="Times New Roman" w:cs="Times New Roman"/>
          <w:sz w:val="24"/>
          <w:szCs w:val="24"/>
        </w:rPr>
        <w:t xml:space="preserve">. </w:t>
      </w:r>
    </w:p>
    <w:p w14:paraId="2BB7BED3" w14:textId="7AC9834C" w:rsidR="007B18A0" w:rsidRPr="007B18A0" w:rsidRDefault="00EE748C" w:rsidP="007B18A0">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[probably useless portions]</w:t>
      </w:r>
      <w:r w:rsidR="007B18A0">
        <w:rPr>
          <w:rFonts w:ascii="Times New Roman" w:hAnsi="Times New Roman" w:cs="Times New Roman"/>
          <w:sz w:val="24"/>
          <w:szCs w:val="24"/>
        </w:rPr>
        <w:t xml:space="preserve"> </w:t>
      </w:r>
      <w:r w:rsidR="007B18A0">
        <w:rPr>
          <w:rFonts w:ascii="Times New Roman" w:hAnsi="Times New Roman" w:cs="Times New Roman"/>
          <w:sz w:val="24"/>
          <w:szCs w:val="24"/>
        </w:rPr>
        <w:fldChar w:fldCharType="begin" w:fldLock="1"/>
      </w:r>
      <w:r w:rsidR="007B18A0">
        <w:rPr>
          <w:rFonts w:ascii="Times New Roman" w:hAnsi="Times New Roman" w:cs="Times New Roman"/>
          <w:sz w:val="24"/>
          <w:szCs w:val="24"/>
        </w:rPr>
        <w:instrText>ADDIN CSL_CITATION {"citationItems":[{"id":"ITEM-1","itemData":{"DOI":"10.1016/j.scitotenv.2008.09.053","ISSN":"00489697","PMID":"19007968","abstract":"The aim of this paper is to present a new database on the chemical composition of suspended matter in World Rivers, together with the associated elemental fluxes. There is a lack of any recent attempt in the literature to update the pioneering work of Martin and Meybeck [Martin, J.-M., Meybeck, M., 1979. Elemental mass balance of material carried by major world rivers. Mar. Chem. 7, 173-206.] and Martin and Whitfield [Martin, J.-M., Whitfield, M., 1983. The significance of the river input of chemical elements to the ocean. Trace metals in sea water Wong, Boyle, Bruland, Burton, Goldberg (Eds) Plenum Publishing Corporation.] regarding the worldwide average major and trace element chemistry of riverine particulate matter. Apart from compiling a new database on particulate matter, this paper also aims to give a \"snap-shot\" of elemental fluxes for each continent. This approach should allow us to obtain new insights on weathering conditions in different environments and assess the influence of human activities on natural geochemical cycles. Finally, this study demonstrates the large uncertainties currently associated with estimating the flux of sediments transported by rivers. By comparing the riverine suspended sediment fluxes of some metals (Cd, Zn, Ni, Cu, Cr and Pb) given in this study with estimates of the anthropogenic fluxes of these metals to the atmosphere, soils and waters (natural ecosystems) [Nriagu, J.O., 1988. A silent epidemic of environmental poisoning. Environ. Pollut. 50, 139-161.], we can see that riverine fluxes are similar to anthropogenic fluxes. This casts light on the effect of human activities on the cycles of trace elements at the Earth's surface. © 2008 Elsevier B.V. All rights reserved.","author":[{"dropping-particle":"","family":"Viers","given":"Jérôme","non-dropping-particle":"","parse-names":false,"suffix":""},{"dropping-particle":"","family":"Dupré","given":"Bernard","non-dropping-particle":"","parse-names":false,"suffix":""},{"dropping-particle":"","family":"Gaillardet","given":"Jérôme","non-dropping-particle":"","parse-names":false,"suffix":""}],"container-title":"Science of the Total Environment","id":"ITEM-1","issue":"2","issued":{"date-parts":[["2009"]]},"page":"853-868","publisher":"Elsevier B.V.","title":"Chemical composition of suspended sediments in World Rivers: New insights from a new database","type":"article-journal","volume":"407"},"uris":["http://www.mendeley.com/documents/?uuid=0228c90d-900a-49a7-bc01-5a1b58dfe37b"]}],"mendeley":{"formattedCitation":"(Viers et al., 2009)","plainTextFormattedCitation":"(Viers et al., 2009)","previouslyFormattedCitation":"(Viers et al., 2009)"},"properties":{"noteIndex":0},"schema":"https://github.com/citation-style-language/schema/raw/master/csl-citation.json"}</w:instrText>
      </w:r>
      <w:r w:rsidR="007B18A0">
        <w:rPr>
          <w:rFonts w:ascii="Times New Roman" w:hAnsi="Times New Roman" w:cs="Times New Roman"/>
          <w:sz w:val="24"/>
          <w:szCs w:val="24"/>
        </w:rPr>
        <w:fldChar w:fldCharType="separate"/>
      </w:r>
      <w:r w:rsidR="007B18A0" w:rsidRPr="00E02927">
        <w:rPr>
          <w:rFonts w:ascii="Times New Roman" w:hAnsi="Times New Roman" w:cs="Times New Roman"/>
          <w:noProof/>
          <w:sz w:val="24"/>
          <w:szCs w:val="24"/>
        </w:rPr>
        <w:t>(Viers et al., 2009)</w:t>
      </w:r>
      <w:r w:rsidR="007B18A0">
        <w:rPr>
          <w:rFonts w:ascii="Times New Roman" w:hAnsi="Times New Roman" w:cs="Times New Roman"/>
          <w:sz w:val="24"/>
          <w:szCs w:val="24"/>
        </w:rPr>
        <w:fldChar w:fldCharType="end"/>
      </w:r>
      <w:r w:rsidR="007B18A0" w:rsidRPr="0056021C">
        <w:rPr>
          <w:rFonts w:ascii="Times New Roman" w:hAnsi="Times New Roman" w:cs="Times New Roman"/>
          <w:sz w:val="24"/>
          <w:szCs w:val="24"/>
        </w:rPr>
        <w:t xml:space="preserve"> </w:t>
      </w:r>
      <w:r w:rsidR="007B18A0">
        <w:rPr>
          <w:rFonts w:ascii="Times New Roman" w:hAnsi="Times New Roman" w:cs="Times New Roman"/>
          <w:sz w:val="24"/>
          <w:szCs w:val="24"/>
        </w:rPr>
        <w:t xml:space="preserve">compiled global riverine data and calculated that the SPL Ni flux was almost 40x the dissolved flux (although there SPL flux has a sd equal to its size). </w:t>
      </w:r>
      <w:r w:rsidR="007B18A0">
        <w:rPr>
          <w:rFonts w:ascii="Times New Roman" w:hAnsi="Times New Roman" w:cs="Times New Roman"/>
          <w:sz w:val="24"/>
          <w:szCs w:val="24"/>
        </w:rPr>
        <w:fldChar w:fldCharType="begin" w:fldLock="1"/>
      </w:r>
      <w:r w:rsidR="007B18A0">
        <w:rPr>
          <w:rFonts w:ascii="Times New Roman" w:hAnsi="Times New Roman" w:cs="Times New Roman"/>
          <w:sz w:val="24"/>
          <w:szCs w:val="24"/>
        </w:rPr>
        <w:instrText>ADDIN CSL_CITATION {"citationItems":[{"id":"ITEM-1","itemData":{"DOI":"10.1130/0016-7606(1977)88&lt;829:TPOTMI&gt;2.0.CO;2","ISSN":"19432674","abstract":"Samples representing yearly averages of material transported by the Amazon and Yukon Rivers were analyzed to separate the transition metals (Cr, Mn, Fe, Co, Ni, and Cu) into the following transport phases: (1) crystalline particles, (2) metal hydroxide coatings, (3) solid organic material, (4) sorbed material, and (5) those in solution. The major transport phases are crystalline particles and metal hydroxide coatings, which, combined, carry 65% to 92% of the transition metals transported. Solid organic material, the next most important phase, transports between 5% and 19% of the total transported. Material carried in solution transports 0.6% to 17% of the total transported. Sorbed transition metals account for between 0.02% and 8% of the total transported. Metal hydroxide coatings represent the major transporting mechanism potentially available to organisms, since, for the Amazon and Yukon Rivers, respectively, 87% and 78% of the Fe, 69% and 73% of the Mn, and 71% and 69% of the Ni are transported in this form. Comparing the concentrations of transition metals carried to the oceans with the concentrations on the continents, a high Cu ratio (5 to 7) indicates continental depletion or river output enrichment; a moderate ratio (1.1 to 1.7) for Ni, Co, and Cr indicates intermediate depletion or enrichment, and a near-unity ratio for Fe and Mn indicates little depletion or enrichment. The sediments transport &gt;97% of the total mass of transition metals to the world's oceans. © 1977 Geological Society of America.","author":[{"dropping-particle":"","family":"Gibbs","given":"Ronald J.","non-dropping-particle":"","parse-names":false,"suffix":""}],"container-title":"Bulletin of the Geological Society of America","id":"ITEM-1","issue":"6","issued":{"date-parts":[["1977"]]},"page":"829-843","title":"Transport phases of transition metals in the Amazon and Yukon Rivers","type":"article-journal","volume":"88"},"uris":["http://www.mendeley.com/documents/?uuid=615bf52e-05f2-42dd-8a0b-794f39d3ac6c"]}],"mendeley":{"formattedCitation":"(Gibbs, 1977)","plainTextFormattedCitation":"(Gibbs, 1977)","previouslyFormattedCitation":"(Gibbs, 1977)"},"properties":{"noteIndex":0},"schema":"https://github.com/citation-style-language/schema/raw/master/csl-citation.json"}</w:instrText>
      </w:r>
      <w:r w:rsidR="007B18A0">
        <w:rPr>
          <w:rFonts w:ascii="Times New Roman" w:hAnsi="Times New Roman" w:cs="Times New Roman"/>
          <w:sz w:val="24"/>
          <w:szCs w:val="24"/>
        </w:rPr>
        <w:fldChar w:fldCharType="separate"/>
      </w:r>
      <w:r w:rsidR="007B18A0" w:rsidRPr="000F14CB">
        <w:rPr>
          <w:rFonts w:ascii="Times New Roman" w:hAnsi="Times New Roman" w:cs="Times New Roman"/>
          <w:noProof/>
          <w:sz w:val="24"/>
          <w:szCs w:val="24"/>
        </w:rPr>
        <w:t>(Gibbs, 1977)</w:t>
      </w:r>
      <w:r w:rsidR="007B18A0">
        <w:rPr>
          <w:rFonts w:ascii="Times New Roman" w:hAnsi="Times New Roman" w:cs="Times New Roman"/>
          <w:sz w:val="24"/>
          <w:szCs w:val="24"/>
        </w:rPr>
        <w:fldChar w:fldCharType="end"/>
      </w:r>
      <w:r w:rsidR="007B18A0">
        <w:rPr>
          <w:rFonts w:ascii="Times New Roman" w:hAnsi="Times New Roman" w:cs="Times New Roman"/>
          <w:sz w:val="24"/>
          <w:szCs w:val="24"/>
        </w:rPr>
        <w:t xml:space="preserve"> estimated that ca. 70% of the total Ni riverine load from the Amazon and Yukon Rivers is hosted by Fe-Mn oxide particulates, with less than 10% in the dissolved phase. Considering the particulate load was not considered in the previous mass balance calculations Although these estimates of SPL/dissolved are an order of magnitude different, even in</w:t>
      </w:r>
    </w:p>
    <w:p w14:paraId="44E4001E" w14:textId="79AB8E07" w:rsidR="00212AA8" w:rsidRDefault="00212AA8" w:rsidP="001B2BC9">
      <w:pPr>
        <w:jc w:val="both"/>
        <w:rPr>
          <w:rFonts w:ascii="Times New Roman" w:hAnsi="Times New Roman" w:cs="Times New Roman"/>
          <w:b/>
          <w:bCs/>
          <w:sz w:val="24"/>
          <w:szCs w:val="24"/>
        </w:rPr>
      </w:pPr>
      <w:r>
        <w:rPr>
          <w:rFonts w:ascii="Times New Roman" w:hAnsi="Times New Roman" w:cs="Times New Roman"/>
          <w:b/>
          <w:bCs/>
          <w:sz w:val="24"/>
          <w:szCs w:val="24"/>
        </w:rPr>
        <w:t>Light sinks</w:t>
      </w:r>
    </w:p>
    <w:p w14:paraId="485A2518" w14:textId="339A6366" w:rsidR="0029521D" w:rsidRPr="000C2B40" w:rsidRDefault="000C2B40" w:rsidP="001B2BC9">
      <w:pPr>
        <w:jc w:val="both"/>
        <w:rPr>
          <w:rFonts w:ascii="Times New Roman" w:hAnsi="Times New Roman" w:cs="Times New Roman"/>
          <w:b/>
          <w:bCs/>
          <w:sz w:val="24"/>
          <w:szCs w:val="24"/>
        </w:rPr>
      </w:pPr>
      <w:r w:rsidRPr="000C2B40">
        <w:rPr>
          <w:rFonts w:ascii="Times New Roman" w:hAnsi="Times New Roman" w:cs="Times New Roman"/>
          <w:b/>
          <w:bCs/>
          <w:sz w:val="24"/>
          <w:szCs w:val="24"/>
        </w:rPr>
        <w:t>Carbonate Sink</w:t>
      </w:r>
    </w:p>
    <w:p w14:paraId="0C9DE6D2" w14:textId="29300DA8" w:rsidR="00C02FCE" w:rsidRDefault="006A5340" w:rsidP="005E47CC">
      <w:pPr>
        <w:ind w:firstLine="720"/>
        <w:jc w:val="both"/>
        <w:rPr>
          <w:rFonts w:ascii="Times New Roman" w:hAnsi="Times New Roman" w:cs="Times New Roman"/>
          <w:sz w:val="24"/>
          <w:szCs w:val="24"/>
        </w:rPr>
      </w:pPr>
      <w:r>
        <w:rPr>
          <w:rFonts w:ascii="Times New Roman" w:hAnsi="Times New Roman" w:cs="Times New Roman"/>
          <w:sz w:val="24"/>
          <w:szCs w:val="24"/>
        </w:rPr>
        <w:t>Carbonate</w:t>
      </w:r>
      <w:r w:rsidR="005B50CE">
        <w:rPr>
          <w:rFonts w:ascii="Times New Roman" w:hAnsi="Times New Roman" w:cs="Times New Roman"/>
          <w:sz w:val="24"/>
          <w:szCs w:val="24"/>
        </w:rPr>
        <w:t>’</w:t>
      </w:r>
      <w:r>
        <w:rPr>
          <w:rFonts w:ascii="Times New Roman" w:hAnsi="Times New Roman" w:cs="Times New Roman"/>
          <w:sz w:val="24"/>
          <w:szCs w:val="24"/>
        </w:rPr>
        <w:t xml:space="preserve">s </w:t>
      </w:r>
      <w:r w:rsidR="005B50CE">
        <w:rPr>
          <w:rFonts w:ascii="Times New Roman" w:hAnsi="Times New Roman" w:cs="Times New Roman"/>
          <w:sz w:val="24"/>
          <w:szCs w:val="24"/>
        </w:rPr>
        <w:t>ubiquity in</w:t>
      </w:r>
      <w:r>
        <w:rPr>
          <w:rFonts w:ascii="Times New Roman" w:hAnsi="Times New Roman" w:cs="Times New Roman"/>
          <w:sz w:val="24"/>
          <w:szCs w:val="24"/>
        </w:rPr>
        <w:t xml:space="preserve"> </w:t>
      </w:r>
      <w:r w:rsidR="00735076">
        <w:rPr>
          <w:rFonts w:ascii="Times New Roman" w:hAnsi="Times New Roman" w:cs="Times New Roman"/>
          <w:sz w:val="24"/>
          <w:szCs w:val="24"/>
        </w:rPr>
        <w:t xml:space="preserve">marine </w:t>
      </w:r>
      <w:r w:rsidR="005B50CE">
        <w:rPr>
          <w:rFonts w:ascii="Times New Roman" w:hAnsi="Times New Roman" w:cs="Times New Roman"/>
          <w:sz w:val="24"/>
          <w:szCs w:val="24"/>
        </w:rPr>
        <w:t>settings makes</w:t>
      </w:r>
      <w:r w:rsidR="00735076">
        <w:rPr>
          <w:rFonts w:ascii="Times New Roman" w:hAnsi="Times New Roman" w:cs="Times New Roman"/>
          <w:sz w:val="24"/>
          <w:szCs w:val="24"/>
        </w:rPr>
        <w:t xml:space="preserve"> it an attractive candidate as the missing light </w:t>
      </w:r>
      <w:r w:rsidR="005B50CE">
        <w:rPr>
          <w:rFonts w:ascii="Times New Roman" w:hAnsi="Times New Roman" w:cs="Times New Roman"/>
          <w:sz w:val="24"/>
          <w:szCs w:val="24"/>
        </w:rPr>
        <w:t>sink but</w:t>
      </w:r>
      <w:r w:rsidR="00D63938">
        <w:rPr>
          <w:rFonts w:ascii="Times New Roman" w:hAnsi="Times New Roman" w:cs="Times New Roman"/>
          <w:sz w:val="24"/>
          <w:szCs w:val="24"/>
        </w:rPr>
        <w:t xml:space="preserve"> </w:t>
      </w:r>
      <w:r w:rsidR="005B50CE">
        <w:rPr>
          <w:rFonts w:ascii="Times New Roman" w:hAnsi="Times New Roman" w:cs="Times New Roman"/>
          <w:sz w:val="24"/>
          <w:szCs w:val="24"/>
        </w:rPr>
        <w:t xml:space="preserve">greatly variable </w:t>
      </w:r>
      <w:r w:rsidR="00D63938">
        <w:rPr>
          <w:rFonts w:ascii="Times New Roman" w:hAnsi="Times New Roman" w:cs="Times New Roman"/>
          <w:sz w:val="24"/>
          <w:szCs w:val="24"/>
        </w:rPr>
        <w:t>estimates of the flux size and isotopic composition</w:t>
      </w:r>
      <w:r w:rsidR="00A60E30">
        <w:rPr>
          <w:rFonts w:ascii="Times New Roman" w:hAnsi="Times New Roman" w:cs="Times New Roman"/>
          <w:sz w:val="24"/>
          <w:szCs w:val="24"/>
        </w:rPr>
        <w:t xml:space="preserve"> </w:t>
      </w:r>
      <w:r w:rsidR="005E47CC">
        <w:rPr>
          <w:rFonts w:ascii="Times New Roman" w:hAnsi="Times New Roman" w:cs="Times New Roman"/>
          <w:sz w:val="24"/>
          <w:szCs w:val="24"/>
        </w:rPr>
        <w:t>(</w:t>
      </w:r>
      <w:r w:rsidR="00A60E30">
        <w:rPr>
          <w:rFonts w:ascii="Times New Roman" w:hAnsi="Times New Roman" w:cs="Times New Roman"/>
          <w:sz w:val="24"/>
          <w:szCs w:val="24"/>
        </w:rPr>
        <w:t>and the unknown impact of diagenesis</w:t>
      </w:r>
      <w:r w:rsidR="005E47CC">
        <w:rPr>
          <w:rFonts w:ascii="Times New Roman" w:hAnsi="Times New Roman" w:cs="Times New Roman"/>
          <w:sz w:val="24"/>
          <w:szCs w:val="24"/>
        </w:rPr>
        <w:t>)</w:t>
      </w:r>
      <w:r w:rsidR="00D63938">
        <w:rPr>
          <w:rFonts w:ascii="Times New Roman" w:hAnsi="Times New Roman" w:cs="Times New Roman"/>
          <w:sz w:val="24"/>
          <w:szCs w:val="24"/>
        </w:rPr>
        <w:t xml:space="preserve"> make it difficult to </w:t>
      </w:r>
      <w:r w:rsidR="005B50CE">
        <w:rPr>
          <w:rFonts w:ascii="Times New Roman" w:hAnsi="Times New Roman" w:cs="Times New Roman"/>
          <w:sz w:val="24"/>
          <w:szCs w:val="24"/>
        </w:rPr>
        <w:t>infer</w:t>
      </w:r>
      <w:r w:rsidR="00D63938">
        <w:rPr>
          <w:rFonts w:ascii="Times New Roman" w:hAnsi="Times New Roman" w:cs="Times New Roman"/>
          <w:sz w:val="24"/>
          <w:szCs w:val="24"/>
        </w:rPr>
        <w:t xml:space="preserve"> their importance to the budget.</w:t>
      </w:r>
      <w:r w:rsidR="0032204C">
        <w:rPr>
          <w:rFonts w:ascii="Times New Roman" w:hAnsi="Times New Roman" w:cs="Times New Roman"/>
          <w:sz w:val="24"/>
          <w:szCs w:val="24"/>
        </w:rPr>
        <w:t xml:space="preserve"> Nickel partition coefficients for calcite precipitated either abiotically </w:t>
      </w:r>
      <w:r w:rsidR="00AC56D7">
        <w:rPr>
          <w:rFonts w:ascii="Times New Roman" w:hAnsi="Times New Roman" w:cs="Times New Roman"/>
          <w:sz w:val="24"/>
          <w:szCs w:val="24"/>
        </w:rPr>
        <w:t xml:space="preserve">or biotically (via </w:t>
      </w:r>
      <w:r w:rsidR="00AC56D7" w:rsidRPr="00AC56D7">
        <w:rPr>
          <w:rFonts w:ascii="Times New Roman" w:hAnsi="Times New Roman" w:cs="Times New Roman"/>
          <w:sz w:val="24"/>
          <w:szCs w:val="24"/>
        </w:rPr>
        <w:t xml:space="preserve">shallow water benthic foraminifer </w:t>
      </w:r>
      <w:r w:rsidR="00AC56D7" w:rsidRPr="00AC56D7">
        <w:rPr>
          <w:rFonts w:ascii="Times New Roman" w:hAnsi="Times New Roman" w:cs="Times New Roman"/>
          <w:i/>
          <w:iCs/>
          <w:sz w:val="24"/>
          <w:szCs w:val="24"/>
        </w:rPr>
        <w:t>Ammonia tepida</w:t>
      </w:r>
      <w:r w:rsidR="00AC56D7">
        <w:rPr>
          <w:rFonts w:ascii="Times New Roman" w:hAnsi="Times New Roman" w:cs="Times New Roman"/>
          <w:sz w:val="24"/>
          <w:szCs w:val="24"/>
        </w:rPr>
        <w:t>) are approximately 1 with</w:t>
      </w:r>
      <w:r w:rsidR="001D5322">
        <w:rPr>
          <w:rFonts w:ascii="Times New Roman" w:hAnsi="Times New Roman" w:cs="Times New Roman"/>
          <w:sz w:val="24"/>
          <w:szCs w:val="24"/>
        </w:rPr>
        <w:t xml:space="preserve"> a very weak negative relationship with precipitation rate </w:t>
      </w:r>
      <w:r w:rsidR="001D5322">
        <w:rPr>
          <w:rFonts w:ascii="Times New Roman" w:hAnsi="Times New Roman" w:cs="Times New Roman"/>
          <w:sz w:val="24"/>
          <w:szCs w:val="24"/>
        </w:rPr>
        <w:fldChar w:fldCharType="begin" w:fldLock="1"/>
      </w:r>
      <w:r w:rsidR="00372A90">
        <w:rPr>
          <w:rFonts w:ascii="Times New Roman" w:hAnsi="Times New Roman" w:cs="Times New Roman"/>
          <w:sz w:val="24"/>
          <w:szCs w:val="24"/>
        </w:rPr>
        <w:instrText xml:space="preserve">ADDIN CSL_CITATION {"citationItems":[{"id":"ITEM-1","itemData":{"DOI":"10.5194/bg-7-2339-2010","ISSN":"17264170","abstract":"The incorporation of heavy metals into carbonate tests of the shallow water benthic foraminifer Ammonia tepida was investigated under controlled laboratory conditions. Temperature, salinity, and pH of the culture solutions were kept constant throughout the duration of this experiment, while trace metal concentrations were varied. Concentrations of Ni, Cu, and Mn were set 5-, 10-, and 20 times higher than levels found in natural North Sea water; for reference, a control experiment with pure filtered natural North Sea water was also analysed. The concentrations of Cu and Ni from newly grown chambers were determined by means of both-synchrotron XRF and Laser Ablation Inductively Coupled Plasma Mass Spectroscopy (LA-ICP-MS). The results of both independent analytical techniques agreed within the analytical uncertainty. In general, the concentration of the analysed elements in the tests increased in line with their concentration in the culture solutions. Potential toxic and/or chemical competition effects might have resulted in the decreased incorporation of Ni and Cu into the calcite of the specimens exposed to the highest elemental concentrations. Mn incorporation exhibited large variability in the experiment with the 20-fold increased element concentrations, potentially due to antagonistic effects with Cu. The partition coefficients of Cu and Ni were calculated to be 0.14 ± 0.02 and 1.0 ± 0.5, respectively, whereas the partition coefficient of Mn was estimated to be least 2.4. These partition coefficients now open the way for reconstructing past concentrations for these elements in sea water. © 2010 Author(s).","author":[{"dropping-particle":"","family":"Munsel","given":"D.","non-dropping-particle":"","parse-names":false,"suffix":""},{"dropping-particle":"","family":"Kramar","given":"U.","non-dropping-particle":"","parse-names":false,"suffix":""},{"dropping-particle":"","family":"Dissard","given":"D.","non-dropping-particle":"","parse-names":false,"suffix":""},{"dropping-particle":"","family":"Nehrke","given":"G.","non-dropping-particle":"","parse-names":false,"suffix":""},{"dropping-particle":"","family":"Berner","given":"Z.","non-dropping-particle":"","parse-names":false,"suffix":""},{"dropping-particle":"","family":"Bijma","given":"J.","non-dropping-particle":"","parse-names":false,"suffix":""},{"dropping-particle":"","family":"Reichart","given":"G. J.","non-dropping-particle":"","parse-names":false,"suffix":""},{"dropping-particle":"","family":"Neumann","given":"T.","non-dropping-particle":"","parse-names":false,"suffix":""}],"container-title":"Biogeosciences","id":"ITEM-1","issue":"8","issued":{"date-parts":[["2010"]]},"page":"2339-2350","title":"Heavy metal incorporation in foraminiferal calcite: Results from multi-element enrichment culture experiments with Ammonia tepida","type":"article-journal","volume":"7"},"uris":["http://www.mendeley.com/documents/?uuid=2b9b137a-e93b-3232-a1c0-4f8dfde0bb0c"]},{"id":"ITEM-2","itemData":{"DOI":"10.1016/j.gca.2007.04.006","ISSN":"00167037","abstract":"Partitioning of Ni in calcite, CaCO3, was evaluated with the aim of collecting data on partition and distribution coefficients and to enhance understanding about the interaction of Ni with the calcite surface and further incorporation into the bulk. This information will aid in the interpretation of geological processes for safety assessment of waste repositories and contamination of groundwater. Coprecipitation experiments were carried out by the constant addition method at 25 °C and pCO2 = 1 and 10-3.5 atm. Ni was moderately partitioned from solution into calcite. For dilute solid solutions (XNi &lt; 0.001), Ni partition coefficients were estimated to be </w:instrText>
      </w:r>
      <w:r w:rsidR="00372A90">
        <w:rPr>
          <w:rFonts w:ascii="Cambria Math" w:hAnsi="Cambria Math" w:cs="Cambria Math"/>
          <w:sz w:val="24"/>
          <w:szCs w:val="24"/>
        </w:rPr>
        <w:instrText>∼</w:instrText>
      </w:r>
      <w:r w:rsidR="00372A90">
        <w:rPr>
          <w:rFonts w:ascii="Times New Roman" w:hAnsi="Times New Roman" w:cs="Times New Roman"/>
          <w:sz w:val="24"/>
          <w:szCs w:val="24"/>
        </w:rPr>
        <w:instrText>1 and found to be weakly dependent on calcite precipitation rate in the range of 3-230 nmol m-2 s-1. Ni molar fraction in the solid is directly proportional to Ni concentration in the solution. The fit of the data to such a model is good evidence that Ni is taken up as a true solid solution, not simply by physical trapping. © 2007 Elsevier Ltd. All rights reserved.","author":[{"dropping-particle":"","family":"Lakshtanov","given":"L. Z.","non-dropping-particle":"","parse-names":false,"suffix":""},{"dropping-particle":"","family":"Stipp","given":"S. L.S.","non-dropping-particle":"","parse-names":false,"suffix":""}],"container-title":"Geochimica et Cosmochimica Acta","id":"ITEM-2","issued":{"date-parts":[["2007"]]},"title":"Experimental study of nickel(II) interaction with calcite: Adsorption and coprecipitation","type":"article-journal"},"uris":["http://www.mendeley.com/documents/?uuid=ab9fa0bc-c3fc-33f2-a3ce-be24c41c3901"]}],"mendeley":{"formattedCitation":"(Lakshtanov and Stipp, 2007; Munsel et al., 2010)","plainTextFormattedCitation":"(Lakshtanov and Stipp, 2007; Munsel et al., 2010)","previouslyFormattedCitation":"(Lakshtanov and Stipp, 2007; Munsel et al., 2010)"},"properties":{"noteIndex":0},"schema":"https://github.com/citation-style-language/schema/raw/master/csl-citation.json"}</w:instrText>
      </w:r>
      <w:r w:rsidR="001D5322">
        <w:rPr>
          <w:rFonts w:ascii="Times New Roman" w:hAnsi="Times New Roman" w:cs="Times New Roman"/>
          <w:sz w:val="24"/>
          <w:szCs w:val="24"/>
        </w:rPr>
        <w:fldChar w:fldCharType="separate"/>
      </w:r>
      <w:r w:rsidR="001D5322" w:rsidRPr="001D5322">
        <w:rPr>
          <w:rFonts w:ascii="Times New Roman" w:hAnsi="Times New Roman" w:cs="Times New Roman"/>
          <w:noProof/>
          <w:sz w:val="24"/>
          <w:szCs w:val="24"/>
        </w:rPr>
        <w:t>(Lakshtanov and Stipp, 2007; Munsel et al., 2010)</w:t>
      </w:r>
      <w:r w:rsidR="001D5322">
        <w:rPr>
          <w:rFonts w:ascii="Times New Roman" w:hAnsi="Times New Roman" w:cs="Times New Roman"/>
          <w:sz w:val="24"/>
          <w:szCs w:val="24"/>
        </w:rPr>
        <w:fldChar w:fldCharType="end"/>
      </w:r>
      <w:r w:rsidR="001D5322">
        <w:rPr>
          <w:rFonts w:ascii="Times New Roman" w:hAnsi="Times New Roman" w:cs="Times New Roman"/>
          <w:sz w:val="24"/>
          <w:szCs w:val="24"/>
        </w:rPr>
        <w:t>.</w:t>
      </w:r>
      <w:r w:rsidR="00354E4B">
        <w:rPr>
          <w:rFonts w:ascii="Times New Roman" w:hAnsi="Times New Roman" w:cs="Times New Roman"/>
          <w:sz w:val="24"/>
          <w:szCs w:val="24"/>
        </w:rPr>
        <w:t xml:space="preserve"> </w:t>
      </w:r>
      <w:r w:rsidR="00F24E50">
        <w:rPr>
          <w:rFonts w:ascii="Times New Roman" w:hAnsi="Times New Roman" w:cs="Times New Roman"/>
          <w:sz w:val="24"/>
          <w:szCs w:val="24"/>
        </w:rPr>
        <w:t xml:space="preserve">Concerning the size of the sink, while </w:t>
      </w:r>
      <w:r w:rsidR="00F24E50">
        <w:rPr>
          <w:rFonts w:ascii="Times New Roman" w:hAnsi="Times New Roman" w:cs="Times New Roman"/>
          <w:sz w:val="24"/>
          <w:szCs w:val="24"/>
        </w:rPr>
        <w:fldChar w:fldCharType="begin" w:fldLock="1"/>
      </w:r>
      <w:r w:rsidR="00522B38">
        <w:rPr>
          <w:rFonts w:ascii="Times New Roman" w:hAnsi="Times New Roman" w:cs="Times New Roman"/>
          <w:sz w:val="24"/>
          <w:szCs w:val="24"/>
        </w:rPr>
        <w:instrText>ADDIN CSL_CITATION {"citationItems":[{"id":"ITEM-1","itemData":{"DOI":"10.1016/j.epsl.2018.04.061","ISSN":"0012821X","abstract":"Nickel (Ni) is a biologically active element that displays a nutrient-like depth distribution in the modern oceans. Recent studies of Ni isotopes have highlighted the fact that, in common with many other transition metals, the Ni stable isotope composition, expressed as δ60Ni, of the dissolved phase is heavier than the inputs, at +1.3 to +1.7‰. The sedimentary outputs that control the high δ60Ni of the ocean, coupled with records for past seawater, could potentially yield new information on the past Earth system, but these are currently not well understood. Here we present the first Ni abundance and isotope data for a key output, that associated with Ni uptake into organic matter, at productive upwelling regions and elsewhere. We investigate the distribution of Ni and its isotopes in two fractions separated from the bulk sediment, an HF-digestible fraction, extracted with HF–HCl, and an organic-sulphide-rich fraction. The organic-sulphide fractions exhibit a range in δ60Ni, from +0.86 to +1.83. Systematic relationships between Ni concentrations, total organic carbon and Ni isotopes suggest that the organic-sulphide fraction originates in the photic zone, and is delivered to the sediment as a closed system, despite the possibility of transfer of Ni to sulphide within it. Authigenic Ni in the bulk sediment is dominated by the HF-digestible fraction which, in Ni-enriched sediments where the detrital correction is small, is very close to the modern deep ocean, at δ60Ni = +1.2‰. These data suggest that organic-rich sediments beneath upwelling zones, while they are an important output flux of Ni from the oceans, do not solve the isotope balance problem because their δ60Ni is almost identical to modern seawater. On the other hand, the approach adopted here involving the analysis of the two fractions, both traces the fractionation imparted by biological uptake as well as recording the δ60Ni of contemporary seawater, suggesting potential for understanding the past oceans.","author":[{"dropping-particle":"","family":"Ciscato","given":"Emily R.","non-dropping-particle":"","parse-names":false,"suffix":""},{"dropping-particle":"","family":"Bontognali","given":"Tomaso R.R.","non-dropping-particle":"","parse-names":false,"suffix":""},{"dropping-particle":"","family":"Vance","given":"Derek","non-dropping-particle":"","parse-names":false,"suffix":""}],"container-title":"Earth and Planetary Science Letters","id":"ITEM-1","issued":{"date-parts":[["2018","7","15"]]},"page":"239-250","publisher":"Elsevier B.V.","title":"Nickel and its isotopes in organic-rich sediments: implications for oceanic budgets and a potential record of ancient seawater","type":"article-journal","volume":"494"},"uris":["http://www.mendeley.com/documents/?uuid=2ff4e7cd-31cc-3b5a-9ef4-02b31a69e08b"]}],"mendeley":{"formattedCitation":"(Ciscato et al., 2018)","plainTextFormattedCitation":"(Ciscato et al., 2018)","previouslyFormattedCitation":"(Ciscato et al., 2018)"},"properties":{"noteIndex":0},"schema":"https://github.com/citation-style-language/schema/raw/master/csl-citation.json"}</w:instrText>
      </w:r>
      <w:r w:rsidR="00F24E50">
        <w:rPr>
          <w:rFonts w:ascii="Times New Roman" w:hAnsi="Times New Roman" w:cs="Times New Roman"/>
          <w:sz w:val="24"/>
          <w:szCs w:val="24"/>
        </w:rPr>
        <w:fldChar w:fldCharType="separate"/>
      </w:r>
      <w:r w:rsidR="00F24E50" w:rsidRPr="00F24E50">
        <w:rPr>
          <w:rFonts w:ascii="Times New Roman" w:hAnsi="Times New Roman" w:cs="Times New Roman"/>
          <w:noProof/>
          <w:sz w:val="24"/>
          <w:szCs w:val="24"/>
        </w:rPr>
        <w:t>(Ciscato et al., 2018)</w:t>
      </w:r>
      <w:r w:rsidR="00F24E50">
        <w:rPr>
          <w:rFonts w:ascii="Times New Roman" w:hAnsi="Times New Roman" w:cs="Times New Roman"/>
          <w:sz w:val="24"/>
          <w:szCs w:val="24"/>
        </w:rPr>
        <w:fldChar w:fldCharType="end"/>
      </w:r>
      <w:r w:rsidR="00F24E50">
        <w:rPr>
          <w:rFonts w:ascii="Times New Roman" w:hAnsi="Times New Roman" w:cs="Times New Roman"/>
          <w:sz w:val="24"/>
          <w:szCs w:val="24"/>
        </w:rPr>
        <w:t xml:space="preserve"> estimates carbonates only account for 1.4 x 10</w:t>
      </w:r>
      <w:r w:rsidR="00F24E50">
        <w:rPr>
          <w:rFonts w:ascii="Times New Roman" w:hAnsi="Times New Roman" w:cs="Times New Roman"/>
          <w:sz w:val="24"/>
          <w:szCs w:val="24"/>
          <w:vertAlign w:val="superscript"/>
        </w:rPr>
        <w:t>7</w:t>
      </w:r>
      <w:r w:rsidR="00F24E50">
        <w:rPr>
          <w:rFonts w:ascii="Times New Roman" w:hAnsi="Times New Roman" w:cs="Times New Roman"/>
          <w:sz w:val="24"/>
          <w:szCs w:val="24"/>
        </w:rPr>
        <w:t xml:space="preserve"> mol Ni/yr (an order of magnitude smaller than rivers) based on Ni/TOC value of carbonate rich sediments from Lagoa Salgada and the total global carbonate carbon burial flux</w:t>
      </w:r>
      <w:r w:rsidR="00683401">
        <w:rPr>
          <w:rFonts w:ascii="Times New Roman" w:hAnsi="Times New Roman" w:cs="Times New Roman"/>
          <w:sz w:val="24"/>
          <w:szCs w:val="24"/>
        </w:rPr>
        <w:t xml:space="preserve"> in </w:t>
      </w:r>
      <w:commentRangeStart w:id="5"/>
      <w:r w:rsidR="00683401">
        <w:rPr>
          <w:rFonts w:ascii="Times New Roman" w:hAnsi="Times New Roman" w:cs="Times New Roman"/>
          <w:sz w:val="24"/>
          <w:szCs w:val="24"/>
        </w:rPr>
        <w:t>deep sea sediments</w:t>
      </w:r>
      <w:commentRangeEnd w:id="5"/>
      <w:r w:rsidR="00683401">
        <w:rPr>
          <w:rStyle w:val="CommentReference"/>
        </w:rPr>
        <w:commentReference w:id="5"/>
      </w:r>
      <w:r w:rsidR="00F24E50">
        <w:rPr>
          <w:rFonts w:ascii="Times New Roman" w:hAnsi="Times New Roman" w:cs="Times New Roman"/>
          <w:sz w:val="24"/>
          <w:szCs w:val="24"/>
        </w:rPr>
        <w:t xml:space="preserve">, Alvarez et al. 2021 estimates carbonates account of  </w:t>
      </w:r>
      <w:r w:rsidR="00F24E50" w:rsidRPr="00F24E50">
        <w:rPr>
          <w:rFonts w:ascii="Times New Roman" w:hAnsi="Times New Roman" w:cs="Times New Roman"/>
          <w:sz w:val="24"/>
          <w:szCs w:val="24"/>
        </w:rPr>
        <w:t>1.5 to 6.7 x</w:t>
      </w:r>
      <w:r w:rsidR="00F24E50">
        <w:rPr>
          <w:rFonts w:ascii="Times New Roman" w:hAnsi="Times New Roman" w:cs="Times New Roman"/>
          <w:sz w:val="24"/>
          <w:szCs w:val="24"/>
        </w:rPr>
        <w:t xml:space="preserve"> </w:t>
      </w:r>
      <w:r w:rsidR="00F24E50" w:rsidRPr="00F24E50">
        <w:rPr>
          <w:rFonts w:ascii="Times New Roman" w:hAnsi="Times New Roman" w:cs="Times New Roman"/>
          <w:sz w:val="24"/>
          <w:szCs w:val="24"/>
        </w:rPr>
        <w:t>10</w:t>
      </w:r>
      <w:r w:rsidR="00F24E50" w:rsidRPr="00F24E50">
        <w:rPr>
          <w:rFonts w:ascii="Times New Roman" w:hAnsi="Times New Roman" w:cs="Times New Roman"/>
          <w:sz w:val="24"/>
          <w:szCs w:val="24"/>
          <w:vertAlign w:val="superscript"/>
        </w:rPr>
        <w:t>8</w:t>
      </w:r>
      <w:r w:rsidR="00F24E50">
        <w:rPr>
          <w:rFonts w:ascii="Times New Roman" w:hAnsi="Times New Roman" w:cs="Times New Roman"/>
          <w:sz w:val="24"/>
          <w:szCs w:val="24"/>
        </w:rPr>
        <w:t xml:space="preserve"> </w:t>
      </w:r>
      <w:r w:rsidR="00F24E50" w:rsidRPr="00F24E50">
        <w:rPr>
          <w:rFonts w:ascii="Times New Roman" w:hAnsi="Times New Roman" w:cs="Times New Roman"/>
          <w:sz w:val="24"/>
          <w:szCs w:val="24"/>
        </w:rPr>
        <w:t xml:space="preserve"> mol Ni</w:t>
      </w:r>
      <w:r w:rsidR="00F24E50">
        <w:rPr>
          <w:rFonts w:ascii="Times New Roman" w:hAnsi="Times New Roman" w:cs="Times New Roman"/>
          <w:sz w:val="24"/>
          <w:szCs w:val="24"/>
        </w:rPr>
        <w:t>/year based on [Ni] data in carbonates from (</w:t>
      </w:r>
      <w:commentRangeStart w:id="6"/>
      <w:r w:rsidR="00F24E50" w:rsidRPr="00F24E50">
        <w:rPr>
          <w:rFonts w:ascii="Times New Roman" w:hAnsi="Times New Roman" w:cs="Times New Roman"/>
          <w:sz w:val="24"/>
          <w:szCs w:val="24"/>
        </w:rPr>
        <w:t>Zhao and Zheng 2014</w:t>
      </w:r>
      <w:commentRangeEnd w:id="6"/>
      <w:r w:rsidR="00F24E50">
        <w:rPr>
          <w:rStyle w:val="CommentReference"/>
        </w:rPr>
        <w:commentReference w:id="6"/>
      </w:r>
      <w:r w:rsidR="00F24E50" w:rsidRPr="00F24E50">
        <w:rPr>
          <w:rFonts w:ascii="Times New Roman" w:hAnsi="Times New Roman" w:cs="Times New Roman"/>
          <w:sz w:val="24"/>
          <w:szCs w:val="24"/>
        </w:rPr>
        <w:t>)</w:t>
      </w:r>
      <w:r w:rsidR="00683401">
        <w:rPr>
          <w:rFonts w:ascii="Times New Roman" w:hAnsi="Times New Roman" w:cs="Times New Roman"/>
          <w:sz w:val="24"/>
          <w:szCs w:val="24"/>
        </w:rPr>
        <w:t xml:space="preserve"> and the carbonate carbon burial flux from deltaic, continental shelf and deep sea sediments. </w:t>
      </w:r>
    </w:p>
    <w:p w14:paraId="4E3C4B1A" w14:textId="48D33C1F" w:rsidR="002E66ED" w:rsidRDefault="00C02FCE" w:rsidP="005E47CC">
      <w:pPr>
        <w:ind w:firstLine="720"/>
        <w:jc w:val="both"/>
        <w:rPr>
          <w:rFonts w:ascii="Times New Roman" w:hAnsi="Times New Roman" w:cs="Times New Roman"/>
          <w:sz w:val="24"/>
          <w:szCs w:val="24"/>
        </w:rPr>
      </w:pPr>
      <w:r w:rsidRPr="00C02FCE">
        <w:rPr>
          <w:rFonts w:ascii="Times New Roman" w:hAnsi="Times New Roman" w:cs="Times New Roman"/>
          <w:sz w:val="24"/>
          <w:szCs w:val="24"/>
        </w:rPr>
        <w:t>Previous studies have attempted to estimate δ</w:t>
      </w:r>
      <w:r w:rsidRPr="00C02FCE">
        <w:rPr>
          <w:rFonts w:ascii="Times New Roman" w:hAnsi="Times New Roman" w:cs="Times New Roman"/>
          <w:sz w:val="24"/>
          <w:szCs w:val="24"/>
          <w:vertAlign w:val="superscript"/>
        </w:rPr>
        <w:t>60/58</w:t>
      </w:r>
      <w:r w:rsidRPr="00C02FCE">
        <w:rPr>
          <w:rFonts w:ascii="Times New Roman" w:hAnsi="Times New Roman" w:cs="Times New Roman"/>
          <w:sz w:val="24"/>
          <w:szCs w:val="24"/>
        </w:rPr>
        <w:t>Ni for the carbonate Ni sink</w:t>
      </w:r>
      <w:r w:rsidR="00D2441E">
        <w:rPr>
          <w:rFonts w:ascii="Times New Roman" w:hAnsi="Times New Roman" w:cs="Times New Roman"/>
          <w:sz w:val="24"/>
          <w:szCs w:val="24"/>
        </w:rPr>
        <w:t>, but these estimates might only be partially applicable to marine carbonate precipitation</w:t>
      </w:r>
      <w:r w:rsidRPr="00C02FCE">
        <w:rPr>
          <w:rFonts w:ascii="Times New Roman" w:hAnsi="Times New Roman" w:cs="Times New Roman"/>
          <w:sz w:val="24"/>
          <w:szCs w:val="24"/>
        </w:rPr>
        <w:t xml:space="preserve">. Ciscato et al., 2018 estimated a carbonate </w:t>
      </w:r>
      <w:r w:rsidR="00D2441E" w:rsidRPr="00C02FCE">
        <w:rPr>
          <w:rFonts w:ascii="Times New Roman" w:hAnsi="Times New Roman" w:cs="Times New Roman"/>
          <w:sz w:val="24"/>
          <w:szCs w:val="24"/>
        </w:rPr>
        <w:t>δ</w:t>
      </w:r>
      <w:r w:rsidR="00D2441E" w:rsidRPr="00C02FCE">
        <w:rPr>
          <w:rFonts w:ascii="Times New Roman" w:hAnsi="Times New Roman" w:cs="Times New Roman"/>
          <w:sz w:val="24"/>
          <w:szCs w:val="24"/>
          <w:vertAlign w:val="superscript"/>
        </w:rPr>
        <w:t>60/58</w:t>
      </w:r>
      <w:r w:rsidR="00D2441E" w:rsidRPr="00C02FCE">
        <w:rPr>
          <w:rFonts w:ascii="Times New Roman" w:hAnsi="Times New Roman" w:cs="Times New Roman"/>
          <w:sz w:val="24"/>
          <w:szCs w:val="24"/>
        </w:rPr>
        <w:t xml:space="preserve">Ni </w:t>
      </w:r>
      <w:r w:rsidRPr="00C02FCE">
        <w:rPr>
          <w:rFonts w:ascii="Times New Roman" w:hAnsi="Times New Roman" w:cs="Times New Roman"/>
          <w:sz w:val="24"/>
          <w:szCs w:val="24"/>
        </w:rPr>
        <w:t xml:space="preserve">range of 1.10–1.64‰. However, they based their estimate on a </w:t>
      </w:r>
      <w:r w:rsidR="00D2441E">
        <w:rPr>
          <w:rFonts w:ascii="Times New Roman" w:hAnsi="Times New Roman" w:cs="Times New Roman"/>
          <w:sz w:val="24"/>
          <w:szCs w:val="24"/>
        </w:rPr>
        <w:t xml:space="preserve">small </w:t>
      </w:r>
      <w:r w:rsidRPr="00C02FCE">
        <w:rPr>
          <w:rFonts w:ascii="Times New Roman" w:hAnsi="Times New Roman" w:cs="Times New Roman"/>
          <w:sz w:val="24"/>
          <w:szCs w:val="24"/>
        </w:rPr>
        <w:t>sample set (n&lt;8) of carbonate rich (34-75%), organic sediments, rather than pure carbonate samples, without diagenetic histories.</w:t>
      </w:r>
      <w:r w:rsidR="00D2441E">
        <w:rPr>
          <w:rFonts w:ascii="Times New Roman" w:hAnsi="Times New Roman" w:cs="Times New Roman"/>
          <w:sz w:val="24"/>
          <w:szCs w:val="24"/>
        </w:rPr>
        <w:t xml:space="preserve"> </w:t>
      </w:r>
      <w:r w:rsidR="00F64E96">
        <w:rPr>
          <w:rFonts w:ascii="Times New Roman" w:hAnsi="Times New Roman" w:cs="Times New Roman"/>
          <w:sz w:val="24"/>
          <w:szCs w:val="24"/>
        </w:rPr>
        <w:t>[Brandi Revels carbonate data?]</w:t>
      </w:r>
      <w:r w:rsidR="00403CF6">
        <w:rPr>
          <w:rFonts w:ascii="Times New Roman" w:hAnsi="Times New Roman" w:cs="Times New Roman"/>
          <w:sz w:val="24"/>
          <w:szCs w:val="24"/>
        </w:rPr>
        <w:t>.</w:t>
      </w:r>
      <w:r w:rsidR="00F64E96">
        <w:rPr>
          <w:rFonts w:ascii="Times New Roman" w:hAnsi="Times New Roman" w:cs="Times New Roman"/>
          <w:sz w:val="24"/>
          <w:szCs w:val="24"/>
        </w:rPr>
        <w:t xml:space="preserve"> Alvarez 2020 and 2021 have </w:t>
      </w:r>
      <w:r w:rsidR="00403CF6">
        <w:rPr>
          <w:rFonts w:ascii="Times New Roman" w:hAnsi="Times New Roman" w:cs="Times New Roman"/>
          <w:sz w:val="24"/>
          <w:szCs w:val="24"/>
        </w:rPr>
        <w:t>tackled carbonates experimentally (although not equilibrium probably) and found isotopically light Ni sorbs and coprecipitates with carbonates (give estimates of values). [mention short comings of these experiments]</w:t>
      </w:r>
      <w:r w:rsidR="00F07529">
        <w:rPr>
          <w:rFonts w:ascii="Times New Roman" w:hAnsi="Times New Roman" w:cs="Times New Roman"/>
          <w:sz w:val="24"/>
          <w:szCs w:val="24"/>
        </w:rPr>
        <w:t>. None of these studies have explored the effect of diagenesis which could be another source/sink of Ni (and indicate carbonate’s usefulness as a record of Ni isotopic comp).</w:t>
      </w:r>
      <w:r w:rsidR="002E66ED">
        <w:rPr>
          <w:rFonts w:ascii="Times New Roman" w:hAnsi="Times New Roman" w:cs="Times New Roman"/>
          <w:sz w:val="24"/>
          <w:szCs w:val="24"/>
        </w:rPr>
        <w:t xml:space="preserve"> Considering this may be a</w:t>
      </w:r>
      <w:r w:rsidR="00C74221">
        <w:rPr>
          <w:rFonts w:ascii="Times New Roman" w:hAnsi="Times New Roman" w:cs="Times New Roman"/>
          <w:sz w:val="24"/>
          <w:szCs w:val="24"/>
        </w:rPr>
        <w:t xml:space="preserve"> significant</w:t>
      </w:r>
      <w:r w:rsidR="002E66ED">
        <w:rPr>
          <w:rFonts w:ascii="Times New Roman" w:hAnsi="Times New Roman" w:cs="Times New Roman"/>
          <w:sz w:val="24"/>
          <w:szCs w:val="24"/>
        </w:rPr>
        <w:t xml:space="preserve"> sink of Ni, getting better estimates of the Ni isotope fractionation of carbonates </w:t>
      </w:r>
      <w:r w:rsidR="00C74221">
        <w:rPr>
          <w:rFonts w:ascii="Times New Roman" w:hAnsi="Times New Roman" w:cs="Times New Roman"/>
          <w:sz w:val="24"/>
          <w:szCs w:val="24"/>
        </w:rPr>
        <w:t xml:space="preserve">will be an important step towards resolving the imbalance (at least narrowing down the possibilities). </w:t>
      </w:r>
    </w:p>
    <w:p w14:paraId="5D0D676A" w14:textId="7DE8FE4B" w:rsidR="009030BC" w:rsidRPr="003164FA" w:rsidRDefault="009030BC" w:rsidP="001B2BC9">
      <w:pPr>
        <w:jc w:val="both"/>
        <w:rPr>
          <w:rFonts w:ascii="Times New Roman" w:hAnsi="Times New Roman" w:cs="Times New Roman"/>
          <w:b/>
          <w:bCs/>
          <w:sz w:val="24"/>
          <w:szCs w:val="24"/>
        </w:rPr>
      </w:pPr>
      <w:r w:rsidRPr="003164FA">
        <w:rPr>
          <w:rFonts w:ascii="Times New Roman" w:hAnsi="Times New Roman" w:cs="Times New Roman"/>
          <w:b/>
          <w:bCs/>
          <w:sz w:val="24"/>
          <w:szCs w:val="24"/>
        </w:rPr>
        <w:t>Light sink/Heavy source?</w:t>
      </w:r>
    </w:p>
    <w:p w14:paraId="69A2432B" w14:textId="4F32705C" w:rsidR="00735076" w:rsidRPr="003164FA" w:rsidRDefault="0091381F" w:rsidP="001B2BC9">
      <w:pPr>
        <w:jc w:val="both"/>
        <w:rPr>
          <w:rFonts w:ascii="Times New Roman" w:hAnsi="Times New Roman" w:cs="Times New Roman"/>
          <w:b/>
          <w:bCs/>
          <w:sz w:val="24"/>
          <w:szCs w:val="24"/>
        </w:rPr>
      </w:pPr>
      <w:r w:rsidRPr="003164FA">
        <w:rPr>
          <w:rFonts w:ascii="Times New Roman" w:hAnsi="Times New Roman" w:cs="Times New Roman"/>
          <w:b/>
          <w:bCs/>
          <w:sz w:val="24"/>
          <w:szCs w:val="24"/>
        </w:rPr>
        <w:lastRenderedPageBreak/>
        <w:t xml:space="preserve">Mn oxides </w:t>
      </w:r>
    </w:p>
    <w:p w14:paraId="04088938" w14:textId="567EFDA1" w:rsidR="00F36F0D" w:rsidRDefault="00522B38" w:rsidP="00F36F0D">
      <w:pPr>
        <w:spacing w:after="0" w:line="240" w:lineRule="auto"/>
        <w:ind w:firstLine="720"/>
        <w:contextualSpacing/>
        <w:jc w:val="both"/>
        <w:rPr>
          <w:rFonts w:ascii="Times New Roman" w:hAnsi="Times New Roman" w:cs="Times New Roman"/>
          <w:sz w:val="24"/>
        </w:rPr>
      </w:pPr>
      <w:r w:rsidRPr="00522B38">
        <w:rPr>
          <w:rFonts w:ascii="Times New Roman" w:hAnsi="Times New Roman" w:cs="Times New Roman"/>
          <w:noProof/>
          <w:sz w:val="24"/>
          <w:szCs w:val="24"/>
        </w:rPr>
        <w:t xml:space="preserve">Several studies aimed to determine </w:t>
      </w:r>
      <w:r w:rsidRPr="00522B38">
        <w:rPr>
          <w:rFonts w:ascii="Times New Roman" w:hAnsi="Times New Roman" w:cs="Times New Roman"/>
          <w:sz w:val="24"/>
          <w:szCs w:val="24"/>
        </w:rPr>
        <w:t>δ</w:t>
      </w:r>
      <w:r w:rsidRPr="00522B38">
        <w:rPr>
          <w:rFonts w:ascii="Times New Roman" w:hAnsi="Times New Roman" w:cs="Times New Roman"/>
          <w:sz w:val="24"/>
          <w:szCs w:val="24"/>
          <w:vertAlign w:val="superscript"/>
        </w:rPr>
        <w:t>60/58</w:t>
      </w:r>
      <w:r w:rsidRPr="00522B38">
        <w:rPr>
          <w:rFonts w:ascii="Times New Roman" w:hAnsi="Times New Roman" w:cs="Times New Roman"/>
          <w:sz w:val="24"/>
          <w:szCs w:val="24"/>
        </w:rPr>
        <w:t xml:space="preserve">Ni </w:t>
      </w:r>
      <w:r w:rsidRPr="00522B38">
        <w:rPr>
          <w:rFonts w:ascii="Times New Roman" w:hAnsi="Times New Roman" w:cs="Times New Roman"/>
          <w:noProof/>
          <w:sz w:val="24"/>
          <w:szCs w:val="24"/>
        </w:rPr>
        <w:t xml:space="preserve">for Mn-rich sediments, </w:t>
      </w:r>
      <w:r w:rsidRPr="00522B38">
        <w:rPr>
          <w:rFonts w:ascii="Times New Roman" w:hAnsi="Times New Roman" w:cs="Times New Roman"/>
          <w:sz w:val="24"/>
          <w:szCs w:val="24"/>
        </w:rPr>
        <w:t>perhaps largest sink of Ni</w:t>
      </w:r>
      <w:r>
        <w:rPr>
          <w:rFonts w:ascii="Times New Roman" w:hAnsi="Times New Roman" w:cs="Times New Roman"/>
          <w:noProof/>
          <w:sz w:val="24"/>
          <w:szCs w:val="24"/>
        </w:rPr>
        <w:t xml:space="preserve">, </w:t>
      </w:r>
      <w:r w:rsidRPr="00522B38">
        <w:rPr>
          <w:rFonts w:ascii="Times New Roman" w:hAnsi="Times New Roman" w:cs="Times New Roman"/>
          <w:noProof/>
          <w:sz w:val="24"/>
          <w:szCs w:val="24"/>
        </w:rPr>
        <w:t>but the results so far are extremely puzzling</w:t>
      </w:r>
      <w:r w:rsidR="00492FC7">
        <w:rPr>
          <w:rFonts w:ascii="Times New Roman" w:hAnsi="Times New Roman" w:cs="Times New Roman"/>
          <w:noProof/>
          <w:sz w:val="24"/>
          <w:szCs w:val="24"/>
        </w:rPr>
        <w:t>.</w:t>
      </w:r>
      <w:r w:rsidRPr="00522B38">
        <w:rPr>
          <w:rFonts w:ascii="Times New Roman" w:hAnsi="Times New Roman" w:cs="Times New Roman"/>
          <w:sz w:val="24"/>
          <w:szCs w:val="24"/>
        </w:rPr>
        <w:t xml:space="preserve"> Nickel is enriched in Fe-Mn deposits relative to seawater (ca. 10</w:t>
      </w:r>
      <w:r w:rsidRPr="00522B38">
        <w:rPr>
          <w:rFonts w:ascii="Times New Roman" w:hAnsi="Times New Roman" w:cs="Times New Roman"/>
          <w:sz w:val="24"/>
          <w:szCs w:val="24"/>
          <w:vertAlign w:val="superscript"/>
        </w:rPr>
        <w:t xml:space="preserve">6 </w:t>
      </w:r>
      <w:r w:rsidRPr="00522B38">
        <w:rPr>
          <w:rFonts w:ascii="Times New Roman" w:hAnsi="Times New Roman" w:cs="Times New Roman"/>
          <w:sz w:val="24"/>
          <w:szCs w:val="24"/>
        </w:rPr>
        <w:t xml:space="preserve">Ni mol/g Fe-Mn deposits/ Ni mol/g seawater) </w:t>
      </w:r>
      <w:r w:rsidRPr="00522B38">
        <w:rPr>
          <w:rFonts w:ascii="Times New Roman" w:hAnsi="Times New Roman" w:cs="Times New Roman"/>
          <w:sz w:val="24"/>
          <w:szCs w:val="24"/>
        </w:rPr>
        <w:fldChar w:fldCharType="begin" w:fldLock="1"/>
      </w:r>
      <w:r w:rsidRPr="00522B38">
        <w:rPr>
          <w:rFonts w:ascii="Times New Roman" w:hAnsi="Times New Roman" w:cs="Times New Roman"/>
          <w:sz w:val="24"/>
          <w:szCs w:val="24"/>
        </w:rPr>
        <w:instrText>ADDIN CSL_CITATION {"citationItems":[{"id":"ITEM-1","itemData":{"DOI":"10.1016/B0-08-043751-6/07088-2","author":[{"dropping-particle":"","family":"Li","given":"Y.-H.","non-dropping-particle":"","parse-names":false,"suffix":""},{"dropping-particle":"","family":"Schoonmaker","given":"J.E.","non-dropping-particle":"","parse-names":false,"suffix":""}],"container-title":"Treatise on Geochemistry","id":"ITEM-1","issued":{"date-parts":[["2003"]]},"page":"1-35","publisher":"Elsevier","title":"Chemical Composition and Mineralogy of Marine Sediments","type":"chapter"},"uris":["http://www.mendeley.com/documents/?uuid=d24b6cd5-dd7c-39dd-a7e3-c27ae05b6c3c"]}],"mendeley":{"formattedCitation":"(Li and Schoonmaker, 2003)","manualFormatting":"(e.g., Li and Schoonmaker, 2003)","plainTextFormattedCitation":"(Li and Schoonmaker, 2003)","previouslyFormattedCitation":"(Li and Schoonmaker, 2003)"},"properties":{"noteIndex":0},"schema":"https://github.com/citation-style-language/schema/raw/master/csl-citation.json"}</w:instrText>
      </w:r>
      <w:r w:rsidRPr="00522B38">
        <w:rPr>
          <w:rFonts w:ascii="Times New Roman" w:hAnsi="Times New Roman" w:cs="Times New Roman"/>
          <w:sz w:val="24"/>
          <w:szCs w:val="24"/>
        </w:rPr>
        <w:fldChar w:fldCharType="separate"/>
      </w:r>
      <w:r w:rsidRPr="00522B38">
        <w:rPr>
          <w:rFonts w:ascii="Times New Roman" w:hAnsi="Times New Roman" w:cs="Times New Roman"/>
          <w:noProof/>
          <w:sz w:val="24"/>
          <w:szCs w:val="24"/>
        </w:rPr>
        <w:t>(e.g., Li and Schoonmaker, 2003)</w:t>
      </w:r>
      <w:r w:rsidRPr="00522B38">
        <w:rPr>
          <w:rFonts w:ascii="Times New Roman" w:hAnsi="Times New Roman" w:cs="Times New Roman"/>
          <w:sz w:val="24"/>
          <w:szCs w:val="24"/>
        </w:rPr>
        <w:fldChar w:fldCharType="end"/>
      </w:r>
      <w:r w:rsidRPr="00522B38">
        <w:rPr>
          <w:rFonts w:ascii="Times New Roman" w:hAnsi="Times New Roman" w:cs="Times New Roman"/>
          <w:sz w:val="24"/>
          <w:szCs w:val="24"/>
        </w:rPr>
        <w:t xml:space="preserve"> and primarily associated with Mn phases, rather than Fe </w:t>
      </w:r>
      <w:r w:rsidRPr="00522B38">
        <w:rPr>
          <w:rFonts w:ascii="Times New Roman" w:hAnsi="Times New Roman" w:cs="Times New Roman"/>
          <w:sz w:val="24"/>
          <w:szCs w:val="24"/>
        </w:rPr>
        <w:fldChar w:fldCharType="begin" w:fldLock="1"/>
      </w:r>
      <w:r w:rsidRPr="00522B38">
        <w:rPr>
          <w:rFonts w:ascii="Times New Roman" w:hAnsi="Times New Roman" w:cs="Times New Roman"/>
          <w:sz w:val="24"/>
          <w:szCs w:val="24"/>
        </w:rPr>
        <w:instrText>ADDIN CSL_CITATION {"citationItems":[{"id":"ITEM-1","itemData":{"DOI":"10.2138/am.2007.2378","ISSN":"0003004X","abstract":"Marine ferromanganese crusts and nodules are highly enriched in transition metals such as Ni and Co, yet the crystal chemistry and mode of incorporation of these metals is poorly known. We characterized the crystal chemistry of Ni in two hydrogenetic Pacific ocean ferromanganese crust samples and a hydrogenetic nodule from the Madeira abyssal plain. Energy dispersive spectrometry shows that Ni is associated with the manganese oxide phases, in agreement with previous work. X-ray diffraction patterns show that the dominant Mn3+/4+ oxide is a phyllomanganate similar to hexagonal birnessite or δ-MnO2. Extended X-ray absorption fine-structure spectroscopy shows that the coordination environment of Ni results from structural incorporation into the phyllomanganate phase by replacement of Mn3+/4+. In contrast, Ni initially sorbs to freshly prepared synthetic birnessite by surface complexation over vacancy sites in the MnO2 layer. We propose that the transformation of Ni sorption from surface complexation to structural incorporation provides a potentially irreversible sink for Ni in seawater.","author":[{"dropping-particle":"","family":"Peacock","given":"Caroline L.","non-dropping-particle":"","parse-names":false,"suffix":""},{"dropping-particle":"","family":"Sherman","given":"David M.","non-dropping-particle":"","parse-names":false,"suffix":""}],"container-title":"American Mineralogist","id":"ITEM-1","issue":"7","issued":{"date-parts":[["2007"]]},"page":"1087-1092","title":"Crystal-chemistry of Ni in marine ferromanganese crusts nodules","type":"article-journal","volume":"92"},"uris":["http://www.mendeley.com/documents/?uuid=1042140e-082d-4b19-ad5b-465eb953dfad"]}],"mendeley":{"formattedCitation":"(Peacock and Sherman, 2007a)","manualFormatting":"(e.g., Peacock and Sherman, 2007)","plainTextFormattedCitation":"(Peacock and Sherman, 2007a)","previouslyFormattedCitation":"(Peacock and Sherman, 2007a)"},"properties":{"noteIndex":0},"schema":"https://github.com/citation-style-language/schema/raw/master/csl-citation.json"}</w:instrText>
      </w:r>
      <w:r w:rsidRPr="00522B38">
        <w:rPr>
          <w:rFonts w:ascii="Times New Roman" w:hAnsi="Times New Roman" w:cs="Times New Roman"/>
          <w:sz w:val="24"/>
          <w:szCs w:val="24"/>
        </w:rPr>
        <w:fldChar w:fldCharType="separate"/>
      </w:r>
      <w:r w:rsidRPr="00522B38">
        <w:rPr>
          <w:rFonts w:ascii="Times New Roman" w:hAnsi="Times New Roman" w:cs="Times New Roman"/>
          <w:noProof/>
          <w:sz w:val="24"/>
          <w:szCs w:val="24"/>
        </w:rPr>
        <w:t>(e.g., Peacock and Sherman, 2007)</w:t>
      </w:r>
      <w:r w:rsidRPr="00522B38">
        <w:rPr>
          <w:rFonts w:ascii="Times New Roman" w:hAnsi="Times New Roman" w:cs="Times New Roman"/>
          <w:sz w:val="24"/>
          <w:szCs w:val="24"/>
        </w:rPr>
        <w:fldChar w:fldCharType="end"/>
      </w:r>
      <w:r w:rsidRPr="00522B38">
        <w:rPr>
          <w:rFonts w:ascii="Times New Roman" w:hAnsi="Times New Roman" w:cs="Times New Roman"/>
          <w:sz w:val="24"/>
          <w:szCs w:val="24"/>
        </w:rPr>
        <w:t xml:space="preserve">.  </w:t>
      </w:r>
      <w:r w:rsidR="00CC200D">
        <w:rPr>
          <w:rFonts w:ascii="Times New Roman" w:eastAsia="Times New Roman" w:hAnsi="Times New Roman" w:cs="Times New Roman"/>
          <w:sz w:val="24"/>
          <w:szCs w:val="24"/>
        </w:rPr>
        <w:t xml:space="preserve">The </w:t>
      </w:r>
      <w:r w:rsidR="00CC200D" w:rsidRPr="00E75FB7">
        <w:rPr>
          <w:rFonts w:ascii="Times New Roman" w:hAnsi="Times New Roman" w:cs="Times New Roman"/>
          <w:sz w:val="24"/>
        </w:rPr>
        <w:t>δ</w:t>
      </w:r>
      <w:r w:rsidR="00CC200D" w:rsidRPr="00E75FB7">
        <w:rPr>
          <w:rFonts w:ascii="Times New Roman" w:hAnsi="Times New Roman" w:cs="Times New Roman"/>
          <w:sz w:val="24"/>
          <w:vertAlign w:val="superscript"/>
        </w:rPr>
        <w:t>60/58</w:t>
      </w:r>
      <w:r w:rsidR="00CC200D" w:rsidRPr="00E75FB7">
        <w:rPr>
          <w:rFonts w:ascii="Times New Roman" w:hAnsi="Times New Roman" w:cs="Times New Roman"/>
          <w:sz w:val="24"/>
        </w:rPr>
        <w:t>Ni</w:t>
      </w:r>
      <w:r w:rsidR="00CC200D">
        <w:rPr>
          <w:rFonts w:ascii="Times New Roman" w:hAnsi="Times New Roman" w:cs="Times New Roman"/>
          <w:sz w:val="24"/>
        </w:rPr>
        <w:t xml:space="preserve"> of </w:t>
      </w:r>
      <w:r w:rsidR="00CC200D">
        <w:rPr>
          <w:rFonts w:ascii="Times New Roman" w:eastAsia="Times New Roman" w:hAnsi="Times New Roman" w:cs="Times New Roman"/>
          <w:sz w:val="24"/>
          <w:szCs w:val="24"/>
        </w:rPr>
        <w:t>Mn-rich deposits span the entire known natural range of Ni isotopic compositions (</w:t>
      </w:r>
      <w:r w:rsidR="00CC200D">
        <w:rPr>
          <w:rFonts w:ascii="Times New Roman" w:hAnsi="Times New Roman" w:cs="Times New Roman"/>
          <w:sz w:val="24"/>
        </w:rPr>
        <w:t xml:space="preserve">ca. -1.8 to 2.5‰) </w:t>
      </w:r>
      <w:r w:rsidR="00CC200D">
        <w:rPr>
          <w:rFonts w:ascii="Times New Roman" w:eastAsia="Times New Roman" w:hAnsi="Times New Roman" w:cs="Times New Roman"/>
          <w:sz w:val="24"/>
          <w:szCs w:val="24"/>
        </w:rPr>
        <w:t>and, inexplicably, appear to be sometimes isotopically heavier and sometimes isotopically lighter than the solution from which they precipitate</w:t>
      </w:r>
      <w:r w:rsidR="001C7A9E">
        <w:rPr>
          <w:rFonts w:ascii="Times New Roman" w:eastAsia="Times New Roman" w:hAnsi="Times New Roman" w:cs="Times New Roman"/>
          <w:sz w:val="24"/>
          <w:szCs w:val="24"/>
        </w:rPr>
        <w:t xml:space="preserve"> </w:t>
      </w:r>
      <w:commentRangeStart w:id="7"/>
      <w:r w:rsidR="00CC200D">
        <w:rPr>
          <w:rFonts w:ascii="Times New Roman" w:eastAsia="Times New Roman" w:hAnsi="Times New Roman" w:cs="Times New Roman"/>
          <w:sz w:val="24"/>
          <w:szCs w:val="24"/>
        </w:rPr>
        <w:fldChar w:fldCharType="begin" w:fldLock="1"/>
      </w:r>
      <w:r w:rsidR="00786E58">
        <w:rPr>
          <w:rFonts w:ascii="Times New Roman" w:eastAsia="Times New Roman" w:hAnsi="Times New Roman" w:cs="Times New Roman"/>
          <w:sz w:val="24"/>
          <w:szCs w:val="24"/>
        </w:rPr>
        <w:instrText>ADDIN CSL_CITATION {"citationItems":[{"id":"ITEM-1","itemData":{"DOI":"10.1016/j.epsl.2020.116461","ISSN":"0012821X","abstract":"Nickel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Letters","id":"ITEM-1","issued":{"date-parts":[["2020"]]},"page":"116461","publisher":"Elsevier B.V.","title":"Towards balancing the oceanic Ni budget","type":"article-journal","volume":"547"},"uris":["http://www.mendeley.com/documents/?uuid=f607925b-4382-4ec6-84d0-54cce6d64a1c"]},{"id":"ITEM-2","itemData":{"DOI":"10.1016/j.epsl.2013.05.019","ISSN":"0012821X","abstract":"The global variability in nickel (Ni) isotope compositions in ferromanganese crusts is investigated by analysing surface samples of 24 crusts from various ocean basins by MC-ICPMS, using a double-spike for mass bias correction. Ferromanganese crusts have δ60Ni isotopic compositions that are significantly heavier than any other samples thus far reported (-0.1‰ to 0.3‰), with surface scrapings ranging between 0.9‰ and 2.5‰ (relative to NIST SRM986). There is no well resolved difference between ocean basins, although the data indicate somewhat lighter values in the Atlantic than in the Pacific, nor is there any evidence that the variations are related to biological fractionation, presence of different water masses, or bottom water redox conditions. Preliminary data for laterite samples demonstrate that weathering is accompanied by isotopic fractionation of Ni, which should lead to rivers and seawater being isotopically heavy. This is consistent with the slightly heavier than average isotopic compositions recorded in crusts that are sampled close to continental regions. Furthermore, the isotopic compositions of crusts growing close to a hydrothermal source are clustered around ~1.5‰, suggesting that hydrothermal fluids entering the ocean may have a Ni isotopic composition similar to this value. Based on these data, the heavy Ni isotopic compositions of ferromanganese crusts are likely due to input of isotopically heavy Ni to the ocean from continental weathering and possibly also from hydrothermal fluids. A depth profile through one crust, CD29-2, from the north central Pacific Ocean displays large variations in Ni isotope composition (1.1-2.3‰) through the last 76Myr. Although there may have been some redistribution of Ni associated with phosphatisation, there is no systematic difference in Ni isotopic composition between deeper, older parts and shallower, younger parts of the crust, which may suggest that oceanic sources and sinks of Ni have largely remained in steady state over the Cenozoic. Additionally, the isotope profile is in agreement with a profile of Mn concentration through the same crust. This implies a link between the Ni isotopic composition recorded in ferromanganese crusts and the release of Ni into the ocean through hydrothermal activity. This supports the conclusions drawn from surface data, that Ni isotope ratios in ferromanganese crusts are largely controlled by the isotopic compositions of the Ni oceanic input sources. © 2013 Elsevier …","author":[{"dropping-particle":"","family":"Gall","given":"L.","non-dropping-particle":"","parse-names":false,"suffix":""},{"dropping-particle":"","family":"Williams","given":"H. M.","non-dropping-particle":"","parse-names":false,"suffix":""},{"dropping-particle":"","family":"Siebert","given":"C.","non-dropping-particle":"","parse-names":false,"suffix":""},{"dropping-particle":"","family":"Halliday","given":"A. N.","non-dropping-particle":"","parse-names":false,"suffix":""},{"dropping-particle":"","family":"Herrington","given":"R. J.","non-dropping-particle":"","parse-names":false,"suffix":""},{"dropping-particle":"","family":"Hein","given":"J. R.","non-dropping-particle":"","parse-names":false,"suffix":""}],"container-title":"Earth and Planetary Science Letters","id":"ITEM-2","issued":{"date-parts":[["2013"]]},"title":"Nickel isotopic compositions of ferromanganese crusts and the constancy of deep ocean inputs and continental weathering effects over the Cenozoic","type":"article-journal"},"uris":["http://www.mendeley.com/documents/?uuid=eba36b56-9394-3871-a5ea-b25c17a99b28"]},{"id":"ITEM-3","itemData":{"DOI":"10.1098/rsta.2015.0294","ISSN":"1364503X","abstract":"© 2016 The Author(s) Published by the Royal Society. All rights reserved. Isotopic data collected to date as part of the GEOTRACES and other programmes show that the oceanic dissolved pool is isotopically heavy relative to the inputs for zinc (Zn) and nickel (Ni). All Zn sinks measured until recently, and the only output yet measured for Ni, are isotopically heavier than the dissolved pool. This would require either a non-steady-state ocean or other unidentified sinks. Recently, isotopically light Zn has been measured in organic carbon-rich sediments from productive upwelling margins, providing a potential resolution of this issue, at least for Zn. However, the origin of the isotopically light sedimentary Zn signal is uncertain. Cellular uptake of isotopically light Zn followed by transfer to sediment does not appear to be a quantitatively important process. Here, we present Zn and Ni isotope data for the water column and sediments of the Black Sea. These data demonstrate that isotopically light Zn and Ni are extracted from the water column, probably through an equilibrium fractionation between different dissolved species followed by sequestration of light Zn and Ni in sulfide species to particulates and the sediment. We suggest that a similar, non-quantitative, process, operating in porewaters, explains the Zn data from organic carbon-rich sediments. This article is part of the themed issue 'Biological and climatic impacts of ocean trace element chemistry'.","author":[{"dropping-particle":"","family":"Vance","given":"Derek","non-dropping-particle":"","parse-names":false,"suffix":""},{"dropping-particle":"","family":"Little","given":"Susan H.","non-dropping-particle":"","parse-names":false,"suffix":""},{"dropping-particle":"","family":"Archer","given":"Corey","non-dropping-particle":"","parse-names":false,"suffix":""},{"dropping-particle":"","family":"Cameron","given":"Vyllinniskii","non-dropping-particle":"","parse-names":false,"suffix":""},{"dropping-particle":"","family":"Andersen","given":"Morten B.","non-dropping-particle":"","parse-names":false,"suffix":""},{"dropping-particle":"","family":"Rijkenberg","given":"Micha J.A.","non-dropping-particle":"","parse-names":false,"suffix":""},{"dropping-particle":"","family":"Lyons","given":"Timothy W.","non-dropping-particle":"","parse-names":false,"suffix":""}],"container-title":"Philosophical Transactions of the Royal Society A: Mathematical, Physical and Engineering Sciences","id":"ITEM-3","issue":"2081","issued":{"date-parts":[["2016","11","28"]]},"publisher":"Royal Society of London","title":"The oceanic budgets of nickel and zinc isotopes: The importance of sulfdic environments as illustrated by the Black Sea","type":"article-journal","volume":"374"},"uris":["http://www.mendeley.com/documents/?uuid=5374985e-4110-3893-9a8b-a680fbb0094c"]},{"id":"ITEM-4","itemData":{"DOI":"10.1016/j.chemgeo.2020.120050","ISSN":"00092541","abstract":"Online flash sales (OFS) are an opportunity for customers to purchase goods with large discounts for a limited period, along with the increased risk of service failures due to heavy demand for such offers. The current work examines the impact of OFS e-commerce service failures, as well as that of perceived customer opportunism (PCO), on perceived justice with service recovery (PJWSR), post-recovery satisfaction (SSR), post-recovery perceived switching cost (PSC) and e-loyalty. By using a mixed-method approach, the current work develops a novel framework for OFS e-commerce service failure. Failure is conceptualized as functional, information, and system failures, with unique sub-dimensions/measurement","author":[{"dropping-particle":"","family":"Gueguen","given":"Bleuenn","non-dropping-particle":"","parse-names":false,"suffix":""},{"dropping-particle":"","family":"Rouxel","given":"Olivier","non-dropping-particle":"","parse-names":false,"suffix":""}],"container-title":"Chemical Geology","id":"ITEM-4","issue":"January","issued":{"date-parts":[["2021"]]},"page":"120050","publisher":"Elsevier B.V.","title":"The Nickel isotope composition of the authigenic sink and the diagenetic flux in modern oceans","type":"article-journal","volume":"563"},"uris":["http://www.mendeley.com/documents/?uuid=c565b8ec-2b0f-4d6f-a33f-e4d07826fbe5"]},{"id":"ITEM-5","itemData":{"author":[{"dropping-particle":"","family":"Gueguen","given":"B.","non-dropping-particle":"","parse-names":false,"suffix":""},{"dropping-particle":"","family":"Rouxel","given":"O.","non-dropping-particle":"","parse-names":false,"suffix":""},{"dropping-particle":"","family":"Fouquet","given":"Y.","non-dropping-particle":"","parse-names":false,"suffix":""}],"container-title":"Chemical Geology","id":"ITEM-5","issue":"May 2020","issued":{"date-parts":[["2020"]]},"title":"Nickel isotopes and rare earth elements systematics in marine hydrogenetic and hydrothermal ferromanganese deposits","type":"article-journal","volume":"560"},"uris":["http://www.mendeley.com/documents/?uuid=1b2691ed-a6d4-4564-b681-51e1306835e8"]},{"id":"ITEM-6","itemData":{"DOI":"10.1016/j.gca.2016.06.005","ISSN":"00167037","abstract":"Ferromanganese (Fe-Mn) crusts are potential archive of the Ni isotope composition of seawater through time. In this study we aim at (1) understanding Ni isotope fractionation mechanisms and metal enrichment processes in Fe-Mn deposits, (2) addressing global vs. local control of Ni isotope composition of these deposits. Two Fe-Mn crusts from the North Pacific Ocean (Apuupuu Seamount, Hawaii) and two Fe-Mn crusts from the South Pacific Ocean (near Rurutu Island, Austral archipelago of French Polynesia) were characterized for their elemental geochemistry and Ni isotope composition. Geochemical analyses were performed at millimeter intervals in order to provide time-resolved record of Ni isotopes. Chronology and growth rates were determined using cosmogenic 10Be isotope abundances. The results show that, despite different growth rates, textures and geochemical patterns, Fe-Mn crusts from both North and South Pacific Oceans have fairly homogenous Ni isotope compositions over the last ~17 Ma, yielding average δ60/58Ni values of 1.79 ± 0.21‰ (2sd, n = 31) and 1.73 ± 0.21‰ (2sd, n = 21) respectively. In one crust sample, however, layers directly in contact with the altered substrate show anomalously light δ60/58Ni values down to 0.25 ± 0.05‰ (2se) together with rejuvenated 10Be/9Be ratios correlating with elevated Ni/Mn ratios. Such patterns are best explained by protracted fluid-rock interactions leading to alteration of Mn-phases after crust formation. Isotopically light Ni would be the result of Ni isotope fractionation during adsorption rather than the contribution of external Ni sources (e.g. hydrothermal sources) having light Ni isotope compositions. The combination of our results with previously published data on Fe-Mn crusts indicates that the average Ni isotope composition in deep waters has not changed through the Cenozoic (~70 Ma). We propose that Ni isotope variations in Fe-Mn crusts may not only record variations of Ni sources to the oceans, but also post-depositional processes depending on the growth history and geological settings of Fe-Mn crusts.","author":[{"dropping-particle":"","family":"Gueguen","given":"Bleuenn","non-dropping-particle":"","parse-names":false,"suffix":""},{"dropping-particle":"","family":"Rouxel","given":"Olivier","non-dropping-particle":"","parse-names":false,"suffix":""},{"dropping-particle":"","family":"Rouget","given":"Marie Laure","non-dropping-particle":"","parse-names":false,"suffix":""},{"dropping-particle":"","family":"Bollinger","given":"Claire","non-dropping-particle":"","parse-names":false,"suffix":""},{"dropping-particle":"","family":"Ponzevera","given":"Emmanuel","non-dropping-particle":"","parse-names":false,"suffix":""},{"dropping-particle":"","family":"Germain","given":"Yoan","non-dropping-particle":"","parse-names":false,"suffix":""},{"dropping-particle":"","family":"Fouquet","given":"Yves","non-dropping-particle":"","parse-names":false,"suffix":""}],"container-title":"Geochimica et Cosmochimica Acta","id":"ITEM-6","issued":{"date-parts":[["2016"]]},"title":"Comparative geochemistry of four ferromanganese crusts from the Pacific Ocean and significance for the use of Ni isotopes as paleoceanographic tracers","type":"article-journal"},"uris":["http://www.mendeley.com/documents/?uuid=7af5e079-2c43-33c6-9f80-a5f561b53be5"]}],"mendeley":{"formattedCitation":"(Gall et al., 2013; Gueguen et al., 2020, 2016; Gueguen and Rouxel, 2021; Little et al., 2020; Vance et al., 2016)","plainTextFormattedCitation":"(Gall et al., 2013; Gueguen et al., 2020, 2016; Gueguen and Rouxel, 2021; Little et al., 2020; Vance et al., 2016)","previouslyFormattedCitation":"(Gall et al., 2013; Gueguen et al., 2020, 2016; Gueguen and Rouxel, 2021; Little et al., 2020; Vance et al., 2016)"},"properties":{"noteIndex":0},"schema":"https://github.com/citation-style-language/schema/raw/master/csl-citation.json"}</w:instrText>
      </w:r>
      <w:r w:rsidR="00CC200D">
        <w:rPr>
          <w:rFonts w:ascii="Times New Roman" w:eastAsia="Times New Roman" w:hAnsi="Times New Roman" w:cs="Times New Roman"/>
          <w:sz w:val="24"/>
          <w:szCs w:val="24"/>
        </w:rPr>
        <w:fldChar w:fldCharType="separate"/>
      </w:r>
      <w:r w:rsidR="00C34A13" w:rsidRPr="00C34A13">
        <w:rPr>
          <w:rFonts w:ascii="Times New Roman" w:eastAsia="Times New Roman" w:hAnsi="Times New Roman" w:cs="Times New Roman"/>
          <w:noProof/>
          <w:sz w:val="24"/>
          <w:szCs w:val="24"/>
        </w:rPr>
        <w:t>(Gall et al., 2013; Gueguen et al., 2020, 2016; Gueguen and Rouxel, 2021; Little et al., 2020; Vance et al., 2016)</w:t>
      </w:r>
      <w:r w:rsidR="00CC200D">
        <w:rPr>
          <w:rFonts w:ascii="Times New Roman" w:eastAsia="Times New Roman" w:hAnsi="Times New Roman" w:cs="Times New Roman"/>
          <w:sz w:val="24"/>
          <w:szCs w:val="24"/>
        </w:rPr>
        <w:fldChar w:fldCharType="end"/>
      </w:r>
      <w:commentRangeEnd w:id="7"/>
      <w:r w:rsidR="00900D8C">
        <w:rPr>
          <w:rStyle w:val="CommentReference"/>
        </w:rPr>
        <w:commentReference w:id="7"/>
      </w:r>
      <w:r w:rsidR="00CC200D">
        <w:rPr>
          <w:rFonts w:ascii="Times New Roman" w:eastAsia="Times New Roman" w:hAnsi="Times New Roman" w:cs="Times New Roman"/>
          <w:sz w:val="24"/>
          <w:szCs w:val="24"/>
        </w:rPr>
        <w:t>.</w:t>
      </w:r>
      <w:r w:rsidR="00FF01B7">
        <w:rPr>
          <w:rFonts w:ascii="Times New Roman" w:eastAsia="Times New Roman" w:hAnsi="Times New Roman" w:cs="Times New Roman"/>
          <w:sz w:val="24"/>
          <w:szCs w:val="24"/>
        </w:rPr>
        <w:t xml:space="preserve"> For </w:t>
      </w:r>
      <w:r w:rsidR="00CE2560">
        <w:rPr>
          <w:rFonts w:ascii="Times New Roman" w:eastAsia="Times New Roman" w:hAnsi="Times New Roman" w:cs="Times New Roman"/>
          <w:sz w:val="24"/>
          <w:szCs w:val="24"/>
        </w:rPr>
        <w:t>i</w:t>
      </w:r>
      <w:r w:rsidR="00FF01B7">
        <w:rPr>
          <w:rFonts w:ascii="Times New Roman" w:eastAsia="Times New Roman" w:hAnsi="Times New Roman" w:cs="Times New Roman"/>
          <w:sz w:val="24"/>
          <w:szCs w:val="24"/>
        </w:rPr>
        <w:t xml:space="preserve">nstance, </w:t>
      </w:r>
      <w:r w:rsidR="00FF01B7" w:rsidRPr="00522B38">
        <w:rPr>
          <w:rFonts w:ascii="Times New Roman" w:hAnsi="Times New Roman" w:cs="Times New Roman"/>
          <w:sz w:val="24"/>
          <w:szCs w:val="24"/>
        </w:rPr>
        <w:t xml:space="preserve">given the homogeneity of the </w:t>
      </w:r>
      <w:r w:rsidR="00FF01B7">
        <w:rPr>
          <w:rFonts w:ascii="Times New Roman" w:hAnsi="Times New Roman" w:cs="Times New Roman"/>
          <w:sz w:val="24"/>
          <w:szCs w:val="24"/>
        </w:rPr>
        <w:t xml:space="preserve">deep </w:t>
      </w:r>
      <w:r w:rsidR="00FF01B7" w:rsidRPr="00522B38">
        <w:rPr>
          <w:rFonts w:ascii="Times New Roman" w:hAnsi="Times New Roman" w:cs="Times New Roman"/>
          <w:sz w:val="24"/>
          <w:szCs w:val="24"/>
        </w:rPr>
        <w:t xml:space="preserve">ocean (~1.4 ‰), </w:t>
      </w:r>
      <w:r w:rsidR="00FF01B7">
        <w:rPr>
          <w:rFonts w:ascii="Times New Roman" w:eastAsia="Times New Roman" w:hAnsi="Times New Roman" w:cs="Times New Roman"/>
          <w:sz w:val="24"/>
          <w:szCs w:val="24"/>
        </w:rPr>
        <w:t xml:space="preserve">hydrogenetic ferromanganese crusts have a </w:t>
      </w:r>
      <w:commentRangeStart w:id="8"/>
      <w:commentRangeEnd w:id="8"/>
      <w:r w:rsidR="00FF01B7" w:rsidRPr="00522B38">
        <w:rPr>
          <w:rStyle w:val="CommentReference"/>
          <w:rFonts w:ascii="Times New Roman" w:hAnsi="Times New Roman" w:cs="Times New Roman"/>
          <w:sz w:val="24"/>
          <w:szCs w:val="24"/>
        </w:rPr>
        <w:commentReference w:id="8"/>
      </w:r>
      <w:r w:rsidR="00FF01B7" w:rsidRPr="00522B38">
        <w:rPr>
          <w:rFonts w:ascii="Times New Roman" w:hAnsi="Times New Roman" w:cs="Times New Roman"/>
          <w:sz w:val="24"/>
          <w:szCs w:val="24"/>
        </w:rPr>
        <w:t xml:space="preserve"> surprisingly variable isotopic range from 0.</w:t>
      </w:r>
      <w:r w:rsidR="00CE2560">
        <w:rPr>
          <w:rFonts w:ascii="Times New Roman" w:hAnsi="Times New Roman" w:cs="Times New Roman"/>
          <w:sz w:val="24"/>
          <w:szCs w:val="24"/>
        </w:rPr>
        <w:t>25</w:t>
      </w:r>
      <w:r w:rsidR="00FF01B7" w:rsidRPr="00522B38">
        <w:rPr>
          <w:rFonts w:ascii="Times New Roman" w:hAnsi="Times New Roman" w:cs="Times New Roman"/>
          <w:sz w:val="24"/>
          <w:szCs w:val="24"/>
        </w:rPr>
        <w:t xml:space="preserve"> to 2.</w:t>
      </w:r>
      <w:r w:rsidR="00CE2560">
        <w:rPr>
          <w:rFonts w:ascii="Times New Roman" w:hAnsi="Times New Roman" w:cs="Times New Roman"/>
          <w:sz w:val="24"/>
          <w:szCs w:val="24"/>
        </w:rPr>
        <w:t>47</w:t>
      </w:r>
      <w:r w:rsidR="00FF01B7" w:rsidRPr="00522B38">
        <w:rPr>
          <w:rFonts w:ascii="Times New Roman" w:hAnsi="Times New Roman" w:cs="Times New Roman"/>
          <w:sz w:val="24"/>
          <w:szCs w:val="24"/>
        </w:rPr>
        <w:t>‰</w:t>
      </w:r>
      <w:r w:rsidR="00CE2560">
        <w:rPr>
          <w:rFonts w:ascii="Times New Roman" w:hAnsi="Times New Roman" w:cs="Times New Roman"/>
          <w:sz w:val="24"/>
          <w:szCs w:val="24"/>
        </w:rPr>
        <w:t>,</w:t>
      </w:r>
      <w:r w:rsidR="00FF01B7" w:rsidRPr="00522B38">
        <w:rPr>
          <w:rFonts w:ascii="Times New Roman" w:hAnsi="Times New Roman" w:cs="Times New Roman"/>
          <w:sz w:val="24"/>
          <w:szCs w:val="24"/>
        </w:rPr>
        <w:t xml:space="preserve"> with an average of 1.</w:t>
      </w:r>
      <w:r w:rsidR="00CE2560">
        <w:rPr>
          <w:rFonts w:ascii="Times New Roman" w:hAnsi="Times New Roman" w:cs="Times New Roman"/>
          <w:sz w:val="24"/>
          <w:szCs w:val="24"/>
        </w:rPr>
        <w:t xml:space="preserve">70 </w:t>
      </w:r>
      <w:r w:rsidR="00FF01B7" w:rsidRPr="00522B38">
        <w:rPr>
          <w:rFonts w:ascii="Times New Roman" w:hAnsi="Times New Roman" w:cs="Times New Roman"/>
          <w:sz w:val="24"/>
          <w:szCs w:val="24"/>
        </w:rPr>
        <w:t>±</w:t>
      </w:r>
      <w:r w:rsidR="00CE2560">
        <w:rPr>
          <w:rFonts w:ascii="Times New Roman" w:hAnsi="Times New Roman" w:cs="Times New Roman"/>
          <w:sz w:val="24"/>
          <w:szCs w:val="24"/>
        </w:rPr>
        <w:t xml:space="preserve"> </w:t>
      </w:r>
      <w:r w:rsidR="00FF01B7" w:rsidRPr="00522B38">
        <w:rPr>
          <w:rFonts w:ascii="Times New Roman" w:hAnsi="Times New Roman" w:cs="Times New Roman"/>
          <w:sz w:val="24"/>
          <w:szCs w:val="24"/>
        </w:rPr>
        <w:t>0.</w:t>
      </w:r>
      <w:r w:rsidR="00CE2560">
        <w:rPr>
          <w:rFonts w:ascii="Times New Roman" w:hAnsi="Times New Roman" w:cs="Times New Roman"/>
          <w:sz w:val="24"/>
          <w:szCs w:val="24"/>
        </w:rPr>
        <w:t>63</w:t>
      </w:r>
      <w:r w:rsidR="00FF01B7" w:rsidRPr="00522B38">
        <w:rPr>
          <w:rFonts w:ascii="Times New Roman" w:hAnsi="Times New Roman" w:cs="Times New Roman"/>
          <w:sz w:val="24"/>
          <w:szCs w:val="24"/>
        </w:rPr>
        <w:t>‰</w:t>
      </w:r>
      <w:r w:rsidR="00FF01B7">
        <w:rPr>
          <w:rFonts w:ascii="Times New Roman" w:hAnsi="Times New Roman" w:cs="Times New Roman"/>
          <w:sz w:val="24"/>
          <w:szCs w:val="24"/>
        </w:rPr>
        <w:t xml:space="preserve"> </w:t>
      </w:r>
      <w:r w:rsidR="00CE2560">
        <w:rPr>
          <w:rFonts w:ascii="Times New Roman" w:hAnsi="Times New Roman" w:cs="Times New Roman"/>
          <w:sz w:val="24"/>
          <w:szCs w:val="24"/>
        </w:rPr>
        <w:fldChar w:fldCharType="begin" w:fldLock="1"/>
      </w:r>
      <w:r w:rsidR="00611F62">
        <w:rPr>
          <w:rFonts w:ascii="Times New Roman" w:hAnsi="Times New Roman" w:cs="Times New Roman"/>
          <w:sz w:val="24"/>
          <w:szCs w:val="24"/>
        </w:rPr>
        <w:instrText>ADDIN CSL_CITATION {"citationItems":[{"id":"ITEM-1","itemData":{"DOI":"10.1016/j.epsl.2013.05.019","ISSN":"0012821X","abstract":"The global variability in nickel (Ni) isotope compositions in ferromanganese crusts is investigated by analysing surface samples of 24 crusts from various ocean basins by MC-ICPMS, using a double-spike for mass bias correction. Ferromanganese crusts have δ60Ni isotopic compositions that are significantly heavier than any other samples thus far reported (-0.1‰ to 0.3‰), with surface scrapings ranging between 0.9‰ and 2.5‰ (relative to NIST SRM986). There is no well resolved difference between ocean basins, although the data indicate somewhat lighter values in the Atlantic than in the Pacific, nor is there any evidence that the variations are related to biological fractionation, presence of different water masses, or bottom water redox conditions. Preliminary data for laterite samples demonstrate that weathering is accompanied by isotopic fractionation of Ni, which should lead to rivers and seawater being isotopically heavy. This is consistent with the slightly heavier than average isotopic compositions recorded in crusts that are sampled close to continental regions. Furthermore, the isotopic compositions of crusts growing close to a hydrothermal source are clustered around ~1.5‰, suggesting that hydrothermal fluids entering the ocean may have a Ni isotopic composition similar to this value. Based on these data, the heavy Ni isotopic compositions of ferromanganese crusts are likely due to input of isotopically heavy Ni to the ocean from continental weathering and possibly also from hydrothermal fluids. A depth profile through one crust, CD29-2, from the north central Pacific Ocean displays large variations in Ni isotope composition (1.1-2.3‰) through the last 76Myr. Although there may have been some redistribution of Ni associated with phosphatisation, there is no systematic difference in Ni isotopic composition between deeper, older parts and shallower, younger parts of the crust, which may suggest that oceanic sources and sinks of Ni have largely remained in steady state over the Cenozoic. Additionally, the isotope profile is in agreement with a profile of Mn concentration through the same crust. This implies a link between the Ni isotopic composition recorded in ferromanganese crusts and the release of Ni into the ocean through hydrothermal activity. This supports the conclusions drawn from surface data, that Ni isotope ratios in ferromanganese crusts are largely controlled by the isotopic compositions of the Ni oceanic input sources. © 2013 Elsevier …","author":[{"dropping-particle":"","family":"Gall","given":"L.","non-dropping-particle":"","parse-names":false,"suffix":""},{"dropping-particle":"","family":"Williams","given":"H. M.","non-dropping-particle":"","parse-names":false,"suffix":""},{"dropping-particle":"","family":"Siebert","given":"C.","non-dropping-particle":"","parse-names":false,"suffix":""},{"dropping-particle":"","family":"Halliday","given":"A. N.","non-dropping-particle":"","parse-names":false,"suffix":""},{"dropping-particle":"","family":"Herrington","given":"R. J.","non-dropping-particle":"","parse-names":false,"suffix":""},{"dropping-particle":"","family":"Hein","given":"J. R.","non-dropping-particle":"","parse-names":false,"suffix":""}],"container-title":"Earth and Planetary Science Letters","id":"ITEM-1","issued":{"date-parts":[["2013"]]},"title":"Nickel isotopic compositions of ferromanganese crusts and the constancy of deep ocean inputs and continental weathering effects over the Cenozoic","type":"article-journal"},"uris":["http://www.mendeley.com/documents/?uuid=eba36b56-9394-3871-a5ea-b25c17a99b28"]},{"id":"ITEM-2","itemData":{"DOI":"10.1016/j.gca.2016.06.005","ISSN":"00167037","abstract":"Ferromanganese (Fe-Mn) crusts are potential archive of the Ni isotope composition of seawater through time. In this study we aim at (1) understanding Ni isotope fractionation mechanisms and metal enrichment processes in Fe-Mn deposits, (2) addressing global vs. local control of Ni isotope composition of these deposits. Two Fe-Mn crusts from the North Pacific Ocean (Apuupuu Seamount, Hawaii) and two Fe-Mn crusts from the South Pacific Ocean (near Rurutu Island, Austral archipelago of French Polynesia) were characterized for their elemental geochemistry and Ni isotope composition. Geochemical analyses were performed at millimeter intervals in order to provide time-resolved record of Ni isotopes. Chronology and growth rates were determined using cosmogenic 10Be isotope abundances. The results show that, despite different growth rates, textures and geochemical patterns, Fe-Mn crusts from both North and South Pacific Oceans have fairly homogenous Ni isotope compositions over the last ~17 Ma, yielding average δ60/58Ni values of 1.79 ± 0.21‰ (2sd, n = 31) and 1.73 ± 0.21‰ (2sd, n = 21) respectively. In one crust sample, however, layers directly in contact with the altered substrate show anomalously light δ60/58Ni values down to 0.25 ± 0.05‰ (2se) together with rejuvenated 10Be/9Be ratios correlating with elevated Ni/Mn ratios. Such patterns are best explained by protracted fluid-rock interactions leading to alteration of Mn-phases after crust formation. Isotopically light Ni would be the result of Ni isotope fractionation during adsorption rather than the contribution of external Ni sources (e.g. hydrothermal sources) having light Ni isotope compositions. The combination of our results with previously published data on Fe-Mn crusts indicates that the average Ni isotope composition in deep waters has not changed through the Cenozoic (~70 Ma). We propose that Ni isotope variations in Fe-Mn crusts may not only record variations of Ni sources to the oceans, but also post-depositional processes depending on the growth history and geological settings of Fe-Mn crusts.","author":[{"dropping-particle":"","family":"Gueguen","given":"Bleuenn","non-dropping-particle":"","parse-names":false,"suffix":""},{"dropping-particle":"","family":"Rouxel","given":"Olivier","non-dropping-particle":"","parse-names":false,"suffix":""},{"dropping-particle":"","family":"Rouget","given":"Marie Laure","non-dropping-particle":"","parse-names":false,"suffix":""},{"dropping-particle":"","family":"Bollinger","given":"Claire","non-dropping-particle":"","parse-names":false,"suffix":""},{"dropping-particle":"","family":"Ponzevera","given":"Emmanuel","non-dropping-particle":"","parse-names":false,"suffix":""},{"dropping-particle":"","family":"Germain","given":"Yoan","non-dropping-particle":"","parse-names":false,"suffix":""},{"dropping-particle":"","family":"Fouquet","given":"Yves","non-dropping-particle":"","parse-names":false,"suffix":""}],"container-title":"Geochimica et Cosmochimica Acta","id":"ITEM-2","issued":{"date-parts":[["2016"]]},"title":"Comparative geochemistry of four ferromanganese crusts from the Pacific Ocean and significance for the use of Ni isotopes as paleoceanographic tracers","type":"article-journal"},"uris":["http://www.mendeley.com/documents/?uuid=7af5e079-2c43-33c6-9f80-a5f561b53be5"]},{"id":"ITEM-3","itemData":{"author":[{"dropping-particle":"","family":"Gueguen","given":"B.","non-dropping-particle":"","parse-names":false,"suffix":""},{"dropping-particle":"","family":"Rouxel","given":"O.","non-dropping-particle":"","parse-names":false,"suffix":""},{"dropping-particle":"","family":"Fouquet","given":"Y.","non-dropping-particle":"","parse-names":false,"suffix":""}],"container-title":"Chemical Geology","id":"ITEM-3","issue":"May 2020","issued":{"date-parts":[["2020"]]},"title":"Nickel isotopes and rare earth elements systematics in marine hydrogenetic and hydrothermal ferromanganese deposits","type":"article-journal","volume":"560"},"uris":["http://www.mendeley.com/documents/?uuid=1b2691ed-a6d4-4564-b681-51e1306835e8"]}],"mendeley":{"formattedCitation":"(Gall et al., 2013; Gueguen et al., 2020, 2016)","plainTextFormattedCitation":"(Gall et al., 2013; Gueguen et al., 2020, 2016)","previouslyFormattedCitation":"(Gall et al., 2013; Gueguen et al., 2020, 2016)"},"properties":{"noteIndex":0},"schema":"https://github.com/citation-style-language/schema/raw/master/csl-citation.json"}</w:instrText>
      </w:r>
      <w:r w:rsidR="00CE2560">
        <w:rPr>
          <w:rFonts w:ascii="Times New Roman" w:hAnsi="Times New Roman" w:cs="Times New Roman"/>
          <w:sz w:val="24"/>
          <w:szCs w:val="24"/>
        </w:rPr>
        <w:fldChar w:fldCharType="separate"/>
      </w:r>
      <w:r w:rsidR="00CE2560" w:rsidRPr="00CE2560">
        <w:rPr>
          <w:rFonts w:ascii="Times New Roman" w:hAnsi="Times New Roman" w:cs="Times New Roman"/>
          <w:noProof/>
          <w:sz w:val="24"/>
          <w:szCs w:val="24"/>
        </w:rPr>
        <w:t>(Gall et al., 2013; Gueguen et al., 2020, 2016)</w:t>
      </w:r>
      <w:r w:rsidR="00CE2560">
        <w:rPr>
          <w:rFonts w:ascii="Times New Roman" w:hAnsi="Times New Roman" w:cs="Times New Roman"/>
          <w:sz w:val="24"/>
          <w:szCs w:val="24"/>
        </w:rPr>
        <w:fldChar w:fldCharType="end"/>
      </w:r>
      <w:r w:rsidR="00CE2560">
        <w:rPr>
          <w:rFonts w:ascii="Times New Roman" w:hAnsi="Times New Roman" w:cs="Times New Roman"/>
          <w:sz w:val="24"/>
          <w:szCs w:val="24"/>
        </w:rPr>
        <w:t xml:space="preserve">. </w:t>
      </w:r>
      <w:r w:rsidR="009555D1" w:rsidRPr="009555D1">
        <w:rPr>
          <w:rFonts w:ascii="Times New Roman" w:hAnsi="Times New Roman" w:cs="Times New Roman"/>
          <w:sz w:val="24"/>
          <w:szCs w:val="24"/>
        </w:rPr>
        <w:t>This</w:t>
      </w:r>
      <w:r w:rsidR="009555D1">
        <w:rPr>
          <w:rFonts w:ascii="Times New Roman" w:hAnsi="Times New Roman" w:cs="Times New Roman"/>
          <w:sz w:val="24"/>
          <w:szCs w:val="24"/>
        </w:rPr>
        <w:t xml:space="preserve"> generally</w:t>
      </w:r>
      <w:r w:rsidR="009555D1" w:rsidRPr="009555D1">
        <w:rPr>
          <w:rFonts w:ascii="Times New Roman" w:hAnsi="Times New Roman" w:cs="Times New Roman"/>
          <w:sz w:val="24"/>
          <w:szCs w:val="24"/>
        </w:rPr>
        <w:t xml:space="preserve"> suggests Mn oxides incorporate isotopically </w:t>
      </w:r>
      <w:r w:rsidR="009555D1" w:rsidRPr="009555D1">
        <w:rPr>
          <w:rFonts w:ascii="Times New Roman" w:hAnsi="Times New Roman" w:cs="Times New Roman"/>
          <w:sz w:val="24"/>
          <w:szCs w:val="24"/>
          <w:u w:val="single"/>
        </w:rPr>
        <w:t>heavy</w:t>
      </w:r>
      <w:r w:rsidR="009555D1" w:rsidRPr="009555D1">
        <w:rPr>
          <w:rFonts w:ascii="Times New Roman" w:hAnsi="Times New Roman" w:cs="Times New Roman"/>
          <w:sz w:val="24"/>
          <w:szCs w:val="24"/>
        </w:rPr>
        <w:t xml:space="preserve"> Ni relative to solution.</w:t>
      </w:r>
      <w:r w:rsidR="00930B10">
        <w:rPr>
          <w:rFonts w:ascii="Times New Roman" w:hAnsi="Times New Roman" w:cs="Times New Roman"/>
          <w:sz w:val="24"/>
          <w:szCs w:val="24"/>
        </w:rPr>
        <w:t xml:space="preserve"> [should I add a mention of hydrothermal crusts here?]</w:t>
      </w:r>
      <w:r w:rsidR="009555D1" w:rsidRPr="009555D1">
        <w:rPr>
          <w:rFonts w:ascii="Times New Roman" w:hAnsi="Times New Roman" w:cs="Times New Roman"/>
          <w:sz w:val="24"/>
          <w:szCs w:val="24"/>
        </w:rPr>
        <w:t xml:space="preserve"> </w:t>
      </w:r>
      <w:r w:rsidR="00611F62">
        <w:rPr>
          <w:rFonts w:ascii="Times New Roman" w:hAnsi="Times New Roman" w:cs="Times New Roman"/>
          <w:sz w:val="24"/>
        </w:rPr>
        <w:t xml:space="preserve">In stark contrast, the dissolution of Mn oxides in the water column of the Black Sea corresponds to a decrease in </w:t>
      </w:r>
      <w:r w:rsidR="00611F62" w:rsidRPr="00E75FB7">
        <w:rPr>
          <w:rFonts w:ascii="Times New Roman" w:hAnsi="Times New Roman" w:cs="Times New Roman"/>
          <w:sz w:val="24"/>
        </w:rPr>
        <w:t>δ</w:t>
      </w:r>
      <w:r w:rsidR="00611F62" w:rsidRPr="00E75FB7">
        <w:rPr>
          <w:rFonts w:ascii="Times New Roman" w:hAnsi="Times New Roman" w:cs="Times New Roman"/>
          <w:sz w:val="24"/>
          <w:vertAlign w:val="superscript"/>
        </w:rPr>
        <w:t>60/58</w:t>
      </w:r>
      <w:r w:rsidR="00611F62" w:rsidRPr="00E75FB7">
        <w:rPr>
          <w:rFonts w:ascii="Times New Roman" w:hAnsi="Times New Roman" w:cs="Times New Roman"/>
          <w:sz w:val="24"/>
        </w:rPr>
        <w:t>Ni</w:t>
      </w:r>
      <w:r w:rsidR="00611F62">
        <w:rPr>
          <w:rFonts w:ascii="Times New Roman" w:hAnsi="Times New Roman" w:cs="Times New Roman"/>
          <w:sz w:val="24"/>
          <w:vertAlign w:val="subscript"/>
        </w:rPr>
        <w:t>solution</w:t>
      </w:r>
      <w:r w:rsidR="00611F62">
        <w:rPr>
          <w:rFonts w:ascii="Times New Roman" w:hAnsi="Times New Roman" w:cs="Times New Roman"/>
          <w:sz w:val="24"/>
        </w:rPr>
        <w:t xml:space="preserve">, suggesting isotopically </w:t>
      </w:r>
      <w:r w:rsidR="00611F62" w:rsidRPr="00D92CE2">
        <w:rPr>
          <w:rFonts w:ascii="Times New Roman" w:hAnsi="Times New Roman" w:cs="Times New Roman"/>
          <w:sz w:val="24"/>
          <w:u w:val="single"/>
        </w:rPr>
        <w:t>light</w:t>
      </w:r>
      <w:r w:rsidR="00611F62">
        <w:rPr>
          <w:rFonts w:ascii="Times New Roman" w:hAnsi="Times New Roman" w:cs="Times New Roman"/>
          <w:sz w:val="24"/>
        </w:rPr>
        <w:t xml:space="preserve"> Ni is associated with Mn oxides (calculated </w:t>
      </w:r>
      <w:r w:rsidR="00611F62" w:rsidRPr="00E75FB7">
        <w:rPr>
          <w:rFonts w:ascii="Times New Roman" w:hAnsi="Times New Roman" w:cs="Times New Roman"/>
          <w:sz w:val="24"/>
        </w:rPr>
        <w:t>Δ</w:t>
      </w:r>
      <w:r w:rsidR="00611F62" w:rsidRPr="00E75FB7">
        <w:rPr>
          <w:rFonts w:ascii="Times New Roman" w:hAnsi="Times New Roman" w:cs="Times New Roman"/>
          <w:sz w:val="24"/>
          <w:vertAlign w:val="superscript"/>
        </w:rPr>
        <w:t>60/58</w:t>
      </w:r>
      <w:r w:rsidR="00611F62" w:rsidRPr="00E75FB7">
        <w:rPr>
          <w:rFonts w:ascii="Times New Roman" w:hAnsi="Times New Roman" w:cs="Times New Roman"/>
          <w:sz w:val="24"/>
        </w:rPr>
        <w:t>Ni</w:t>
      </w:r>
      <w:r w:rsidR="00611F62" w:rsidRPr="00E75FB7">
        <w:rPr>
          <w:rFonts w:ascii="Times New Roman" w:hAnsi="Times New Roman" w:cs="Times New Roman"/>
          <w:sz w:val="24"/>
          <w:vertAlign w:val="subscript"/>
        </w:rPr>
        <w:t>solution-</w:t>
      </w:r>
      <w:r w:rsidR="00611F62">
        <w:rPr>
          <w:rFonts w:ascii="Times New Roman" w:hAnsi="Times New Roman" w:cs="Times New Roman"/>
          <w:sz w:val="24"/>
          <w:vertAlign w:val="subscript"/>
        </w:rPr>
        <w:t>s</w:t>
      </w:r>
      <w:r w:rsidR="00611F62" w:rsidRPr="00E75FB7">
        <w:rPr>
          <w:rFonts w:ascii="Times New Roman" w:hAnsi="Times New Roman" w:cs="Times New Roman"/>
          <w:sz w:val="24"/>
          <w:vertAlign w:val="subscript"/>
        </w:rPr>
        <w:t>o</w:t>
      </w:r>
      <w:r w:rsidR="00611F62">
        <w:rPr>
          <w:rFonts w:ascii="Times New Roman" w:hAnsi="Times New Roman" w:cs="Times New Roman"/>
          <w:sz w:val="24"/>
          <w:vertAlign w:val="subscript"/>
        </w:rPr>
        <w:t xml:space="preserve">lid </w:t>
      </w:r>
      <w:r w:rsidR="00611F62">
        <w:rPr>
          <w:rFonts w:ascii="Times New Roman" w:hAnsi="Times New Roman" w:cs="Times New Roman"/>
          <w:sz w:val="24"/>
        </w:rPr>
        <w:t>~ 4.0</w:t>
      </w:r>
      <w:r w:rsidR="00611F62" w:rsidRPr="00441EA8">
        <w:rPr>
          <w:rFonts w:ascii="Times New Roman" w:hAnsi="Times New Roman" w:cs="Times New Roman"/>
          <w:sz w:val="24"/>
        </w:rPr>
        <w:t>‰</w:t>
      </w:r>
      <w:r w:rsidR="00611F62">
        <w:rPr>
          <w:rFonts w:ascii="Times New Roman" w:hAnsi="Times New Roman" w:cs="Times New Roman"/>
          <w:sz w:val="24"/>
        </w:rPr>
        <w:t xml:space="preserve">) </w:t>
      </w:r>
      <w:r w:rsidR="00611F62">
        <w:rPr>
          <w:rFonts w:ascii="Times New Roman" w:hAnsi="Times New Roman" w:cs="Times New Roman"/>
          <w:sz w:val="24"/>
        </w:rPr>
        <w:fldChar w:fldCharType="begin" w:fldLock="1"/>
      </w:r>
      <w:r w:rsidR="00C144E6">
        <w:rPr>
          <w:rFonts w:ascii="Times New Roman" w:hAnsi="Times New Roman" w:cs="Times New Roman"/>
          <w:sz w:val="24"/>
        </w:rPr>
        <w:instrText>ADDIN CSL_CITATION {"citationItems":[{"id":"ITEM-1","itemData":{"DOI":"10.1098/rsta.2015.0294","ISSN":"1364503X","abstract":"© 2016 The Author(s) Published by the Royal Society. All rights reserved. Isotopic data collected to date as part of the GEOTRACES and other programmes show that the oceanic dissolved pool is isotopically heavy relative to the inputs for zinc (Zn) and nickel (Ni). All Zn sinks measured until recently, and the only output yet measured for Ni, are isotopically heavier than the dissolved pool. This would require either a non-steady-state ocean or other unidentified sinks. Recently, isotopically light Zn has been measured in organic carbon-rich sediments from productive upwelling margins, providing a potential resolution of this issue, at least for Zn. However, the origin of the isotopically light sedimentary Zn signal is uncertain. Cellular uptake of isotopically light Zn followed by transfer to sediment does not appear to be a quantitatively important process. Here, we present Zn and Ni isotope data for the water column and sediments of the Black Sea. These data demonstrate that isotopically light Zn and Ni are extracted from the water column, probably through an equilibrium fractionation between different dissolved species followed by sequestration of light Zn and Ni in sulfide species to particulates and the sediment. We suggest that a similar, non-quantitative, process, operating in porewaters, explains the Zn data from organic carbon-rich sediments. This article is part of the themed issue 'Biological and climatic impacts of ocean trace element chemistry'.","author":[{"dropping-particle":"","family":"Vance","given":"Derek","non-dropping-particle":"","parse-names":false,"suffix":""},{"dropping-particle":"","family":"Little","given":"Susan H.","non-dropping-particle":"","parse-names":false,"suffix":""},{"dropping-particle":"","family":"Archer","given":"Corey","non-dropping-particle":"","parse-names":false,"suffix":""},{"dropping-particle":"","family":"Cameron","given":"Vyllinniskii","non-dropping-particle":"","parse-names":false,"suffix":""},{"dropping-particle":"","family":"Andersen","given":"Morten B.","non-dropping-particle":"","parse-names":false,"suffix":""},{"dropping-particle":"","family":"Rijkenberg","given":"Micha J.A.","non-dropping-particle":"","parse-names":false,"suffix":""},{"dropping-particle":"","family":"Lyons","given":"Timothy W.","non-dropping-particle":"","parse-names":false,"suffix":""}],"container-title":"Philosophical Transactions of the Royal Society A: Mathematical, Physical and Engineering Sciences","id":"ITEM-1","issue":"2081","issued":{"date-parts":[["2016","11","28"]]},"publisher":"Royal Society of London","title":"The oceanic budgets of nickel and zinc isotopes: The importance of sulfdic environments as illustrated by the Black Sea","type":"article-journal","volume":"374"},"uris":["http://www.mendeley.com/documents/?uuid=5374985e-4110-3893-9a8b-a680fbb0094c"]}],"mendeley":{"formattedCitation":"(Vance et al., 2016)","plainTextFormattedCitation":"(Vance et al., 2016)","previouslyFormattedCitation":"(Vance et al., 2016)"},"properties":{"noteIndex":0},"schema":"https://github.com/citation-style-language/schema/raw/master/csl-citation.json"}</w:instrText>
      </w:r>
      <w:r w:rsidR="00611F62">
        <w:rPr>
          <w:rFonts w:ascii="Times New Roman" w:hAnsi="Times New Roman" w:cs="Times New Roman"/>
          <w:sz w:val="24"/>
        </w:rPr>
        <w:fldChar w:fldCharType="separate"/>
      </w:r>
      <w:r w:rsidR="00611F62" w:rsidRPr="00611F62">
        <w:rPr>
          <w:rFonts w:ascii="Times New Roman" w:hAnsi="Times New Roman" w:cs="Times New Roman"/>
          <w:noProof/>
          <w:sz w:val="24"/>
        </w:rPr>
        <w:t>(Vance et al., 2016)</w:t>
      </w:r>
      <w:r w:rsidR="00611F62">
        <w:rPr>
          <w:rFonts w:ascii="Times New Roman" w:hAnsi="Times New Roman" w:cs="Times New Roman"/>
          <w:sz w:val="24"/>
        </w:rPr>
        <w:fldChar w:fldCharType="end"/>
      </w:r>
      <w:r w:rsidR="00611F62">
        <w:rPr>
          <w:rFonts w:ascii="Times New Roman" w:hAnsi="Times New Roman" w:cs="Times New Roman"/>
          <w:sz w:val="24"/>
        </w:rPr>
        <w:t>.</w:t>
      </w:r>
      <w:r w:rsidR="00930B10">
        <w:rPr>
          <w:rFonts w:ascii="Times New Roman" w:hAnsi="Times New Roman" w:cs="Times New Roman"/>
          <w:sz w:val="24"/>
        </w:rPr>
        <w:t xml:space="preserve"> </w:t>
      </w:r>
      <w:r w:rsidR="00DA5C44">
        <w:rPr>
          <w:rFonts w:ascii="Times New Roman" w:hAnsi="Times New Roman" w:cs="Times New Roman"/>
          <w:sz w:val="24"/>
        </w:rPr>
        <w:t>More recent studies of hydrothermal Fe-Mn deposits and Mn rich pelagic clays have found a similarly wide range of values</w:t>
      </w:r>
      <w:r w:rsidR="00CE10B6">
        <w:rPr>
          <w:rFonts w:ascii="Times New Roman" w:hAnsi="Times New Roman" w:cs="Times New Roman"/>
          <w:sz w:val="24"/>
        </w:rPr>
        <w:t>,</w:t>
      </w:r>
      <w:r w:rsidR="00E817C1">
        <w:rPr>
          <w:rFonts w:ascii="Times New Roman" w:hAnsi="Times New Roman" w:cs="Times New Roman"/>
          <w:sz w:val="24"/>
        </w:rPr>
        <w:t xml:space="preserve"> -0.85</w:t>
      </w:r>
      <w:r w:rsidR="0021130E">
        <w:rPr>
          <w:rFonts w:ascii="Times New Roman" w:hAnsi="Times New Roman" w:cs="Times New Roman"/>
          <w:sz w:val="24"/>
        </w:rPr>
        <w:t xml:space="preserve"> </w:t>
      </w:r>
      <w:r w:rsidR="00E817C1">
        <w:rPr>
          <w:rFonts w:ascii="Times New Roman" w:hAnsi="Times New Roman" w:cs="Times New Roman"/>
          <w:sz w:val="24"/>
        </w:rPr>
        <w:t>±</w:t>
      </w:r>
      <w:r w:rsidR="0021130E">
        <w:rPr>
          <w:rFonts w:ascii="Times New Roman" w:hAnsi="Times New Roman" w:cs="Times New Roman"/>
          <w:sz w:val="24"/>
        </w:rPr>
        <w:t xml:space="preserve"> </w:t>
      </w:r>
      <w:r w:rsidR="00E817C1">
        <w:rPr>
          <w:rFonts w:ascii="Times New Roman" w:hAnsi="Times New Roman" w:cs="Times New Roman"/>
          <w:sz w:val="24"/>
        </w:rPr>
        <w:t xml:space="preserve">0.67‰ (excluding 2 </w:t>
      </w:r>
      <w:r w:rsidR="0021130E">
        <w:rPr>
          <w:rFonts w:ascii="Times New Roman" w:hAnsi="Times New Roman" w:cs="Times New Roman"/>
          <w:sz w:val="24"/>
        </w:rPr>
        <w:t>anomalously</w:t>
      </w:r>
      <w:r w:rsidR="00E817C1">
        <w:rPr>
          <w:rFonts w:ascii="Times New Roman" w:hAnsi="Times New Roman" w:cs="Times New Roman"/>
          <w:sz w:val="24"/>
        </w:rPr>
        <w:t xml:space="preserve"> high values) and</w:t>
      </w:r>
      <w:r w:rsidR="00CE10B6">
        <w:rPr>
          <w:rFonts w:ascii="Times New Roman" w:hAnsi="Times New Roman" w:cs="Times New Roman"/>
          <w:sz w:val="24"/>
        </w:rPr>
        <w:t xml:space="preserve"> </w:t>
      </w:r>
      <w:commentRangeStart w:id="9"/>
      <w:r w:rsidR="00CE10B6">
        <w:rPr>
          <w:rFonts w:ascii="Times New Roman" w:hAnsi="Times New Roman" w:cs="Times New Roman"/>
          <w:sz w:val="24"/>
        </w:rPr>
        <w:t>0.07</w:t>
      </w:r>
      <w:r w:rsidR="0021130E">
        <w:rPr>
          <w:rFonts w:ascii="Times New Roman" w:hAnsi="Times New Roman" w:cs="Times New Roman"/>
          <w:sz w:val="24"/>
        </w:rPr>
        <w:t xml:space="preserve"> </w:t>
      </w:r>
      <w:r w:rsidR="00CE10B6">
        <w:rPr>
          <w:rFonts w:ascii="Times New Roman" w:hAnsi="Times New Roman" w:cs="Times New Roman"/>
          <w:sz w:val="24"/>
        </w:rPr>
        <w:t>±</w:t>
      </w:r>
      <w:r w:rsidR="0021130E">
        <w:rPr>
          <w:rFonts w:ascii="Times New Roman" w:hAnsi="Times New Roman" w:cs="Times New Roman"/>
          <w:sz w:val="24"/>
        </w:rPr>
        <w:t xml:space="preserve"> </w:t>
      </w:r>
      <w:r w:rsidR="00CE10B6">
        <w:rPr>
          <w:rFonts w:ascii="Times New Roman" w:hAnsi="Times New Roman" w:cs="Times New Roman"/>
          <w:sz w:val="24"/>
        </w:rPr>
        <w:t>0.75</w:t>
      </w:r>
      <w:commentRangeEnd w:id="9"/>
      <w:r w:rsidR="00CE10B6">
        <w:rPr>
          <w:rStyle w:val="CommentReference"/>
        </w:rPr>
        <w:commentReference w:id="9"/>
      </w:r>
      <w:r w:rsidR="0021130E" w:rsidRPr="0021130E">
        <w:rPr>
          <w:rFonts w:ascii="Times New Roman" w:hAnsi="Times New Roman" w:cs="Times New Roman"/>
          <w:sz w:val="24"/>
        </w:rPr>
        <w:t xml:space="preserve"> </w:t>
      </w:r>
      <w:r w:rsidR="0021130E">
        <w:rPr>
          <w:rFonts w:ascii="Times New Roman" w:hAnsi="Times New Roman" w:cs="Times New Roman"/>
          <w:sz w:val="24"/>
        </w:rPr>
        <w:t>‰</w:t>
      </w:r>
      <w:r w:rsidR="00CE10B6">
        <w:rPr>
          <w:rFonts w:ascii="Times New Roman" w:hAnsi="Times New Roman" w:cs="Times New Roman"/>
          <w:sz w:val="24"/>
        </w:rPr>
        <w:t>, respectively</w:t>
      </w:r>
      <w:r w:rsidR="00372A90">
        <w:rPr>
          <w:rFonts w:ascii="Times New Roman" w:hAnsi="Times New Roman" w:cs="Times New Roman"/>
          <w:sz w:val="24"/>
        </w:rPr>
        <w:t xml:space="preserve"> </w:t>
      </w:r>
      <w:r w:rsidR="00372A90">
        <w:rPr>
          <w:rFonts w:ascii="Times New Roman" w:hAnsi="Times New Roman" w:cs="Times New Roman"/>
          <w:sz w:val="24"/>
        </w:rPr>
        <w:fldChar w:fldCharType="begin" w:fldLock="1"/>
      </w:r>
      <w:r w:rsidR="00532E6C">
        <w:rPr>
          <w:rFonts w:ascii="Times New Roman" w:hAnsi="Times New Roman" w:cs="Times New Roman"/>
          <w:sz w:val="24"/>
        </w:rPr>
        <w:instrText>ADDIN CSL_CITATION {"citationItems":[{"id":"ITEM-1","itemData":{"DOI":"10.1016/j.chemgeo.2020.120050","ISSN":"00092541","abstract":"Online flash sales (OFS) are an opportunity for customers to purchase goods with large discounts for a limited period, along with the increased risk of service failures due to heavy demand for such offers. The current work examines the impact of OFS e-commerce service failures, as well as that of perceived customer opportunism (PCO), on perceived justice with service recovery (PJWSR), post-recovery satisfaction (SSR), post-recovery perceived switching cost (PSC) and e-loyalty. By using a mixed-method approach, the current work develops a novel framework for OFS e-commerce service failure. Failure is conceptualized as functional, information, and system failures, with unique sub-dimensions/measurement","author":[{"dropping-particle":"","family":"Gueguen","given":"Bleuenn","non-dropping-particle":"","parse-names":false,"suffix":""},{"dropping-particle":"","family":"Rouxel","given":"Olivier","non-dropping-particle":"","parse-names":false,"suffix":""}],"container-title":"Chemical Geology","id":"ITEM-1","issue":"January","issued":{"date-parts":[["2021"]]},"page":"120050","publisher":"Elsevier B.V.","title":"The Nickel isotope composition of the authigenic sink and the diagenetic flux in modern oceans","type":"article-journal","volume":"563"},"uris":["http://www.mendeley.com/documents/?uuid=c565b8ec-2b0f-4d6f-a33f-e4d07826fbe5"]},{"id":"ITEM-2","itemData":{"author":[{"dropping-particle":"","family":"Gueguen","given":"B.","non-dropping-particle":"","parse-names":false,"suffix":""},{"dropping-particle":"","family":"Rouxel","given":"O.","non-dropping-particle":"","parse-names":false,"suffix":""},{"dropping-particle":"","family":"Fouquet","given":"Y.","non-dropping-particle":"","parse-names":false,"suffix":""}],"container-title":"Chemical Geology","id":"ITEM-2","issue":"May 2020","issued":{"date-parts":[["2020"]]},"title":"Nickel isotopes and rare earth elements systematics in marine hydrogenetic and hydrothermal ferromanganese deposits","type":"article-journal","volume":"560"},"uris":["http://www.mendeley.com/documents/?uuid=1b2691ed-a6d4-4564-b681-51e1306835e8"]},{"id":"ITEM-3","itemData":{"DOI":"10.1016/j.epsl.2020.116461","ISSN":"0012821X","abstract":"Nickel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Letters","id":"ITEM-3","issued":{"date-parts":[["2020"]]},"page":"116461","publisher":"Elsevier B.V.","title":"Towards balancing the oceanic Ni budget","type":"article-journal","volume":"547"},"uris":["http://www.mendeley.com/documents/?uuid=f607925b-4382-4ec6-84d0-54cce6d64a1c"]}],"mendeley":{"formattedCitation":"(Gueguen et al., 2020; Gueguen and Rouxel, 2021; Little et al., 2020)","plainTextFormattedCitation":"(Gueguen et al., 2020; Gueguen and Rouxel, 2021; Little et al., 2020)","previouslyFormattedCitation":"(Gueguen et al., 2020; Gueguen and Rouxel, 2021; Little et al., 2020)"},"properties":{"noteIndex":0},"schema":"https://github.com/citation-style-language/schema/raw/master/csl-citation.json"}</w:instrText>
      </w:r>
      <w:r w:rsidR="00372A90">
        <w:rPr>
          <w:rFonts w:ascii="Times New Roman" w:hAnsi="Times New Roman" w:cs="Times New Roman"/>
          <w:sz w:val="24"/>
        </w:rPr>
        <w:fldChar w:fldCharType="separate"/>
      </w:r>
      <w:r w:rsidR="00A946E0" w:rsidRPr="00A946E0">
        <w:rPr>
          <w:rFonts w:ascii="Times New Roman" w:hAnsi="Times New Roman" w:cs="Times New Roman"/>
          <w:noProof/>
          <w:sz w:val="24"/>
        </w:rPr>
        <w:t>(Gueguen et al., 2020; Gueguen and Rouxel, 2021; Little et al., 2020)</w:t>
      </w:r>
      <w:r w:rsidR="00372A90">
        <w:rPr>
          <w:rFonts w:ascii="Times New Roman" w:hAnsi="Times New Roman" w:cs="Times New Roman"/>
          <w:sz w:val="24"/>
        </w:rPr>
        <w:fldChar w:fldCharType="end"/>
      </w:r>
      <w:r w:rsidR="00110471">
        <w:rPr>
          <w:rFonts w:ascii="Times New Roman" w:hAnsi="Times New Roman" w:cs="Times New Roman"/>
          <w:sz w:val="24"/>
        </w:rPr>
        <w:t xml:space="preserve">. </w:t>
      </w:r>
      <w:r w:rsidR="00F36F0D">
        <w:rPr>
          <w:rFonts w:ascii="Times New Roman" w:hAnsi="Times New Roman" w:cs="Times New Roman"/>
          <w:sz w:val="24"/>
        </w:rPr>
        <w:t>Without better knowledge of the main marine Ni sink, correctly modeling the marine Ni cycle is likely impossible.</w:t>
      </w:r>
    </w:p>
    <w:p w14:paraId="6F6308C9" w14:textId="3FCAF079" w:rsidR="001C7A9E" w:rsidRDefault="001C7A9E" w:rsidP="00FF01B7">
      <w:pPr>
        <w:spacing w:after="0"/>
        <w:ind w:firstLine="720"/>
        <w:jc w:val="both"/>
        <w:textAlignment w:val="baseline"/>
        <w:rPr>
          <w:rFonts w:ascii="Times New Roman" w:eastAsia="Times New Roman" w:hAnsi="Times New Roman" w:cs="Times New Roman"/>
          <w:sz w:val="24"/>
          <w:szCs w:val="24"/>
        </w:rPr>
      </w:pPr>
    </w:p>
    <w:p w14:paraId="4CE6C301" w14:textId="44D607C5" w:rsidR="00D41CA7" w:rsidRDefault="00F36F0D" w:rsidP="00150236">
      <w:pPr>
        <w:spacing w:after="0"/>
        <w:ind w:firstLine="720"/>
        <w:jc w:val="both"/>
        <w:textAlignment w:val="baseline"/>
        <w:rPr>
          <w:rFonts w:ascii="Times New Roman" w:hAnsi="Times New Roman" w:cs="Times New Roman"/>
          <w:sz w:val="24"/>
        </w:rPr>
      </w:pPr>
      <w:r>
        <w:rPr>
          <w:rFonts w:ascii="Times New Roman" w:eastAsia="Times New Roman" w:hAnsi="Times New Roman" w:cs="Times New Roman"/>
          <w:sz w:val="24"/>
          <w:szCs w:val="24"/>
        </w:rPr>
        <w:t>There are two explanations for the observed</w:t>
      </w:r>
      <w:r>
        <w:rPr>
          <w:rFonts w:ascii="Times New Roman" w:hAnsi="Times New Roman" w:cs="Times New Roman"/>
          <w:sz w:val="24"/>
        </w:rPr>
        <w:t xml:space="preserve"> </w:t>
      </w:r>
      <w:r w:rsidRPr="00E75FB7">
        <w:rPr>
          <w:rFonts w:ascii="Times New Roman" w:hAnsi="Times New Roman" w:cs="Times New Roman"/>
          <w:sz w:val="24"/>
          <w:vertAlign w:val="superscript"/>
        </w:rPr>
        <w:t>60/58</w:t>
      </w:r>
      <w:r w:rsidRPr="00E75FB7">
        <w:rPr>
          <w:rFonts w:ascii="Times New Roman" w:hAnsi="Times New Roman" w:cs="Times New Roman"/>
          <w:sz w:val="24"/>
        </w:rPr>
        <w:t>Ni</w:t>
      </w:r>
      <w:r>
        <w:rPr>
          <w:rFonts w:ascii="Times New Roman" w:eastAsia="Times New Roman" w:hAnsi="Times New Roman" w:cs="Times New Roman"/>
          <w:sz w:val="24"/>
          <w:szCs w:val="24"/>
        </w:rPr>
        <w:t xml:space="preserve"> variation in Mn-rich sediments</w:t>
      </w:r>
      <w:r w:rsidR="00CA1C53">
        <w:rPr>
          <w:rFonts w:ascii="Times New Roman" w:eastAsia="Times New Roman" w:hAnsi="Times New Roman" w:cs="Times New Roman"/>
          <w:sz w:val="24"/>
          <w:szCs w:val="24"/>
        </w:rPr>
        <w:t xml:space="preserve">: (1) </w:t>
      </w:r>
      <w:r>
        <w:rPr>
          <w:rFonts w:ascii="Times New Roman" w:eastAsia="Times New Roman" w:hAnsi="Times New Roman" w:cs="Times New Roman"/>
          <w:sz w:val="24"/>
          <w:szCs w:val="24"/>
        </w:rPr>
        <w:t xml:space="preserve">the initial </w:t>
      </w:r>
      <w:r w:rsidRPr="00E75FB7">
        <w:rPr>
          <w:rFonts w:ascii="Times New Roman" w:hAnsi="Times New Roman" w:cs="Times New Roman"/>
          <w:sz w:val="24"/>
        </w:rPr>
        <w:t>δ</w:t>
      </w:r>
      <w:r w:rsidRPr="00E75FB7">
        <w:rPr>
          <w:rFonts w:ascii="Times New Roman" w:hAnsi="Times New Roman" w:cs="Times New Roman"/>
          <w:sz w:val="24"/>
          <w:vertAlign w:val="superscript"/>
        </w:rPr>
        <w:t>60/58</w:t>
      </w:r>
      <w:r w:rsidRPr="00E75FB7">
        <w:rPr>
          <w:rFonts w:ascii="Times New Roman" w:hAnsi="Times New Roman" w:cs="Times New Roman"/>
          <w:sz w:val="24"/>
        </w:rPr>
        <w:t>Ni</w:t>
      </w:r>
      <w:r>
        <w:rPr>
          <w:rFonts w:ascii="Times New Roman" w:hAnsi="Times New Roman" w:cs="Times New Roman"/>
          <w:sz w:val="24"/>
        </w:rPr>
        <w:t xml:space="preserve"> could be roughl</w:t>
      </w:r>
      <w:r w:rsidR="00CA1C53">
        <w:rPr>
          <w:rFonts w:ascii="Times New Roman" w:hAnsi="Times New Roman" w:cs="Times New Roman"/>
          <w:sz w:val="24"/>
        </w:rPr>
        <w:t>y the</w:t>
      </w:r>
      <w:r>
        <w:rPr>
          <w:rFonts w:ascii="Times New Roman" w:hAnsi="Times New Roman" w:cs="Times New Roman"/>
          <w:sz w:val="24"/>
        </w:rPr>
        <w:t xml:space="preserve"> same across sediments, but diagenesis (Mn redox cycling and</w:t>
      </w:r>
      <w:r w:rsidR="00A946E0">
        <w:rPr>
          <w:rFonts w:ascii="Times New Roman" w:hAnsi="Times New Roman" w:cs="Times New Roman"/>
          <w:sz w:val="24"/>
        </w:rPr>
        <w:t>/or</w:t>
      </w:r>
      <w:r>
        <w:rPr>
          <w:rFonts w:ascii="Times New Roman" w:hAnsi="Times New Roman" w:cs="Times New Roman"/>
          <w:sz w:val="24"/>
        </w:rPr>
        <w:t xml:space="preserve"> transformation to todorokite) perhaps </w:t>
      </w:r>
      <w:r w:rsidRPr="00F36F0D">
        <w:rPr>
          <w:rFonts w:ascii="Times New Roman" w:hAnsi="Times New Roman" w:cs="Times New Roman"/>
          <w:sz w:val="24"/>
        </w:rPr>
        <w:t>redistribute</w:t>
      </w:r>
      <w:r w:rsidR="003D4653">
        <w:rPr>
          <w:rFonts w:ascii="Times New Roman" w:hAnsi="Times New Roman" w:cs="Times New Roman"/>
          <w:sz w:val="24"/>
        </w:rPr>
        <w:t>s</w:t>
      </w:r>
      <w:r w:rsidRPr="00F36F0D">
        <w:rPr>
          <w:rFonts w:ascii="Times New Roman" w:hAnsi="Times New Roman" w:cs="Times New Roman"/>
          <w:sz w:val="24"/>
        </w:rPr>
        <w:t xml:space="preserve"> Ni isotopes</w:t>
      </w:r>
      <w:r w:rsidR="002E5BCF">
        <w:rPr>
          <w:rFonts w:ascii="Times New Roman" w:hAnsi="Times New Roman" w:cs="Times New Roman"/>
          <w:sz w:val="24"/>
        </w:rPr>
        <w:t xml:space="preserve"> and (2) </w:t>
      </w:r>
      <w:r w:rsidR="002E5BCF">
        <w:rPr>
          <w:rFonts w:ascii="Times New Roman" w:hAnsi="Times New Roman" w:cs="Times New Roman"/>
          <w:sz w:val="24"/>
        </w:rPr>
        <w:t xml:space="preserve">natural variations could be a consequence of variable </w:t>
      </w:r>
      <w:r w:rsidR="002E5BCF" w:rsidRPr="003D4653">
        <w:rPr>
          <w:rFonts w:ascii="Times New Roman" w:hAnsi="Times New Roman" w:cs="Times New Roman"/>
          <w:sz w:val="24"/>
          <w:u w:val="single"/>
        </w:rPr>
        <w:t>initial</w:t>
      </w:r>
      <w:r w:rsidR="002E5BCF" w:rsidRPr="00CA1C53">
        <w:rPr>
          <w:rFonts w:ascii="Times New Roman" w:hAnsi="Times New Roman" w:cs="Times New Roman"/>
          <w:sz w:val="24"/>
        </w:rPr>
        <w:t xml:space="preserve"> </w:t>
      </w:r>
      <w:r w:rsidR="002E5BCF" w:rsidRPr="00E75FB7">
        <w:rPr>
          <w:rFonts w:ascii="Times New Roman" w:hAnsi="Times New Roman" w:cs="Times New Roman"/>
          <w:sz w:val="24"/>
        </w:rPr>
        <w:t>δ</w:t>
      </w:r>
      <w:r w:rsidR="002E5BCF" w:rsidRPr="00E75FB7">
        <w:rPr>
          <w:rFonts w:ascii="Times New Roman" w:hAnsi="Times New Roman" w:cs="Times New Roman"/>
          <w:sz w:val="24"/>
          <w:vertAlign w:val="superscript"/>
        </w:rPr>
        <w:t>60/58</w:t>
      </w:r>
      <w:r w:rsidR="002E5BCF" w:rsidRPr="00E75FB7">
        <w:rPr>
          <w:rFonts w:ascii="Times New Roman" w:hAnsi="Times New Roman" w:cs="Times New Roman"/>
          <w:sz w:val="24"/>
        </w:rPr>
        <w:t>Ni</w:t>
      </w:r>
      <w:r w:rsidRPr="00F36F0D">
        <w:rPr>
          <w:rFonts w:ascii="Times New Roman" w:hAnsi="Times New Roman" w:cs="Times New Roman"/>
          <w:sz w:val="24"/>
        </w:rPr>
        <w:t>.</w:t>
      </w:r>
      <w:r>
        <w:rPr>
          <w:rFonts w:ascii="Times New Roman" w:hAnsi="Times New Roman" w:cs="Times New Roman"/>
          <w:sz w:val="24"/>
        </w:rPr>
        <w:t xml:space="preserve"> Th</w:t>
      </w:r>
      <w:r w:rsidR="002E5BCF">
        <w:rPr>
          <w:rFonts w:ascii="Times New Roman" w:hAnsi="Times New Roman" w:cs="Times New Roman"/>
          <w:sz w:val="24"/>
        </w:rPr>
        <w:t>e first</w:t>
      </w:r>
      <w:r>
        <w:rPr>
          <w:rFonts w:ascii="Times New Roman" w:hAnsi="Times New Roman" w:cs="Times New Roman"/>
          <w:sz w:val="24"/>
        </w:rPr>
        <w:t xml:space="preserve"> explanation has an added </w:t>
      </w:r>
      <w:r w:rsidR="00A946E0">
        <w:rPr>
          <w:rFonts w:ascii="Times New Roman" w:hAnsi="Times New Roman" w:cs="Times New Roman"/>
          <w:sz w:val="24"/>
        </w:rPr>
        <w:t xml:space="preserve">“conceptual” </w:t>
      </w:r>
      <w:r>
        <w:rPr>
          <w:rFonts w:ascii="Times New Roman" w:hAnsi="Times New Roman" w:cs="Times New Roman"/>
          <w:sz w:val="24"/>
        </w:rPr>
        <w:t xml:space="preserve">benefit in that this process could provide an input of Ni to the ocean and address the mass balance issue. </w:t>
      </w:r>
      <w:r w:rsidR="00786E58">
        <w:rPr>
          <w:rFonts w:ascii="Times New Roman" w:hAnsi="Times New Roman" w:cs="Times New Roman"/>
          <w:sz w:val="24"/>
        </w:rPr>
        <w:t xml:space="preserve">Suboxic diagenesis of Mn oxides appears to release Ni into porewater, however, corresponding isotope data does not conclusively suggest this Ni is isotopically heavy relative to solid or has any isotope effect at all (Fig XX) </w:t>
      </w:r>
      <w:r w:rsidR="00786E58">
        <w:rPr>
          <w:rFonts w:ascii="Times New Roman" w:hAnsi="Times New Roman" w:cs="Times New Roman"/>
          <w:sz w:val="24"/>
        </w:rPr>
        <w:fldChar w:fldCharType="begin" w:fldLock="1"/>
      </w:r>
      <w:r w:rsidR="00786E58">
        <w:rPr>
          <w:rFonts w:ascii="Times New Roman" w:hAnsi="Times New Roman" w:cs="Times New Roman"/>
          <w:sz w:val="24"/>
        </w:rPr>
        <w:instrText>ADDIN CSL_CITATION {"citationItems":[{"id":"ITEM-1","itemData":{"DOI":"10.1016/j.epsl.2020.116461","ISSN":"0012821X","abstract":"Nickel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Letters","id":"ITEM-1","issued":{"date-parts":[["2020"]]},"page":"116461","publisher":"Elsevier B.V.","title":"Towards balancing the oceanic Ni budget","type":"article-journal","volume":"547"},"uris":["http://www.mendeley.com/documents/?uuid=f607925b-4382-4ec6-84d0-54cce6d64a1c"]},{"id":"ITEM-2","itemData":{"DOI":"10.1016/j.chemgeo.2020.120050","ISSN":"00092541","abstract":"Online flash sales (OFS) are an opportunity for customers to purchase goods with large discounts for a limited period, along with the increased risk of service failures due to heavy demand for such offers. The current work examines the impact of OFS e-commerce service failures, as well as that of perceived customer opportunism (PCO), on perceived justice with service recovery (PJWSR), post-recovery satisfaction (SSR), post-recovery perceived switching cost (PSC) and e-loyalty. By using a mixed-method approach, the current work develops a novel framework for OFS e-commerce service failure. Failure is conceptualized as functional, information, and system failures, with unique sub-dimensions/measurement","author":[{"dropping-particle":"","family":"Gueguen","given":"Bleuenn","non-dropping-particle":"","parse-names":false,"suffix":""},{"dropping-particle":"","family":"Rouxel","given":"Olivier","non-dropping-particle":"","parse-names":false,"suffix":""}],"container-title":"Chemical Geology","id":"ITEM-2","issue":"January","issued":{"date-parts":[["2021"]]},"page":"120050","publisher":"Elsevier B.V.","title":"The Nickel isotope composition of the authigenic sink and the diagenetic flux in modern oceans","type":"article-journal","volume":"563"},"uris":["http://www.mendeley.com/documents/?uuid=c565b8ec-2b0f-4d6f-a33f-e4d07826fbe5"]}],"mendeley":{"formattedCitation":"(Gueguen and Rouxel, 2021; Little et al., 2020)","plainTextFormattedCitation":"(Gueguen and Rouxel, 2021; Little et al., 2020)"},"properties":{"noteIndex":0},"schema":"https://github.com/citation-style-language/schema/raw/master/csl-citation.json"}</w:instrText>
      </w:r>
      <w:r w:rsidR="00786E58">
        <w:rPr>
          <w:rFonts w:ascii="Times New Roman" w:hAnsi="Times New Roman" w:cs="Times New Roman"/>
          <w:sz w:val="24"/>
        </w:rPr>
        <w:fldChar w:fldCharType="separate"/>
      </w:r>
      <w:r w:rsidR="00786E58" w:rsidRPr="00786E58">
        <w:rPr>
          <w:rFonts w:ascii="Times New Roman" w:hAnsi="Times New Roman" w:cs="Times New Roman"/>
          <w:noProof/>
          <w:sz w:val="24"/>
        </w:rPr>
        <w:t>(Gueguen and Rouxel, 2021; Little et al., 2020)</w:t>
      </w:r>
      <w:r w:rsidR="00786E58">
        <w:rPr>
          <w:rFonts w:ascii="Times New Roman" w:hAnsi="Times New Roman" w:cs="Times New Roman"/>
          <w:sz w:val="24"/>
        </w:rPr>
        <w:fldChar w:fldCharType="end"/>
      </w:r>
      <w:r>
        <w:rPr>
          <w:rFonts w:ascii="Times New Roman" w:hAnsi="Times New Roman" w:cs="Times New Roman"/>
          <w:sz w:val="24"/>
        </w:rPr>
        <w:t>[insert sentence</w:t>
      </w:r>
      <w:r w:rsidR="00496372">
        <w:rPr>
          <w:rFonts w:ascii="Times New Roman" w:hAnsi="Times New Roman" w:cs="Times New Roman"/>
          <w:sz w:val="24"/>
        </w:rPr>
        <w:t xml:space="preserve">s about (1) the isotope data </w:t>
      </w:r>
      <w:r w:rsidR="00D41CA7">
        <w:rPr>
          <w:rFonts w:ascii="Times New Roman" w:hAnsi="Times New Roman" w:cs="Times New Roman"/>
          <w:sz w:val="24"/>
        </w:rPr>
        <w:t>does not</w:t>
      </w:r>
      <w:r w:rsidR="00496372">
        <w:rPr>
          <w:rFonts w:ascii="Times New Roman" w:hAnsi="Times New Roman" w:cs="Times New Roman"/>
          <w:sz w:val="24"/>
        </w:rPr>
        <w:t xml:space="preserve"> seem to necessarily agree with this, although the conc data might</w:t>
      </w:r>
      <w:r>
        <w:rPr>
          <w:rFonts w:ascii="Times New Roman" w:hAnsi="Times New Roman" w:cs="Times New Roman"/>
          <w:sz w:val="24"/>
        </w:rPr>
        <w:t>]</w:t>
      </w:r>
      <w:r w:rsidR="00532E6C">
        <w:rPr>
          <w:rFonts w:ascii="Times New Roman" w:hAnsi="Times New Roman" w:cs="Times New Roman"/>
          <w:sz w:val="24"/>
        </w:rPr>
        <w:t xml:space="preserve">. Experimental transformation from birnessite to todorokite showed a 50% release of the Ni originally associated with birnessite (~1 wt%), and natural data roughly corroborates this trend </w:t>
      </w:r>
      <w:r w:rsidR="00532E6C">
        <w:rPr>
          <w:rFonts w:ascii="Times New Roman" w:hAnsi="Times New Roman" w:cs="Times New Roman"/>
          <w:sz w:val="24"/>
        </w:rPr>
        <w:fldChar w:fldCharType="begin" w:fldLock="1"/>
      </w:r>
      <w:r w:rsidR="00C34A13">
        <w:rPr>
          <w:rFonts w:ascii="Times New Roman" w:hAnsi="Times New Roman" w:cs="Times New Roman"/>
          <w:sz w:val="24"/>
        </w:rPr>
        <w:instrText>ADDIN CSL_CITATION {"citationItems":[{"id":"ITEM-1","itemData":{"DOI":"10.1016/j.gca.2016.06.007","ISSN":"00167037","abstract":"The phyllomanganate birnessite is the main Mn-bearing phase in oxic marine sediments where it exerts a primary control on the concentration of micronutrient trace metals in seawater. However, during sediment diagenesis and under mild hydrothermal conditions birnessite transforms into the tectomanganate todorokite. We have recently shown that the transformation of birnessite to todorokite proceeds via a four-stage nucleation and growth mechanism, beginning with todorokite nucleation, then crystal growth from solution to form todorokite primary particles, followed by their self-assembly and oriented growth via oriented attachment to form crystalline todorokite laths, culminating in traditional crystal ripening (Atkins et al., 2014). Here we determine the fate and mobility of Ni sorbed by birnessite during this transformation process. Specifically, in our recent work we predict that the presence of Ni within the phyllomanganate matrix will disrupt the formation of todorokite primary particles. As such, contrary to current understanding, we suggest that Ni sorbed by birnessite will slow the transformation of birnessite to todorokite and/or be released to marine porewaters during sediment diagenesis. Here we transform a synthetic, poorly crystalline, Ni-sorbed (~1 wt% Ni) hexagonal birnessite, analogous to marine birnessite, into todorokite under a mild reflux procedure, developed to mimic marine diagenesis and mild hydrothermal conditions. We characterise our birnessite and reflux products as a time series, including X-ray diffraction (XRD), high-resolution transmission electron microscopy (HR-TEM) and extended X-ray absorption fine structure (EXAFS) spectroscopy. In addition we determine Ni speciation and mineral phase associations in a suite of natural marine ferromanganese precipitates, containing intermixed phyllomanganate and todorokite. Our work shows for the first time that Ni significantly slows the transformation of birnessite to todorokite and reduces the crystallinity of the neo-formed todorokite phase, but does not alter the mechanism and pathway of todorokite formation, compared to a Ni-free system. Furthermore, in systems tending towards todorokite as the final diagenetic product, we see that up to 50% of the Ni originally sequestered by birnessite is released to solution during the transformation. Our work indicates that the transformation of birnessite to todorokite in oxic marine sediments likely provides a significant source of Ni to marin…","author":[{"dropping-particle":"","family":"Atkins","given":"Amy L.","non-dropping-particle":"","parse-names":false,"suffix":""},{"dropping-particle":"","family":"Shaw","given":"Samuel","non-dropping-particle":"","parse-names":false,"suffix":""},{"dropping-particle":"","family":"Peacock","given":"Caroline L.","non-dropping-particle":"","parse-names":false,"suffix":""}],"container-title":"Geochimica et Cosmochimica Acta","id":"ITEM-1","issued":{"date-parts":[["2016","9","15"]]},"page":"158-183","publisher":"Elsevier Ltd","title":"Release of Ni from birnessite during transformation of birnessite to todorokite: Implications for Ni cycling in marine sediments","type":"article-journal","volume":"189"},"uris":["http://www.mendeley.com/documents/?uuid=d06bb805-f563-38da-9df6-7a2134bb37bd"]}],"mendeley":{"formattedCitation":"(Atkins et al., 2016)","plainTextFormattedCitation":"(Atkins et al., 2016)","previouslyFormattedCitation":"(Atkins et al., 2016)"},"properties":{"noteIndex":0},"schema":"https://github.com/citation-style-language/schema/raw/master/csl-citation.json"}</w:instrText>
      </w:r>
      <w:r w:rsidR="00532E6C">
        <w:rPr>
          <w:rFonts w:ascii="Times New Roman" w:hAnsi="Times New Roman" w:cs="Times New Roman"/>
          <w:sz w:val="24"/>
        </w:rPr>
        <w:fldChar w:fldCharType="separate"/>
      </w:r>
      <w:r w:rsidR="00532E6C" w:rsidRPr="00532E6C">
        <w:rPr>
          <w:rFonts w:ascii="Times New Roman" w:hAnsi="Times New Roman" w:cs="Times New Roman"/>
          <w:noProof/>
          <w:sz w:val="24"/>
        </w:rPr>
        <w:t>(Atkins et al., 2016)</w:t>
      </w:r>
      <w:r w:rsidR="00532E6C">
        <w:rPr>
          <w:rFonts w:ascii="Times New Roman" w:hAnsi="Times New Roman" w:cs="Times New Roman"/>
          <w:sz w:val="24"/>
        </w:rPr>
        <w:fldChar w:fldCharType="end"/>
      </w:r>
      <w:r w:rsidR="00532E6C">
        <w:rPr>
          <w:rFonts w:ascii="Times New Roman" w:hAnsi="Times New Roman" w:cs="Times New Roman"/>
          <w:sz w:val="24"/>
        </w:rPr>
        <w:t xml:space="preserve">. </w:t>
      </w:r>
      <w:r w:rsidR="00BF4E91">
        <w:rPr>
          <w:rFonts w:ascii="Times New Roman" w:hAnsi="Times New Roman" w:cs="Times New Roman"/>
          <w:sz w:val="24"/>
        </w:rPr>
        <w:t>However, t</w:t>
      </w:r>
      <w:r w:rsidR="00532E6C">
        <w:rPr>
          <w:rFonts w:ascii="Times New Roman" w:hAnsi="Times New Roman" w:cs="Times New Roman"/>
          <w:sz w:val="24"/>
        </w:rPr>
        <w:t xml:space="preserve">he rate </w:t>
      </w:r>
      <w:r w:rsidR="00BF4E91">
        <w:rPr>
          <w:rFonts w:ascii="Times New Roman" w:hAnsi="Times New Roman" w:cs="Times New Roman"/>
          <w:sz w:val="24"/>
        </w:rPr>
        <w:t xml:space="preserve">and extent </w:t>
      </w:r>
      <w:r w:rsidR="00532E6C">
        <w:rPr>
          <w:rFonts w:ascii="Times New Roman" w:hAnsi="Times New Roman" w:cs="Times New Roman"/>
          <w:sz w:val="24"/>
        </w:rPr>
        <w:t xml:space="preserve">of this transformation </w:t>
      </w:r>
      <w:r w:rsidR="00BF4E91">
        <w:rPr>
          <w:rFonts w:ascii="Times New Roman" w:hAnsi="Times New Roman" w:cs="Times New Roman"/>
          <w:sz w:val="24"/>
        </w:rPr>
        <w:t xml:space="preserve">is largely unknown, as well as the </w:t>
      </w:r>
      <w:r w:rsidR="0097518F">
        <w:rPr>
          <w:rFonts w:ascii="Times New Roman" w:hAnsi="Times New Roman" w:cs="Times New Roman"/>
          <w:sz w:val="24"/>
        </w:rPr>
        <w:t xml:space="preserve">Ni </w:t>
      </w:r>
      <w:r w:rsidR="00BF4E91">
        <w:rPr>
          <w:rFonts w:ascii="Times New Roman" w:hAnsi="Times New Roman" w:cs="Times New Roman"/>
          <w:sz w:val="24"/>
        </w:rPr>
        <w:t xml:space="preserve">isotopic fractionation it may impart. </w:t>
      </w:r>
      <w:r w:rsidR="00D41CA7">
        <w:rPr>
          <w:rFonts w:ascii="Times New Roman" w:hAnsi="Times New Roman" w:cs="Times New Roman"/>
          <w:sz w:val="24"/>
        </w:rPr>
        <w:t xml:space="preserve">Thus far, only </w:t>
      </w:r>
      <w:r w:rsidR="00220211">
        <w:rPr>
          <w:rFonts w:ascii="Times New Roman" w:hAnsi="Times New Roman" w:cs="Times New Roman"/>
          <w:sz w:val="24"/>
        </w:rPr>
        <w:t>three</w:t>
      </w:r>
      <w:r w:rsidR="00D41CA7">
        <w:rPr>
          <w:rFonts w:ascii="Times New Roman" w:hAnsi="Times New Roman" w:cs="Times New Roman"/>
          <w:sz w:val="24"/>
        </w:rPr>
        <w:t xml:space="preserve"> todorokite rich nodules have been measured for Ni isotopic composition (</w:t>
      </w:r>
      <w:r w:rsidR="00D41CA7" w:rsidRPr="00E75FB7">
        <w:rPr>
          <w:rFonts w:ascii="Times New Roman" w:hAnsi="Times New Roman" w:cs="Times New Roman"/>
          <w:sz w:val="24"/>
        </w:rPr>
        <w:t>δ</w:t>
      </w:r>
      <w:r w:rsidR="00D41CA7" w:rsidRPr="00E75FB7">
        <w:rPr>
          <w:rFonts w:ascii="Times New Roman" w:hAnsi="Times New Roman" w:cs="Times New Roman"/>
          <w:sz w:val="24"/>
          <w:vertAlign w:val="superscript"/>
        </w:rPr>
        <w:t>60/58</w:t>
      </w:r>
      <w:r w:rsidR="00D41CA7" w:rsidRPr="00E75FB7">
        <w:rPr>
          <w:rFonts w:ascii="Times New Roman" w:hAnsi="Times New Roman" w:cs="Times New Roman"/>
          <w:sz w:val="24"/>
        </w:rPr>
        <w:t>Ni</w:t>
      </w:r>
      <w:r w:rsidR="00220211">
        <w:rPr>
          <w:rFonts w:ascii="Times New Roman" w:hAnsi="Times New Roman" w:cs="Times New Roman"/>
          <w:sz w:val="24"/>
          <w:vertAlign w:val="subscript"/>
        </w:rPr>
        <w:t xml:space="preserve"> </w:t>
      </w:r>
      <w:r w:rsidR="00220211">
        <w:rPr>
          <w:rFonts w:ascii="Times New Roman" w:hAnsi="Times New Roman" w:cs="Times New Roman"/>
          <w:sz w:val="24"/>
        </w:rPr>
        <w:t>~ -0.22 to 0.01</w:t>
      </w:r>
      <w:r w:rsidR="00D41CA7">
        <w:rPr>
          <w:rFonts w:ascii="Times New Roman" w:hAnsi="Times New Roman" w:cs="Times New Roman"/>
          <w:sz w:val="24"/>
        </w:rPr>
        <w:t>)</w:t>
      </w:r>
      <w:r w:rsidR="00220211">
        <w:rPr>
          <w:rFonts w:ascii="Times New Roman" w:hAnsi="Times New Roman" w:cs="Times New Roman"/>
          <w:sz w:val="24"/>
        </w:rPr>
        <w:t xml:space="preserve">; they tentatively appear to be isotopically lighter than measured </w:t>
      </w:r>
      <w:commentRangeStart w:id="10"/>
      <w:r w:rsidR="00220211">
        <w:rPr>
          <w:rFonts w:ascii="Times New Roman" w:hAnsi="Times New Roman" w:cs="Times New Roman"/>
          <w:sz w:val="24"/>
        </w:rPr>
        <w:t xml:space="preserve">phyllomanganate rich nodules </w:t>
      </w:r>
      <w:commentRangeEnd w:id="10"/>
      <w:r w:rsidR="00E86CE7">
        <w:rPr>
          <w:rStyle w:val="CommentReference"/>
        </w:rPr>
        <w:commentReference w:id="10"/>
      </w:r>
      <w:r w:rsidR="00220211">
        <w:rPr>
          <w:rFonts w:ascii="Times New Roman" w:hAnsi="Times New Roman" w:cs="Times New Roman"/>
          <w:sz w:val="24"/>
        </w:rPr>
        <w:t xml:space="preserve">(0.28 to 1.06, n =3) and suggest isotopically heavy Ni may be released, although further investigation is clearly warranted. </w:t>
      </w:r>
      <w:r w:rsidR="00854C46">
        <w:rPr>
          <w:rFonts w:ascii="Times New Roman" w:hAnsi="Times New Roman" w:cs="Times New Roman"/>
          <w:sz w:val="24"/>
        </w:rPr>
        <w:t>[Does not explain difference between hydrogenetic Fe-Mn crust and black sea sediments]</w:t>
      </w:r>
    </w:p>
    <w:p w14:paraId="549B1E47" w14:textId="7F072EB9" w:rsidR="00D546B0" w:rsidRDefault="002E5BCF" w:rsidP="00F36F0D">
      <w:pPr>
        <w:spacing w:after="0"/>
        <w:ind w:firstLine="720"/>
        <w:jc w:val="both"/>
        <w:textAlignment w:val="baseline"/>
        <w:rPr>
          <w:rFonts w:ascii="Times New Roman" w:hAnsi="Times New Roman" w:cs="Times New Roman"/>
          <w:sz w:val="24"/>
        </w:rPr>
      </w:pPr>
      <w:r>
        <w:rPr>
          <w:rFonts w:ascii="Times New Roman" w:hAnsi="Times New Roman" w:cs="Times New Roman"/>
          <w:sz w:val="24"/>
        </w:rPr>
        <w:t>If the</w:t>
      </w:r>
      <w:r w:rsidR="0097518F">
        <w:rPr>
          <w:rFonts w:ascii="Times New Roman" w:hAnsi="Times New Roman" w:cs="Times New Roman"/>
          <w:sz w:val="24"/>
        </w:rPr>
        <w:t xml:space="preserve"> </w:t>
      </w:r>
      <w:r w:rsidR="00C017F0">
        <w:rPr>
          <w:rFonts w:ascii="Times New Roman" w:hAnsi="Times New Roman" w:cs="Times New Roman"/>
          <w:sz w:val="24"/>
        </w:rPr>
        <w:t xml:space="preserve">natural variations </w:t>
      </w:r>
      <w:r>
        <w:rPr>
          <w:rFonts w:ascii="Times New Roman" w:hAnsi="Times New Roman" w:cs="Times New Roman"/>
          <w:sz w:val="24"/>
        </w:rPr>
        <w:t xml:space="preserve">is due to </w:t>
      </w:r>
      <w:r w:rsidR="00C017F0">
        <w:rPr>
          <w:rFonts w:ascii="Times New Roman" w:hAnsi="Times New Roman" w:cs="Times New Roman"/>
          <w:sz w:val="24"/>
        </w:rPr>
        <w:t xml:space="preserve">variable </w:t>
      </w:r>
      <w:r w:rsidR="00C017F0" w:rsidRPr="003D4653">
        <w:rPr>
          <w:rFonts w:ascii="Times New Roman" w:hAnsi="Times New Roman" w:cs="Times New Roman"/>
          <w:sz w:val="24"/>
          <w:u w:val="single"/>
        </w:rPr>
        <w:t>initial</w:t>
      </w:r>
      <w:r w:rsidR="0097518F" w:rsidRPr="00CA1C53">
        <w:rPr>
          <w:rFonts w:ascii="Times New Roman" w:hAnsi="Times New Roman" w:cs="Times New Roman"/>
          <w:sz w:val="24"/>
        </w:rPr>
        <w:t xml:space="preserve"> </w:t>
      </w:r>
      <w:r w:rsidR="0097518F" w:rsidRPr="00E75FB7">
        <w:rPr>
          <w:rFonts w:ascii="Times New Roman" w:hAnsi="Times New Roman" w:cs="Times New Roman"/>
          <w:sz w:val="24"/>
        </w:rPr>
        <w:t>δ</w:t>
      </w:r>
      <w:r w:rsidR="0097518F" w:rsidRPr="00E75FB7">
        <w:rPr>
          <w:rFonts w:ascii="Times New Roman" w:hAnsi="Times New Roman" w:cs="Times New Roman"/>
          <w:sz w:val="24"/>
          <w:vertAlign w:val="superscript"/>
        </w:rPr>
        <w:t>60/58</w:t>
      </w:r>
      <w:r w:rsidR="0097518F" w:rsidRPr="00E75FB7">
        <w:rPr>
          <w:rFonts w:ascii="Times New Roman" w:hAnsi="Times New Roman" w:cs="Times New Roman"/>
          <w:sz w:val="24"/>
        </w:rPr>
        <w:t>Ni</w:t>
      </w:r>
      <w:r>
        <w:rPr>
          <w:rFonts w:ascii="Times New Roman" w:hAnsi="Times New Roman" w:cs="Times New Roman"/>
          <w:sz w:val="24"/>
        </w:rPr>
        <w:t xml:space="preserve">, </w:t>
      </w:r>
      <w:r w:rsidR="00CA1C53">
        <w:rPr>
          <w:rFonts w:ascii="Times New Roman" w:hAnsi="Times New Roman" w:cs="Times New Roman"/>
          <w:sz w:val="24"/>
        </w:rPr>
        <w:t>what mechanisms might control the variation</w:t>
      </w:r>
      <w:r>
        <w:rPr>
          <w:rFonts w:ascii="Times New Roman" w:hAnsi="Times New Roman" w:cs="Times New Roman"/>
          <w:sz w:val="24"/>
        </w:rPr>
        <w:t xml:space="preserve">? Based on </w:t>
      </w:r>
      <w:r w:rsidR="00C34A13">
        <w:rPr>
          <w:rFonts w:ascii="Times New Roman" w:hAnsi="Times New Roman" w:cs="Times New Roman"/>
          <w:sz w:val="24"/>
        </w:rPr>
        <w:t>natural and experimental observations, there are two readily apparent working hypotheses. First, th</w:t>
      </w:r>
      <w:r w:rsidR="00E876DA">
        <w:rPr>
          <w:rFonts w:ascii="Times New Roman" w:hAnsi="Times New Roman" w:cs="Times New Roman"/>
          <w:sz w:val="24"/>
        </w:rPr>
        <w:t xml:space="preserve">e variation could be due to differences in Ni coordination environment. Nickel can be structurally incorporated into Mn vacancy sites in birnessite, </w:t>
      </w:r>
      <w:r w:rsidR="00E876DA">
        <w:rPr>
          <w:rFonts w:ascii="Times New Roman" w:eastAsia="Times New Roman" w:hAnsi="Times New Roman" w:cs="Times New Roman"/>
          <w:sz w:val="24"/>
          <w:szCs w:val="24"/>
        </w:rPr>
        <w:t>the dominant Mn phase in natural marine Fe-Mn precipitates</w:t>
      </w:r>
      <w:r w:rsidR="00C34A13">
        <w:rPr>
          <w:rFonts w:ascii="Times New Roman" w:eastAsia="Times New Roman" w:hAnsi="Times New Roman" w:cs="Times New Roman"/>
          <w:sz w:val="24"/>
          <w:szCs w:val="24"/>
        </w:rPr>
        <w:t xml:space="preserve"> </w:t>
      </w:r>
      <w:r w:rsidR="00E876DA">
        <w:rPr>
          <w:rFonts w:ascii="Times New Roman" w:eastAsia="Times New Roman" w:hAnsi="Times New Roman" w:cs="Times New Roman"/>
          <w:sz w:val="24"/>
          <w:szCs w:val="24"/>
        </w:rPr>
        <w:fldChar w:fldCharType="begin" w:fldLock="1"/>
      </w:r>
      <w:r w:rsidR="00786E58">
        <w:rPr>
          <w:rFonts w:ascii="Times New Roman" w:eastAsia="Times New Roman" w:hAnsi="Times New Roman" w:cs="Times New Roman"/>
          <w:sz w:val="24"/>
          <w:szCs w:val="24"/>
        </w:rPr>
        <w:instrText>ADDIN CSL_CITATION {"citationItems":[{"id":"ITEM-1","itemData":{"DOI":"10.1016/j.gca.2009.03.020","ISSN":"00167037","abstract":"Sorption of Ni to birnessite is a fundamental control on the concentration of Ni in natural waters and associated sediments. Recent XAS work suggests the crystal-chemistry of Ni in birnessite is dependent on both structural and physiochemical factors. This work investigates the physiochemical controls on Ni crystal-chemistry in hexagonal birnessite with EXAFS of time series and pH series Ni-birnessite sorption experiments. At circumneutral pH Ni surface adsorbed above/below Mn octahedral vacancy sites in the phyllomanganate layers is progressively structurally incorporated into the vacancy sites with time (30% Ni incorporation after 408 h contact time). Ni structural incorporation into hexagonal birnessite occurs via rearrangement of surface adsorbed Ni with time rather than direct Ni incorporation from solution. At low pH (pH 4) Ni surface adsorbed at the vacancies is structurally incorporated into the vacancies upon increasing solution pH to circumneutral (</w:instrText>
      </w:r>
      <w:r w:rsidR="00786E58">
        <w:rPr>
          <w:rFonts w:ascii="Cambria Math" w:eastAsia="Times New Roman" w:hAnsi="Cambria Math" w:cs="Cambria Math"/>
          <w:sz w:val="24"/>
          <w:szCs w:val="24"/>
        </w:rPr>
        <w:instrText>∼</w:instrText>
      </w:r>
      <w:r w:rsidR="00786E58">
        <w:rPr>
          <w:rFonts w:ascii="Times New Roman" w:eastAsia="Times New Roman" w:hAnsi="Times New Roman" w:cs="Times New Roman"/>
          <w:sz w:val="24"/>
          <w:szCs w:val="24"/>
        </w:rPr>
        <w:instrText>20% Ni incorporation after 24 h contact time at circumneutral pH); newly incorporated Ni is stable with increasing contact time at pH circumneutral. However, upon decreasing solution pH from circumneutral back to pH 4, EXAFS shows a significant decrease in the proportion of Ni structurally incorporated; preliminary results indicate structural incorporation of Ni in hexagonal birnessite is reversible with decreasing pH. Time series results at circumneutral pH help explain the significant enrichment of Ni in marine ferromanganese precipitates; work here is combined with previous studies to provide a model correct at the molecular-level for Ni uptake by marine vernadite-rich ferromanganese precipitates. With Ni migrating from surface adsorbed to structurally incorporated, results suggest formation of a solid solution between an end-member vernadite and an end-member Ni-vernadite phase, with surface adsorption acting as a mechanism of transition from one composition to the other. pH series results call into question the viability of Ni crystal-chemistry in natural vernadite as a paleo-proxy for paleo-pH conditions in freshwater systems and challenge the traditional view that structurally incorporated trace-metals are stable within the Eh-pH field of the host mineral phase. Natural birnessite may not be as permanent a sink for Ni as first suggested by Ni crystal-chemistry. © 2009 Elsevier Ltd. All rights reserved.","author":[{"dropping-particle":"","family":"Peacock","given":"Caroline L.","non-dropping-particle":"","parse-names":false,"suffix":""}],"container-title":"Geochimica et Cosmochimica Acta","id":"ITEM-1","issue":"12","issued":{"date-parts":[["2009"]]},"page":"3568-3578","publisher":"Elsevier Ltd","title":"Physiochemical controls on the crystal-chemistry of Ni in birnessite: Genetic implications for ferromanganese precipitates","type":"article-journal","volume":"73"},"uris":["http://www.mendeley.com/documents/?uuid=3b8072bc-2bb1-4489-adbb-2b0879095a2b"]}],"mendeley":{"formattedCitation":"(Peacock, 2009)","plainTextFormattedCitation":"(Peacock, 2009)","previouslyFormattedCitation":"(Peacock, 2009)"},"properties":{"noteIndex":0},"schema":"https://github.com/citation-style-language/schema/raw/master/csl-citation.json"}</w:instrText>
      </w:r>
      <w:r w:rsidR="00E876DA">
        <w:rPr>
          <w:rFonts w:ascii="Times New Roman" w:eastAsia="Times New Roman" w:hAnsi="Times New Roman" w:cs="Times New Roman"/>
          <w:sz w:val="24"/>
          <w:szCs w:val="24"/>
        </w:rPr>
        <w:fldChar w:fldCharType="separate"/>
      </w:r>
      <w:r w:rsidR="00C34A13" w:rsidRPr="00C34A13">
        <w:rPr>
          <w:rFonts w:ascii="Times New Roman" w:eastAsia="Times New Roman" w:hAnsi="Times New Roman" w:cs="Times New Roman"/>
          <w:noProof/>
          <w:sz w:val="24"/>
          <w:szCs w:val="24"/>
        </w:rPr>
        <w:t>(Peacock, 2009)</w:t>
      </w:r>
      <w:r w:rsidR="00E876DA">
        <w:rPr>
          <w:rFonts w:ascii="Times New Roman" w:eastAsia="Times New Roman" w:hAnsi="Times New Roman" w:cs="Times New Roman"/>
          <w:sz w:val="24"/>
          <w:szCs w:val="24"/>
        </w:rPr>
        <w:fldChar w:fldCharType="end"/>
      </w:r>
      <w:r w:rsidR="00E876DA">
        <w:rPr>
          <w:rFonts w:ascii="Times New Roman" w:eastAsia="Times New Roman" w:hAnsi="Times New Roman" w:cs="Times New Roman"/>
          <w:sz w:val="24"/>
          <w:szCs w:val="24"/>
        </w:rPr>
        <w:t>,</w:t>
      </w:r>
      <w:r w:rsidR="00E876DA">
        <w:rPr>
          <w:rFonts w:ascii="Times New Roman" w:hAnsi="Times New Roman" w:cs="Times New Roman"/>
          <w:sz w:val="24"/>
        </w:rPr>
        <w:t xml:space="preserve"> or sorbed on {001} surface sites (triple corner sharing) or edge sites (double corner sharing)</w:t>
      </w:r>
      <w:r w:rsidR="00C34A13">
        <w:rPr>
          <w:rFonts w:ascii="Times New Roman" w:hAnsi="Times New Roman" w:cs="Times New Roman"/>
          <w:sz w:val="24"/>
        </w:rPr>
        <w:t xml:space="preserve"> </w:t>
      </w:r>
      <w:r w:rsidR="00E876DA">
        <w:rPr>
          <w:rFonts w:ascii="Times New Roman" w:hAnsi="Times New Roman" w:cs="Times New Roman"/>
          <w:sz w:val="24"/>
        </w:rPr>
        <w:fldChar w:fldCharType="begin" w:fldLock="1"/>
      </w:r>
      <w:r w:rsidR="00786E58">
        <w:rPr>
          <w:rFonts w:ascii="Times New Roman" w:hAnsi="Times New Roman" w:cs="Times New Roman"/>
          <w:sz w:val="24"/>
        </w:rPr>
        <w:instrText>ADDIN CSL_CITATION {"citationItems":[{"id":"ITEM-1","itemData":{"DOI":"10.1016/j.gca.2015.04.050","ISSN":"00167037","abstract":"Birnessite minerals are layer-type manganese oxides characterized by large surface areas, the presence of cation vacancy sites and varying amounts of structural and adsorbed Mn(III). In this study, we identify the conditions that favor trace metal adsorption on the edge surfaces of birnessite nanoparticles by using Ni as a probe ion for Ni K-edge extended X-ray absorption fine structure (EXAFS) spectroscopy and geometry optimizations based on density function theory (DFT). In δ-MnO&lt;inf&gt;2&lt;/inf&gt; nanoparticles free of Mn(II,III) at pH 6.6, Ni was adsorbed primarily at vacancy sites, with a minor fraction of Ni present as a double-edge sharing (DES) or a double-corner sharing (DCS) complex at surface loadings exceeding the vacancy content. In Mn(III)-rich δ-MnO&lt;inf&gt;2&lt;/inf&gt; nanoparticles, about 80% of the adsorbed Ni formed a mixture of DES and DCS complexes at particle edges in samples with loadings ranging from 0.01 to 0.08 molNimol&lt;sup&gt;-1&lt;/sup&gt;Mn, with only a small fraction of vacancy sites available to adsorb Ni. The presence of Mn(III) at the nanoparticle edges also changed the architecture of the DES complex, causing the Ni octahedra to adsorb onto the cavity formed between two Mn(III) octahedra at the particle edges. The EXAFS-derived Ni-Mn interatomic distances of 3.01-3.05Å for this \"flipped\" Ni-DES complex were in excellent agreement with those obtained by DFT geometry optimization. Edge surfaces on birnessite nanoparticles have a lower affinity for trace metals than vacancy sites, but have a moderate sorption capacity (ca. 0.14 molNimol&lt;sup&gt;-1&lt;/sup&gt;Mn at vacancies vs. 0.06 molNimol&lt;sup&gt;-1&lt;/sup&gt;Mn at edge surfaces). Finally, although Mn(III) increases the relative proportion of Ni adsorbed at particle edges by blocking sorption sites on the basal surface, the overall sorption capacity of the mineral diminishes significantly.","author":[{"dropping-particle":"","family":"Simanova","given":"Anna A.","non-dropping-particle":"","parse-names":false,"suffix":""},{"dropping-particle":"","family":"Kwon","given":"Kideok D.","non-dropping-particle":"","parse-names":false,"suffix":""},{"dropping-particle":"","family":"Bone","given":"Sharon E.","non-dropping-particle":"","parse-names":false,"suffix":""},{"dropping-particle":"","family":"Bargar","given":"John R.","non-dropping-particle":"","parse-names":false,"suffix":""},{"dropping-particle":"","family":"Refson","given":"Keith","non-dropping-particle":"","parse-names":false,"suffix":""},{"dropping-particle":"","family":"Sposito","given":"Garrison","non-dropping-particle":"","parse-names":false,"suffix":""},{"dropping-particle":"","family":"Peña","given":"Jasquelin","non-dropping-particle":"","parse-names":false,"suffix":""}],"container-title":"Geochimica et Cosmochimica Acta","id":"ITEM-1","issued":{"date-parts":[["2015"]]},"page":"191-204","title":"Probing the sorption reactivity of the edge surfaces in birnessite nanoparticles using nickel(II)","type":"article-journal","volume":"164"},"uris":["http://www.mendeley.com/documents/?uuid=f4dcfaec-75a3-45fd-af25-9cb98388a49f"]}],"mendeley":{"formattedCitation":"(Simanova et al., 2015)","plainTextFormattedCitation":"(Simanova et al., 2015)","previouslyFormattedCitation":"(Simanova et al., 2015)"},"properties":{"noteIndex":0},"schema":"https://github.com/citation-style-language/schema/raw/master/csl-citation.json"}</w:instrText>
      </w:r>
      <w:r w:rsidR="00E876DA">
        <w:rPr>
          <w:rFonts w:ascii="Times New Roman" w:hAnsi="Times New Roman" w:cs="Times New Roman"/>
          <w:sz w:val="24"/>
        </w:rPr>
        <w:fldChar w:fldCharType="separate"/>
      </w:r>
      <w:r w:rsidR="00C34A13" w:rsidRPr="00C34A13">
        <w:rPr>
          <w:rFonts w:ascii="Times New Roman" w:hAnsi="Times New Roman" w:cs="Times New Roman"/>
          <w:noProof/>
          <w:sz w:val="24"/>
        </w:rPr>
        <w:t>(Simanova et al., 2015)</w:t>
      </w:r>
      <w:r w:rsidR="00E876DA">
        <w:rPr>
          <w:rFonts w:ascii="Times New Roman" w:hAnsi="Times New Roman" w:cs="Times New Roman"/>
          <w:sz w:val="24"/>
        </w:rPr>
        <w:fldChar w:fldCharType="end"/>
      </w:r>
      <w:r w:rsidR="00E876DA">
        <w:rPr>
          <w:rFonts w:ascii="Times New Roman" w:hAnsi="Times New Roman" w:cs="Times New Roman"/>
          <w:sz w:val="24"/>
        </w:rPr>
        <w:t xml:space="preserve">. </w:t>
      </w:r>
      <w:r w:rsidR="00E876DA">
        <w:rPr>
          <w:rFonts w:ascii="Times New Roman" w:hAnsi="Times New Roman" w:cs="Times New Roman"/>
          <w:sz w:val="24"/>
        </w:rPr>
        <w:lastRenderedPageBreak/>
        <w:t>A Ni</w:t>
      </w:r>
      <w:r w:rsidR="00E876DA">
        <w:rPr>
          <w:rFonts w:ascii="Times New Roman" w:eastAsia="Times New Roman" w:hAnsi="Times New Roman" w:cs="Times New Roman"/>
          <w:sz w:val="24"/>
          <w:szCs w:val="24"/>
        </w:rPr>
        <w:t xml:space="preserve">-birnessite sorption study indicated </w:t>
      </w:r>
      <w:r w:rsidR="00E876DA" w:rsidRPr="00E75FB7">
        <w:rPr>
          <w:rFonts w:ascii="Times New Roman" w:hAnsi="Times New Roman" w:cs="Times New Roman"/>
          <w:sz w:val="24"/>
        </w:rPr>
        <w:t>Δ</w:t>
      </w:r>
      <w:r w:rsidR="00E876DA" w:rsidRPr="00E75FB7">
        <w:rPr>
          <w:rFonts w:ascii="Times New Roman" w:hAnsi="Times New Roman" w:cs="Times New Roman"/>
          <w:sz w:val="24"/>
          <w:vertAlign w:val="superscript"/>
        </w:rPr>
        <w:t>60/58</w:t>
      </w:r>
      <w:r w:rsidR="00E876DA" w:rsidRPr="00E75FB7">
        <w:rPr>
          <w:rFonts w:ascii="Times New Roman" w:hAnsi="Times New Roman" w:cs="Times New Roman"/>
          <w:sz w:val="24"/>
        </w:rPr>
        <w:t>Ni</w:t>
      </w:r>
      <w:r w:rsidR="00E876DA" w:rsidRPr="00E75FB7">
        <w:rPr>
          <w:rFonts w:ascii="Times New Roman" w:hAnsi="Times New Roman" w:cs="Times New Roman"/>
          <w:sz w:val="24"/>
          <w:vertAlign w:val="subscript"/>
        </w:rPr>
        <w:t>solution-</w:t>
      </w:r>
      <w:r w:rsidR="00E876DA">
        <w:rPr>
          <w:rFonts w:ascii="Times New Roman" w:hAnsi="Times New Roman" w:cs="Times New Roman"/>
          <w:sz w:val="24"/>
          <w:vertAlign w:val="subscript"/>
        </w:rPr>
        <w:t xml:space="preserve">birnessite </w:t>
      </w:r>
      <w:r w:rsidR="00E876DA">
        <w:rPr>
          <w:rFonts w:ascii="Times New Roman" w:hAnsi="Times New Roman" w:cs="Times New Roman"/>
          <w:sz w:val="24"/>
        </w:rPr>
        <w:t xml:space="preserve">positively correlates with the ratio of surface-sorbed to incorporated </w:t>
      </w:r>
      <w:r w:rsidR="00E876DA">
        <w:rPr>
          <w:rFonts w:ascii="Times New Roman" w:eastAsia="Times New Roman" w:hAnsi="Times New Roman" w:cs="Times New Roman"/>
          <w:sz w:val="24"/>
          <w:szCs w:val="24"/>
        </w:rPr>
        <w:t>Ni, suggesting that sorbed Ni is isotopically lighter than incorporated Ni</w:t>
      </w:r>
      <w:r w:rsidR="00107581">
        <w:rPr>
          <w:rFonts w:ascii="Times New Roman" w:eastAsia="Times New Roman" w:hAnsi="Times New Roman" w:cs="Times New Roman"/>
          <w:sz w:val="24"/>
          <w:szCs w:val="24"/>
        </w:rPr>
        <w:t xml:space="preserve"> </w:t>
      </w:r>
      <w:r w:rsidR="00E876DA">
        <w:rPr>
          <w:rFonts w:ascii="Times New Roman" w:eastAsia="Times New Roman" w:hAnsi="Times New Roman" w:cs="Times New Roman"/>
          <w:sz w:val="24"/>
          <w:szCs w:val="24"/>
        </w:rPr>
        <w:fldChar w:fldCharType="begin" w:fldLock="1"/>
      </w:r>
      <w:r w:rsidR="00786E58">
        <w:rPr>
          <w:rFonts w:ascii="Times New Roman" w:eastAsia="Times New Roman" w:hAnsi="Times New Roman" w:cs="Times New Roman"/>
          <w:sz w:val="24"/>
          <w:szCs w:val="24"/>
        </w:rPr>
        <w:instrText>ADDIN CSL_CITATION {"citationItems":[{"id":"ITEM-1","itemData":{"DOI":"10.1016/j.chemgeo.2020.119481","ISSN":"00092541","abstract":"Manganese oxides are an important sink for Ni in the ocean. To explore the potential of Ni stable isotopes as a geochemical tracer, we conducted two types of sorption reactions between Ni and hexagonal birnessite in 0.05 M NaNO3 media: one where we varied pH from 5 to 8 (constant initial Ni concentration = 170 μmol/L), and a second where we varied the initial dissolved Ni concentration from 17 to 426 μmol/L (constant pH = 7.7). Isotopic measurements were made on both the solid phase and the supernatant solutions to determine the Ni isotope fractionation factors (∆60/58Nimin-aq = δ60/58Nimin − δ60/58Niaq) between the mineral and aqueous phases. Nickel extended X-ray absorption fine structure (EXAFS) spectroscopy showed Ni in two distinct bonding environments: one where Ni atoms incorporate into the MnO2 sheet and a second where Ni atoms associate with the mineral surface sharing oxygens with 3 Mn tetrahedra (TCS, triple corner sharing). As pH and net negative surface charge increase, the coordination of Ni shifts to higher proportions of incorporation. The number of structural vacancies in birnessite, which are locations for TCS coordination of Ni, are controlled by pH and increase with decreasing pH. These vacancies are preferentially occupied by lighter Ni isotopes leading to fractionation factors, ∆60/58Nimin-aq, ranging from −2.76‰ (lowest TCS) to −3.35‰ (maximum TCS). These Ni isotopic fractionation factors are among the largest observed in natural geological and biological materials to date. Our findings reveal a relationship between Ni coordination environment and pH that may ultimately be used as an isotopic geochemical tracer of past ocean conditions. However, the results are inconsistent with current isotopic fractionation factors for marine ferromanganese deposits relative to seawater and point to unaddressed processes that modify Ni isotopic fractionation for ferromanganese deposits. Further research is needed to develop Ni as an isotopic tracer.","author":[{"dropping-particle":"V.","family":"Sorensen","given":"Jeffry","non-dropping-particle":"","parse-names":false,"suffix":""},{"dropping-particle":"","family":"Gueguen","given":"Bleuenn","non-dropping-particle":"","parse-names":false,"suffix":""},{"dropping-particle":"","family":"Stewart","given":"Brandy D.","non-dropping-particle":"","parse-names":false,"suffix":""},{"dropping-particle":"","family":"Peña","given":"Jasquelin","non-dropping-particle":"","parse-names":false,"suffix":""},{"dropping-particle":"","family":"Rouxel","given":"Olivier","non-dropping-particle":"","parse-names":false,"suffix":""},{"dropping-particle":"","family":"Toner","given":"Brandy M.","non-dropping-particle":"","parse-names":false,"suffix":""}],"container-title":"Chemical Geology","id":"ITEM-1","issue":"October 2019","issued":{"date-parts":[["2020"]]},"title":"Large nickel isotope fractionation caused by surface complexation reactions with hexagonal birnessite","type":"article-journal","volume":"537"},"uris":["http://www.mendeley.com/documents/?uuid=056c7e25-af00-4cb6-8f5b-0576e0b1990b"]}],"mendeley":{"formattedCitation":"(Sorensen et al., 2020)","plainTextFormattedCitation":"(Sorensen et al., 2020)","previouslyFormattedCitation":"(Sorensen et al., 2020)"},"properties":{"noteIndex":0},"schema":"https://github.com/citation-style-language/schema/raw/master/csl-citation.json"}</w:instrText>
      </w:r>
      <w:r w:rsidR="00E876DA">
        <w:rPr>
          <w:rFonts w:ascii="Times New Roman" w:eastAsia="Times New Roman" w:hAnsi="Times New Roman" w:cs="Times New Roman"/>
          <w:sz w:val="24"/>
          <w:szCs w:val="24"/>
        </w:rPr>
        <w:fldChar w:fldCharType="separate"/>
      </w:r>
      <w:r w:rsidR="00C34A13" w:rsidRPr="00C34A13">
        <w:rPr>
          <w:rFonts w:ascii="Times New Roman" w:eastAsia="Times New Roman" w:hAnsi="Times New Roman" w:cs="Times New Roman"/>
          <w:noProof/>
          <w:sz w:val="24"/>
          <w:szCs w:val="24"/>
        </w:rPr>
        <w:t>(Sorensen et al., 2020)</w:t>
      </w:r>
      <w:r w:rsidR="00E876DA">
        <w:rPr>
          <w:rFonts w:ascii="Times New Roman" w:eastAsia="Times New Roman" w:hAnsi="Times New Roman" w:cs="Times New Roman"/>
          <w:sz w:val="24"/>
          <w:szCs w:val="24"/>
        </w:rPr>
        <w:fldChar w:fldCharType="end"/>
      </w:r>
      <w:r w:rsidR="00E876DA">
        <w:rPr>
          <w:rFonts w:ascii="Times New Roman" w:eastAsia="Times New Roman" w:hAnsi="Times New Roman" w:cs="Times New Roman"/>
          <w:sz w:val="24"/>
          <w:szCs w:val="24"/>
        </w:rPr>
        <w:t>. Experimental results suggest Ni migrates very slowly into the vacancy sites (30% incorporation after 408 h)</w:t>
      </w:r>
      <w:r w:rsidR="00107581">
        <w:rPr>
          <w:rFonts w:ascii="Times New Roman" w:eastAsia="Times New Roman" w:hAnsi="Times New Roman" w:cs="Times New Roman"/>
          <w:sz w:val="24"/>
          <w:szCs w:val="24"/>
        </w:rPr>
        <w:t xml:space="preserve"> </w:t>
      </w:r>
      <w:r w:rsidR="00E876DA">
        <w:rPr>
          <w:rFonts w:ascii="Times New Roman" w:eastAsia="Times New Roman" w:hAnsi="Times New Roman" w:cs="Times New Roman"/>
          <w:sz w:val="24"/>
          <w:szCs w:val="24"/>
        </w:rPr>
        <w:fldChar w:fldCharType="begin" w:fldLock="1"/>
      </w:r>
      <w:r w:rsidR="00786E58">
        <w:rPr>
          <w:rFonts w:ascii="Times New Roman" w:eastAsia="Times New Roman" w:hAnsi="Times New Roman" w:cs="Times New Roman"/>
          <w:sz w:val="24"/>
          <w:szCs w:val="24"/>
        </w:rPr>
        <w:instrText>ADDIN CSL_CITATION {"citationItems":[{"id":"ITEM-1","itemData":{"DOI":"10.1016/j.gca.2009.03.020","ISSN":"00167037","abstract":"Sorption of Ni to birnessite is a fundamental control on the concentration of Ni in natural waters and associated sediments. Recent XAS work suggests the crystal-chemistry of Ni in birnessite is dependent on both structural and physiochemical factors. This work investigates the physiochemical controls on Ni crystal-chemistry in hexagonal birnessite with EXAFS of time series and pH series Ni-birnessite sorption experiments. At circumneutral pH Ni surface adsorbed above/below Mn octahedral vacancy sites in the phyllomanganate layers is progressively structurally incorporated into the vacancy sites with time (30% Ni incorporation after 408 h contact time). Ni structural incorporation into hexagonal birnessite occurs via rearrangement of surface adsorbed Ni with time rather than direct Ni incorporation from solution. At low pH (pH 4) Ni surface adsorbed at the vacancies is structurally incorporated into the vacancies upon increasing solution pH to circumneutral (</w:instrText>
      </w:r>
      <w:r w:rsidR="00786E58">
        <w:rPr>
          <w:rFonts w:ascii="Cambria Math" w:eastAsia="Times New Roman" w:hAnsi="Cambria Math" w:cs="Cambria Math"/>
          <w:sz w:val="24"/>
          <w:szCs w:val="24"/>
        </w:rPr>
        <w:instrText>∼</w:instrText>
      </w:r>
      <w:r w:rsidR="00786E58">
        <w:rPr>
          <w:rFonts w:ascii="Times New Roman" w:eastAsia="Times New Roman" w:hAnsi="Times New Roman" w:cs="Times New Roman"/>
          <w:sz w:val="24"/>
          <w:szCs w:val="24"/>
        </w:rPr>
        <w:instrText>20% Ni incorporation after 24 h contact time at circumneutral pH); newly incorporated Ni is stable with increasing contact time at pH circumneutral. However, upon decreasing solution pH from circumneutral back to pH 4, EXAFS shows a significant decrease in the proportion of Ni structurally incorporated; preliminary results indicate structural incorporation of Ni in hexagonal birnessite is reversible with decreasing pH. Time series results at circumneutral pH help explain the significant enrichment of Ni in marine ferromanganese precipitates; work here is combined with previous studies to provide a model correct at the molecular-level for Ni uptake by marine vernadite-rich ferromanganese precipitates. With Ni migrating from surface adsorbed to structurally incorporated, results suggest formation of a solid solution between an end-member vernadite and an end-member Ni-vernadite phase, with surface adsorption acting as a mechanism of transition from one composition to the other. pH series results call into question the viability of Ni crystal-chemistry in natural vernadite as a paleo-proxy for paleo-pH conditions in freshwater systems and challenge the traditional view that structurally incorporated trace-metals are stable within the Eh-pH field of the host mineral phase. Natural birnessite may not be as permanent a sink for Ni as first suggested by Ni crystal-chemistry. © 2009 Elsevier Ltd. All rights reserved.","author":[{"dropping-particle":"","family":"Peacock","given":"Caroline L.","non-dropping-particle":"","parse-names":false,"suffix":""}],"container-title":"Geochimica et Cosmochimica Acta","id":"ITEM-1","issue":"12","issued":{"date-parts":[["2009"]]},"page":"3568-3578","publisher":"Elsevier Ltd","title":"Physiochemical controls on the crystal-chemistry of Ni in birnessite: Genetic implications for ferromanganese precipitates","type":"article-journal","volume":"73"},"uris":["http://www.mendeley.com/documents/?uuid=3b8072bc-2bb1-4489-adbb-2b0879095a2b"]}],"mendeley":{"formattedCitation":"(Peacock, 2009)","plainTextFormattedCitation":"(Peacock, 2009)","previouslyFormattedCitation":"(Peacock, 2009)"},"properties":{"noteIndex":0},"schema":"https://github.com/citation-style-language/schema/raw/master/csl-citation.json"}</w:instrText>
      </w:r>
      <w:r w:rsidR="00E876DA">
        <w:rPr>
          <w:rFonts w:ascii="Times New Roman" w:eastAsia="Times New Roman" w:hAnsi="Times New Roman" w:cs="Times New Roman"/>
          <w:sz w:val="24"/>
          <w:szCs w:val="24"/>
        </w:rPr>
        <w:fldChar w:fldCharType="separate"/>
      </w:r>
      <w:r w:rsidR="00C34A13" w:rsidRPr="00C34A13">
        <w:rPr>
          <w:rFonts w:ascii="Times New Roman" w:eastAsia="Times New Roman" w:hAnsi="Times New Roman" w:cs="Times New Roman"/>
          <w:noProof/>
          <w:sz w:val="24"/>
          <w:szCs w:val="24"/>
        </w:rPr>
        <w:t>(Peacock, 2009)</w:t>
      </w:r>
      <w:r w:rsidR="00E876DA">
        <w:rPr>
          <w:rFonts w:ascii="Times New Roman" w:eastAsia="Times New Roman" w:hAnsi="Times New Roman" w:cs="Times New Roman"/>
          <w:sz w:val="24"/>
          <w:szCs w:val="24"/>
        </w:rPr>
        <w:fldChar w:fldCharType="end"/>
      </w:r>
      <w:r w:rsidR="00E876DA">
        <w:rPr>
          <w:rFonts w:ascii="Times New Roman" w:eastAsia="Times New Roman" w:hAnsi="Times New Roman" w:cs="Times New Roman"/>
          <w:sz w:val="24"/>
          <w:szCs w:val="24"/>
        </w:rPr>
        <w:t>. In natural Fe-Mn crusts, the majority of Ni is structurally incorporated</w:t>
      </w:r>
      <w:r w:rsidR="00107581">
        <w:rPr>
          <w:rFonts w:ascii="Times New Roman" w:eastAsia="Times New Roman" w:hAnsi="Times New Roman" w:cs="Times New Roman"/>
          <w:sz w:val="24"/>
          <w:szCs w:val="24"/>
        </w:rPr>
        <w:t xml:space="preserve"> </w:t>
      </w:r>
      <w:r w:rsidR="00E876DA">
        <w:rPr>
          <w:rFonts w:ascii="Times New Roman" w:eastAsia="Times New Roman" w:hAnsi="Times New Roman" w:cs="Times New Roman"/>
          <w:sz w:val="24"/>
          <w:szCs w:val="24"/>
        </w:rPr>
        <w:fldChar w:fldCharType="begin" w:fldLock="1"/>
      </w:r>
      <w:r w:rsidR="00786E58">
        <w:rPr>
          <w:rFonts w:ascii="Times New Roman" w:eastAsia="Times New Roman" w:hAnsi="Times New Roman" w:cs="Times New Roman"/>
          <w:sz w:val="24"/>
          <w:szCs w:val="24"/>
        </w:rPr>
        <w:instrText>ADDIN CSL_CITATION {"citationItems":[{"id":"ITEM-1","itemData":{"DOI":"10.2138/am.2007.2378","ISSN":"0003004X","abstract":"Marine ferromanganese crusts and nodules are highly enriched in transition metals such as Ni and Co, yet the crystal chemistry and mode of incorporation of these metals is poorly known. We characterized the crystal chemistry of Ni in two hydrogenetic Pacific ocean ferromanganese crust samples and a hydrogenetic nodule from the Madeira abyssal plain. Energy dispersive spectrometry shows that Ni is associated with the manganese oxide phases, in agreement with previous work. X-ray diffraction patterns show that the dominant Mn3+/4+ oxide is a phyllomanganate similar to hexagonal birnessite or δ-MnO2. Extended X-ray absorption fine-structure spectroscopy shows that the coordination environment of Ni results from structural incorporation into the phyllomanganate phase by replacement of Mn3+/4+. In contrast, Ni initially sorbs to freshly prepared synthetic birnessite by surface complexation over vacancy sites in the MnO2 layer. We propose that the transformation of Ni sorption from surface complexation to structural incorporation provides a potentially irreversible sink for Ni in seawater.","author":[{"dropping-particle":"","family":"Peacock","given":"Caroline L.","non-dropping-particle":"","parse-names":false,"suffix":""},{"dropping-particle":"","family":"Sherman","given":"David M.","non-dropping-particle":"","parse-names":false,"suffix":""}],"container-title":"American Mineralogist","id":"ITEM-1","issue":"7","issued":{"date-parts":[["2007"]]},"page":"1087-1092","title":"Crystal-chemistry of Ni in marine ferromanganese crusts nodules","type":"article-journal","volume":"92"},"uris":["http://www.mendeley.com/documents/?uuid=1042140e-082d-4b19-ad5b-465eb953dfad"]}],"mendeley":{"formattedCitation":"(Peacock and Sherman, 2007a)","plainTextFormattedCitation":"(Peacock and Sherman, 2007a)","previouslyFormattedCitation":"(Peacock and Sherman, 2007a)"},"properties":{"noteIndex":0},"schema":"https://github.com/citation-style-language/schema/raw/master/csl-citation.json"}</w:instrText>
      </w:r>
      <w:r w:rsidR="00E876DA">
        <w:rPr>
          <w:rFonts w:ascii="Times New Roman" w:eastAsia="Times New Roman" w:hAnsi="Times New Roman" w:cs="Times New Roman"/>
          <w:sz w:val="24"/>
          <w:szCs w:val="24"/>
        </w:rPr>
        <w:fldChar w:fldCharType="separate"/>
      </w:r>
      <w:r w:rsidR="00C34A13" w:rsidRPr="00C34A13">
        <w:rPr>
          <w:rFonts w:ascii="Times New Roman" w:eastAsia="Times New Roman" w:hAnsi="Times New Roman" w:cs="Times New Roman"/>
          <w:noProof/>
          <w:sz w:val="24"/>
          <w:szCs w:val="24"/>
        </w:rPr>
        <w:t>(Peacock and Sherman, 2007a)</w:t>
      </w:r>
      <w:r w:rsidR="00E876DA">
        <w:rPr>
          <w:rFonts w:ascii="Times New Roman" w:eastAsia="Times New Roman" w:hAnsi="Times New Roman" w:cs="Times New Roman"/>
          <w:sz w:val="24"/>
          <w:szCs w:val="24"/>
        </w:rPr>
        <w:fldChar w:fldCharType="end"/>
      </w:r>
      <w:r w:rsidR="00E876DA">
        <w:rPr>
          <w:rFonts w:ascii="Times New Roman" w:eastAsia="Times New Roman" w:hAnsi="Times New Roman" w:cs="Times New Roman"/>
          <w:sz w:val="24"/>
          <w:szCs w:val="24"/>
        </w:rPr>
        <w:t xml:space="preserve">, but the degree of structural incorporation within sediments like the Black Sea particles is unknown. If surface-sorbed and incorporated Ni have different </w:t>
      </w:r>
      <w:r w:rsidR="00E876DA" w:rsidRPr="00E75FB7">
        <w:rPr>
          <w:rFonts w:ascii="Times New Roman" w:hAnsi="Times New Roman" w:cs="Times New Roman"/>
          <w:sz w:val="24"/>
        </w:rPr>
        <w:t>Δ</w:t>
      </w:r>
      <w:r w:rsidR="00E876DA" w:rsidRPr="00E75FB7">
        <w:rPr>
          <w:rFonts w:ascii="Times New Roman" w:hAnsi="Times New Roman" w:cs="Times New Roman"/>
          <w:sz w:val="24"/>
          <w:vertAlign w:val="superscript"/>
        </w:rPr>
        <w:t>60/58</w:t>
      </w:r>
      <w:r w:rsidR="00E876DA" w:rsidRPr="00E75FB7">
        <w:rPr>
          <w:rFonts w:ascii="Times New Roman" w:hAnsi="Times New Roman" w:cs="Times New Roman"/>
          <w:sz w:val="24"/>
        </w:rPr>
        <w:t>Ni</w:t>
      </w:r>
      <w:r w:rsidR="00E876DA" w:rsidRPr="00E75FB7">
        <w:rPr>
          <w:rFonts w:ascii="Times New Roman" w:hAnsi="Times New Roman" w:cs="Times New Roman"/>
          <w:sz w:val="24"/>
          <w:vertAlign w:val="subscript"/>
        </w:rPr>
        <w:t>solution-</w:t>
      </w:r>
      <w:r w:rsidR="00E876DA">
        <w:rPr>
          <w:rFonts w:ascii="Times New Roman" w:hAnsi="Times New Roman" w:cs="Times New Roman"/>
          <w:sz w:val="24"/>
          <w:vertAlign w:val="subscript"/>
        </w:rPr>
        <w:t>birnessite</w:t>
      </w:r>
      <w:r w:rsidR="00E876DA">
        <w:rPr>
          <w:rFonts w:ascii="Times New Roman" w:hAnsi="Times New Roman" w:cs="Times New Roman"/>
          <w:sz w:val="24"/>
        </w:rPr>
        <w:t>,</w:t>
      </w:r>
      <w:r w:rsidR="00E876DA">
        <w:rPr>
          <w:rFonts w:ascii="Times New Roman" w:hAnsi="Times New Roman" w:cs="Times New Roman"/>
          <w:sz w:val="24"/>
          <w:vertAlign w:val="subscript"/>
        </w:rPr>
        <w:t xml:space="preserve"> </w:t>
      </w:r>
      <w:r w:rsidR="00E876DA">
        <w:rPr>
          <w:rFonts w:ascii="Times New Roman" w:eastAsia="Times New Roman" w:hAnsi="Times New Roman" w:cs="Times New Roman"/>
          <w:sz w:val="24"/>
          <w:szCs w:val="24"/>
        </w:rPr>
        <w:t xml:space="preserve">differences in the proportions of sorbed to incorporated Ni would impact the </w:t>
      </w:r>
      <w:r w:rsidR="00E876DA" w:rsidRPr="00E75FB7">
        <w:rPr>
          <w:rFonts w:ascii="Times New Roman" w:hAnsi="Times New Roman" w:cs="Times New Roman"/>
          <w:sz w:val="24"/>
        </w:rPr>
        <w:t>δ</w:t>
      </w:r>
      <w:r w:rsidR="00E876DA" w:rsidRPr="00E75FB7">
        <w:rPr>
          <w:rFonts w:ascii="Times New Roman" w:hAnsi="Times New Roman" w:cs="Times New Roman"/>
          <w:sz w:val="24"/>
          <w:vertAlign w:val="superscript"/>
        </w:rPr>
        <w:t>60/58</w:t>
      </w:r>
      <w:r w:rsidR="00E876DA" w:rsidRPr="00E75FB7">
        <w:rPr>
          <w:rFonts w:ascii="Times New Roman" w:hAnsi="Times New Roman" w:cs="Times New Roman"/>
          <w:sz w:val="24"/>
        </w:rPr>
        <w:t>Ni</w:t>
      </w:r>
      <w:r w:rsidR="00E876DA">
        <w:rPr>
          <w:rFonts w:ascii="Times New Roman" w:hAnsi="Times New Roman" w:cs="Times New Roman"/>
          <w:sz w:val="24"/>
        </w:rPr>
        <w:t xml:space="preserve"> of Mn-rich sediments. Second, Mn-rich sediments have a wide range of accumulation rates and, depending on the rate, may capture different isotope fractionations (kinetic, equilibrium or a mix thereof).</w:t>
      </w:r>
      <w:r w:rsidR="00E876DA">
        <w:rPr>
          <w:rFonts w:ascii="Times New Roman" w:eastAsia="Times New Roman" w:hAnsi="Times New Roman" w:cs="Times New Roman"/>
          <w:sz w:val="24"/>
          <w:szCs w:val="24"/>
        </w:rPr>
        <w:t xml:space="preserve"> Experiments varying in duration from 24 hours to 27 days found that </w:t>
      </w:r>
      <w:r w:rsidR="00E876DA" w:rsidRPr="00E75FB7">
        <w:rPr>
          <w:rFonts w:ascii="Times New Roman" w:hAnsi="Times New Roman" w:cs="Times New Roman"/>
          <w:sz w:val="24"/>
        </w:rPr>
        <w:t>Δ</w:t>
      </w:r>
      <w:r w:rsidR="00E876DA" w:rsidRPr="00E75FB7">
        <w:rPr>
          <w:rFonts w:ascii="Times New Roman" w:hAnsi="Times New Roman" w:cs="Times New Roman"/>
          <w:sz w:val="24"/>
          <w:vertAlign w:val="superscript"/>
        </w:rPr>
        <w:t>60/58</w:t>
      </w:r>
      <w:r w:rsidR="00E876DA" w:rsidRPr="00E75FB7">
        <w:rPr>
          <w:rFonts w:ascii="Times New Roman" w:hAnsi="Times New Roman" w:cs="Times New Roman"/>
          <w:sz w:val="24"/>
        </w:rPr>
        <w:t>Ni</w:t>
      </w:r>
      <w:r w:rsidR="00E876DA" w:rsidRPr="00E75FB7">
        <w:rPr>
          <w:rFonts w:ascii="Times New Roman" w:hAnsi="Times New Roman" w:cs="Times New Roman"/>
          <w:sz w:val="24"/>
          <w:vertAlign w:val="subscript"/>
        </w:rPr>
        <w:t>solution-</w:t>
      </w:r>
      <w:r w:rsidR="00E876DA">
        <w:rPr>
          <w:rFonts w:ascii="Times New Roman" w:hAnsi="Times New Roman" w:cs="Times New Roman"/>
          <w:sz w:val="24"/>
          <w:vertAlign w:val="subscript"/>
        </w:rPr>
        <w:t xml:space="preserve">birnessite </w:t>
      </w:r>
      <w:r w:rsidR="00E876DA">
        <w:rPr>
          <w:rFonts w:ascii="Times New Roman" w:eastAsia="Times New Roman" w:hAnsi="Times New Roman" w:cs="Times New Roman"/>
          <w:sz w:val="24"/>
          <w:szCs w:val="24"/>
        </w:rPr>
        <w:t>decreased</w:t>
      </w:r>
      <w:r w:rsidR="00E876DA">
        <w:rPr>
          <w:rFonts w:ascii="Times New Roman" w:hAnsi="Times New Roman" w:cs="Times New Roman"/>
          <w:sz w:val="24"/>
        </w:rPr>
        <w:t xml:space="preserve"> </w:t>
      </w:r>
      <w:r w:rsidR="00E876DA">
        <w:rPr>
          <w:rFonts w:ascii="Times New Roman" w:eastAsia="Times New Roman" w:hAnsi="Times New Roman" w:cs="Times New Roman"/>
          <w:sz w:val="24"/>
          <w:szCs w:val="24"/>
        </w:rPr>
        <w:t xml:space="preserve">progressively </w:t>
      </w:r>
      <w:r w:rsidR="00E876DA">
        <w:rPr>
          <w:rFonts w:ascii="Times New Roman" w:hAnsi="Times New Roman" w:cs="Times New Roman"/>
          <w:sz w:val="24"/>
        </w:rPr>
        <w:t>over time, which suggests equilibrium had not yet been reached, and short-term experiments may be recording an initial kinetic effect (Fig. 1)</w:t>
      </w:r>
      <w:r w:rsidR="00E876DA">
        <w:rPr>
          <w:rFonts w:ascii="Times New Roman" w:eastAsia="Times New Roman" w:hAnsi="Times New Roman" w:cs="Times New Roman"/>
          <w:sz w:val="24"/>
          <w:szCs w:val="24"/>
        </w:rPr>
        <w:fldChar w:fldCharType="begin" w:fldLock="1"/>
      </w:r>
      <w:r w:rsidR="00786E58">
        <w:rPr>
          <w:rFonts w:ascii="Times New Roman" w:eastAsia="Times New Roman" w:hAnsi="Times New Roman" w:cs="Times New Roman"/>
          <w:sz w:val="24"/>
          <w:szCs w:val="24"/>
        </w:rPr>
        <w:instrText>ADDIN CSL_CITATION {"citationItems":[{"id":"ITEM-1","itemData":{"DOI":"10.1016/j.chemgeo.2020.119481","ISSN":"00092541","abstract":"Manganese oxides are an important sink for Ni in the ocean. To explore the potential of Ni stable isotopes as a geochemical tracer, we conducted two types of sorption reactions between Ni and hexagonal birnessite in 0.05 M NaNO3 media: one where we varied pH from 5 to 8 (constant initial Ni concentration = 170 μmol/L), and a second where we varied the initial dissolved Ni concentration from 17 to 426 μmol/L (constant pH = 7.7). Isotopic measurements were made on both the solid phase and the supernatant solutions to determine the Ni isotope fractionation factors (∆60/58Nimin-aq = δ60/58Nimin − δ60/58Niaq) between the mineral and aqueous phases. Nickel extended X-ray absorption fine structure (EXAFS) spectroscopy showed Ni in two distinct bonding environments: one where Ni atoms incorporate into the MnO2 sheet and a second where Ni atoms associate with the mineral surface sharing oxygens with 3 Mn tetrahedra (TCS, triple corner sharing). As pH and net negative surface charge increase, the coordination of Ni shifts to higher proportions of incorporation. The number of structural vacancies in birnessite, which are locations for TCS coordination of Ni, are controlled by pH and increase with decreasing pH. These vacancies are preferentially occupied by lighter Ni isotopes leading to fractionation factors, ∆60/58Nimin-aq, ranging from −2.76‰ (lowest TCS) to −3.35‰ (maximum TCS). These Ni isotopic fractionation factors are among the largest observed in natural geological and biological materials to date. Our findings reveal a relationship between Ni coordination environment and pH that may ultimately be used as an isotopic geochemical tracer of past ocean conditions. However, the results are inconsistent with current isotopic fractionation factors for marine ferromanganese deposits relative to seawater and point to unaddressed processes that modify Ni isotopic fractionation for ferromanganese deposits. Further research is needed to develop Ni as an isotopic tracer.","author":[{"dropping-particle":"V.","family":"Sorensen","given":"Jeffry","non-dropping-particle":"","parse-names":false,"suffix":""},{"dropping-particle":"","family":"Gueguen","given":"Bleuenn","non-dropping-particle":"","parse-names":false,"suffix":""},{"dropping-particle":"","family":"Stewart","given":"Brandy D.","non-dropping-particle":"","parse-names":false,"suffix":""},{"dropping-particle":"","family":"Peña","given":"Jasquelin","non-dropping-particle":"","parse-names":false,"suffix":""},{"dropping-particle":"","family":"Rouxel","given":"Olivier","non-dropping-particle":"","parse-names":false,"suffix":""},{"dropping-particle":"","family":"Toner","given":"Brandy M.","non-dropping-particle":"","parse-names":false,"suffix":""}],"container-title":"Chemical Geology","id":"ITEM-1","issue":"October 2019","issued":{"date-parts":[["2020"]]},"title":"Large nickel isotope fractionation caused by surface complexation reactions with hexagonal birnessite","type":"article-journal","volume":"537"},"uris":["http://www.mendeley.com/documents/?uuid=056c7e25-af00-4cb6-8f5b-0576e0b1990b"]},{"id":"ITEM-2","itemData":{"abstract":"Recent stable isotope analyses of nickel in river water, in seawater, and in ferromanganese crusts posea conundrumregarding isotopic mass balancefor Niin the oceans. Seawater, at d60/58Ni = +1.44 ‰,is considerablyheavierthan the flux-weighted averageof majorrivers (+0.80 ‰) [1]. Hence, asignificant,isotopically light sink must be presentsomewhere, unless the ocean is far from steadystate. Athough isotopically light Ni in sulfide-rich Black Sea sediments recently suggestedan answer[2], another study reportedd60/58Ni of organic-and sulfide-rich Peru Margin sediments nearly the same as seawater[3]. Meanwhile, inferromanganese sediments,d60/58Niwas foundto be heavierthan seawater [4], thus worsening the observed imbalance. In anexperimental studyaimed at understanding this last result, we sorbed Ni tosyntheticK-birnessite. Surprisingly, we observed lightNi isotopes preferentially sorbed, with an average D60/58Ni of 1.4 ‰, at low ionic strength. Next,in simplified seawater with I = 0.7m, we observed extremely lightNi sorbed to the Mn oxyhydroxide, with D60/58Ni as largeas 4.0 ‰!The fractionation diminishessignificantly over ~1month, suggesting a kinetic effect.Ni EXAFS spectra of solids from low and high ionic strength experiments strongly suggest that the mechanism of sorption(andpresumablythe mechanism of Ni isotope fractionation)differs between our I=~0 m and I=0.7m experiments. All samples can be fitwith linear combinationsof a tridentate corner-sharing site on {0 0 1} and a structurally incorporated site, but the fraction of Ni that is structurally incorporated is significantly higher at high ionic strength, likely because other cations occupy the {0 0 1} sitesand drive the Ni into Mnvacancies at a faster ratethan observed at low ionic strength.","author":[{"dropping-particle":"","family":"Wasylenki","given":"Laura E.","non-dropping-particle":"","parse-names":false,"suffix":""},{"dropping-particle":"","family":"Wells","given":"Ryan","non-dropping-particle":"","parse-names":false,"suffix":""},{"dropping-particle":"","family":"Frierdich","given":"Andrew","non-dropping-particle":"","parse-names":false,"suffix":""}],"container-title":"Goldschmidt","id":"ITEM-2","issued":{"date-parts":[["2019"]]},"title":"Ionic strength strongly affects Ni isotope fractionation between solution and Mn oxyhydroxide","type":"paper-conference"},"uris":["http://www.mendeley.com/documents/?uuid=1a35eba6-19dc-4e6b-b334-e079e58ded36"]}],"mendeley":{"formattedCitation":"(Sorensen et al., 2020; Wasylenki et al., 2019)","plainTextFormattedCitation":"(Sorensen et al., 2020; Wasylenki et al., 2019)","previouslyFormattedCitation":"(Sorensen et al., 2020; Wasylenki et al., 2019)"},"properties":{"noteIndex":0},"schema":"https://github.com/citation-style-language/schema/raw/master/csl-citation.json"}</w:instrText>
      </w:r>
      <w:r w:rsidR="00E876DA">
        <w:rPr>
          <w:rFonts w:ascii="Times New Roman" w:eastAsia="Times New Roman" w:hAnsi="Times New Roman" w:cs="Times New Roman"/>
          <w:sz w:val="24"/>
          <w:szCs w:val="24"/>
        </w:rPr>
        <w:fldChar w:fldCharType="separate"/>
      </w:r>
      <w:r w:rsidR="00C34A13" w:rsidRPr="00C34A13">
        <w:rPr>
          <w:rFonts w:ascii="Times New Roman" w:eastAsia="Times New Roman" w:hAnsi="Times New Roman" w:cs="Times New Roman"/>
          <w:noProof/>
          <w:sz w:val="24"/>
          <w:szCs w:val="24"/>
        </w:rPr>
        <w:t>(Sorensen et al., 2020; Wasylenki et al., 2019)</w:t>
      </w:r>
      <w:r w:rsidR="00E876DA">
        <w:rPr>
          <w:rFonts w:ascii="Times New Roman" w:eastAsia="Times New Roman" w:hAnsi="Times New Roman" w:cs="Times New Roman"/>
          <w:sz w:val="24"/>
          <w:szCs w:val="24"/>
        </w:rPr>
        <w:fldChar w:fldCharType="end"/>
      </w:r>
      <w:r w:rsidR="00E876DA">
        <w:rPr>
          <w:rFonts w:ascii="Times New Roman" w:hAnsi="Times New Roman" w:cs="Times New Roman"/>
          <w:sz w:val="24"/>
        </w:rPr>
        <w:t xml:space="preserve">. If kinetic and equilibrium fractionations are distinct, the </w:t>
      </w:r>
      <w:r w:rsidR="00E876DA" w:rsidRPr="00E75FB7">
        <w:rPr>
          <w:rFonts w:ascii="Times New Roman" w:hAnsi="Times New Roman" w:cs="Times New Roman"/>
          <w:sz w:val="24"/>
        </w:rPr>
        <w:t>δ</w:t>
      </w:r>
      <w:r w:rsidR="00E876DA" w:rsidRPr="00E75FB7">
        <w:rPr>
          <w:rFonts w:ascii="Times New Roman" w:hAnsi="Times New Roman" w:cs="Times New Roman"/>
          <w:sz w:val="24"/>
          <w:vertAlign w:val="superscript"/>
        </w:rPr>
        <w:t>60/58</w:t>
      </w:r>
      <w:r w:rsidR="00E876DA" w:rsidRPr="00E75FB7">
        <w:rPr>
          <w:rFonts w:ascii="Times New Roman" w:hAnsi="Times New Roman" w:cs="Times New Roman"/>
          <w:sz w:val="24"/>
        </w:rPr>
        <w:t>Ni</w:t>
      </w:r>
      <w:r w:rsidR="00E876DA">
        <w:rPr>
          <w:rFonts w:ascii="Times New Roman" w:hAnsi="Times New Roman" w:cs="Times New Roman"/>
          <w:sz w:val="24"/>
        </w:rPr>
        <w:t xml:space="preserve"> of fast-accumulating versus slow-accumulating Mn-rich sediments may record different Ni isotope offsets from dissolved Ni in the water column. </w:t>
      </w:r>
    </w:p>
    <w:p w14:paraId="43F2921C" w14:textId="77777777" w:rsidR="00D546B0" w:rsidRDefault="00D546B0" w:rsidP="00F36F0D">
      <w:pPr>
        <w:spacing w:after="0"/>
        <w:ind w:firstLine="720"/>
        <w:jc w:val="both"/>
        <w:textAlignment w:val="baseline"/>
        <w:rPr>
          <w:rFonts w:ascii="Times New Roman" w:hAnsi="Times New Roman" w:cs="Times New Roman"/>
          <w:sz w:val="24"/>
        </w:rPr>
      </w:pPr>
    </w:p>
    <w:p w14:paraId="67E189AB" w14:textId="2FF4CC82" w:rsidR="00522B38" w:rsidRDefault="00522B38" w:rsidP="000339A7">
      <w:pPr>
        <w:spacing w:after="0"/>
        <w:ind w:firstLine="720"/>
        <w:jc w:val="both"/>
        <w:textAlignment w:val="baseline"/>
        <w:rPr>
          <w:rFonts w:ascii="Times New Roman" w:hAnsi="Times New Roman" w:cs="Times New Roman"/>
          <w:sz w:val="24"/>
          <w:szCs w:val="24"/>
        </w:rPr>
      </w:pPr>
      <w:r w:rsidRPr="00522B38">
        <w:rPr>
          <w:rFonts w:ascii="Times New Roman" w:hAnsi="Times New Roman" w:cs="Times New Roman"/>
          <w:sz w:val="24"/>
          <w:szCs w:val="24"/>
        </w:rPr>
        <w:fldChar w:fldCharType="begin" w:fldLock="1"/>
      </w:r>
      <w:r w:rsidRPr="00522B38">
        <w:rPr>
          <w:rFonts w:ascii="Times New Roman" w:hAnsi="Times New Roman" w:cs="Times New Roman"/>
          <w:sz w:val="24"/>
          <w:szCs w:val="24"/>
        </w:rPr>
        <w:instrText>ADDIN CSL_CITATION {"citationItems":[{"id":"ITEM-1","itemData":{"DOI":"10.1016/j.epsl.2013.05.019","ISSN":"0012821X","abstract":"The global variability in nickel (Ni) isotope compositions in ferromanganese crusts is investigated by analysing surface samples of 24 crusts from various ocean basins by MC-ICPMS, using a double-spike for mass bias correction. Ferromanganese crusts have δ60Ni isotopic compositions that are significantly heavier than any other samples thus far reported (-0.1‰ to 0.3‰), with surface scrapings ranging between 0.9‰ and 2.5‰ (relative to NIST SRM986). There is no well resolved difference between ocean basins, although the data indicate somewhat lighter values in the Atlantic than in the Pacific, nor is there any evidence that the variations are related to biological fractionation, presence of different water masses, or bottom water redox conditions. Preliminary data for laterite samples demonstrate that weathering is accompanied by isotopic fractionation of Ni, which should lead to rivers and seawater being isotopically heavy. This is consistent with the slightly heavier than average isotopic compositions recorded in crusts that are sampled close to continental regions. Furthermore, the isotopic compositions of crusts growing close to a hydrothermal source are clustered around ~1.5‰, suggesting that hydrothermal fluids entering the ocean may have a Ni isotopic composition similar to this value. Based on these data, the heavy Ni isotopic compositions of ferromanganese crusts are likely due to input of isotopically heavy Ni to the ocean from continental weathering and possibly also from hydrothermal fluids. A depth profile through one crust, CD29-2, from the north central Pacific Ocean displays large variations in Ni isotope composition (1.1-2.3‰) through the last 76Myr. Although there may have been some redistribution of Ni associated with phosphatisation, there is no systematic difference in Ni isotopic composition between deeper, older parts and shallower, younger parts of the crust, which may suggest that oceanic sources and sinks of Ni have largely remained in steady state over the Cenozoic. Additionally, the isotope profile is in agreement with a profile of Mn concentration through the same crust. This implies a link between the Ni isotopic composition recorded in ferromanganese crusts and the release of Ni into the ocean through hydrothermal activity. This supports the conclusions drawn from surface data, that Ni isotope ratios in ferromanganese crusts are largely controlled by the isotopic compositions of the Ni oceanic input sources. © 2013 Elsevier …","author":[{"dropping-particle":"","family":"Gall","given":"L.","non-dropping-particle":"","parse-names":false,"suffix":""},{"dropping-particle":"","family":"Williams","given":"H. M.","non-dropping-particle":"","parse-names":false,"suffix":""},{"dropping-particle":"","family":"Siebert","given":"C.","non-dropping-particle":"","parse-names":false,"suffix":""},{"dropping-particle":"","family":"Halliday","given":"A. N.","non-dropping-particle":"","parse-names":false,"suffix":""},{"dropping-particle":"","family":"Herrington","given":"R. J.","non-dropping-particle":"","parse-names":false,"suffix":""},{"dropping-particle":"","family":"Hein","given":"J. R.","non-dropping-particle":"","parse-names":false,"suffix":""}],"container-title":"Earth and Planetary Science Letters","id":"ITEM-1","issued":{"date-parts":[["2013"]]},"title":"Nickel isotopic compositions of ferromanganese crusts and the constancy of deep ocean inputs and continental weathering effects over the Cenozoic","type":"article-journal"},"uris":["http://www.mendeley.com/documents/?uuid=eba36b56-9394-3871-a5ea-b25c17a99b28"]}],"mendeley":{"formattedCitation":"(Gall et al., 2013)","manualFormatting":"Gall et al. (2013","plainTextFormattedCitation":"(Gall et al., 2013)","previouslyFormattedCitation":"(Gall et al., 2013)"},"properties":{"noteIndex":0},"schema":"https://github.com/citation-style-language/schema/raw/master/csl-citation.json"}</w:instrText>
      </w:r>
      <w:r w:rsidRPr="00522B38">
        <w:rPr>
          <w:rFonts w:ascii="Times New Roman" w:hAnsi="Times New Roman" w:cs="Times New Roman"/>
          <w:sz w:val="24"/>
          <w:szCs w:val="24"/>
        </w:rPr>
        <w:fldChar w:fldCharType="separate"/>
      </w:r>
      <w:r w:rsidRPr="00522B38">
        <w:rPr>
          <w:rFonts w:ascii="Times New Roman" w:hAnsi="Times New Roman" w:cs="Times New Roman"/>
          <w:noProof/>
          <w:sz w:val="24"/>
          <w:szCs w:val="24"/>
        </w:rPr>
        <w:t>Gall et al. (2013</w:t>
      </w:r>
      <w:r w:rsidRPr="00522B38">
        <w:rPr>
          <w:rFonts w:ascii="Times New Roman" w:hAnsi="Times New Roman" w:cs="Times New Roman"/>
          <w:sz w:val="24"/>
          <w:szCs w:val="24"/>
        </w:rPr>
        <w:fldChar w:fldCharType="end"/>
      </w:r>
      <w:r w:rsidRPr="00522B38">
        <w:rPr>
          <w:rFonts w:ascii="Times New Roman" w:hAnsi="Times New Roman" w:cs="Times New Roman"/>
          <w:sz w:val="24"/>
          <w:szCs w:val="24"/>
        </w:rPr>
        <w:t xml:space="preserve">) measured 24 surface scrapings of Fe-Mn crusts across the globe </w:t>
      </w:r>
      <w:commentRangeStart w:id="11"/>
      <w:r w:rsidRPr="00522B38">
        <w:rPr>
          <w:rFonts w:ascii="Times New Roman" w:hAnsi="Times New Roman" w:cs="Times New Roman"/>
          <w:sz w:val="24"/>
          <w:szCs w:val="24"/>
        </w:rPr>
        <w:t xml:space="preserve">and, given the homogeneity of the ocean (~1.4 ‰), found </w:t>
      </w:r>
      <w:commentRangeEnd w:id="11"/>
      <w:r w:rsidRPr="00522B38">
        <w:rPr>
          <w:rStyle w:val="CommentReference"/>
          <w:rFonts w:ascii="Times New Roman" w:hAnsi="Times New Roman" w:cs="Times New Roman"/>
          <w:sz w:val="24"/>
          <w:szCs w:val="24"/>
        </w:rPr>
        <w:commentReference w:id="11"/>
      </w:r>
      <w:r w:rsidRPr="00522B38">
        <w:rPr>
          <w:rFonts w:ascii="Times New Roman" w:hAnsi="Times New Roman" w:cs="Times New Roman"/>
          <w:sz w:val="24"/>
          <w:szCs w:val="24"/>
        </w:rPr>
        <w:t>a surprisingly variable isotopic range from 0.9 to 2.5‰ with an average of 1.67±0.8‰. They did not observe any strong correlation between δ</w:t>
      </w:r>
      <w:r w:rsidRPr="00522B38">
        <w:rPr>
          <w:rFonts w:ascii="Times New Roman" w:hAnsi="Times New Roman" w:cs="Times New Roman"/>
          <w:sz w:val="24"/>
          <w:szCs w:val="24"/>
          <w:vertAlign w:val="superscript"/>
        </w:rPr>
        <w:t>60</w:t>
      </w:r>
      <w:r w:rsidRPr="00522B38">
        <w:rPr>
          <w:rFonts w:ascii="Times New Roman" w:hAnsi="Times New Roman" w:cs="Times New Roman"/>
          <w:sz w:val="24"/>
          <w:szCs w:val="24"/>
        </w:rPr>
        <w:t>Ni and ocean basin, oxygen saturation or Ni concentration (Fig xx), but there was a mild correlation between δ</w:t>
      </w:r>
      <w:r w:rsidRPr="00522B38">
        <w:rPr>
          <w:rFonts w:ascii="Times New Roman" w:hAnsi="Times New Roman" w:cs="Times New Roman"/>
          <w:sz w:val="24"/>
          <w:szCs w:val="24"/>
          <w:vertAlign w:val="superscript"/>
        </w:rPr>
        <w:t>60</w:t>
      </w:r>
      <w:r w:rsidRPr="00522B38">
        <w:rPr>
          <w:rFonts w:ascii="Times New Roman" w:hAnsi="Times New Roman" w:cs="Times New Roman"/>
          <w:sz w:val="24"/>
          <w:szCs w:val="24"/>
        </w:rPr>
        <w:t>Ni and distance to continental shelf, likely reflecting the contribution of isotopically lighter continental sediments. A subsequent study of four North and South Pacific Fe-M crust ca. 20 mm cores found similar values (1.79 ± 0.21‰ 2sd, n = 31 for North Pacific and 1.73 ± 0.21‰ 2sd, n = 21 for South Pacific). One core from the South Pacific had a systematic and dramatic drop in δ</w:t>
      </w:r>
      <w:r w:rsidRPr="00522B38">
        <w:rPr>
          <w:rFonts w:ascii="Times New Roman" w:hAnsi="Times New Roman" w:cs="Times New Roman"/>
          <w:sz w:val="24"/>
          <w:szCs w:val="24"/>
          <w:vertAlign w:val="superscript"/>
        </w:rPr>
        <w:t>60</w:t>
      </w:r>
      <w:r w:rsidRPr="00522B38">
        <w:rPr>
          <w:rFonts w:ascii="Times New Roman" w:hAnsi="Times New Roman" w:cs="Times New Roman"/>
          <w:sz w:val="24"/>
          <w:szCs w:val="24"/>
        </w:rPr>
        <w:t>Ni downcore (from 1.89 to 0.25‰) associated with lower Mn/Ni, suggesting that post-depositional processes associated with Mn-oxide phases may lead to alteration of the primary δ</w:t>
      </w:r>
      <w:r w:rsidRPr="00522B38">
        <w:rPr>
          <w:rFonts w:ascii="Times New Roman" w:hAnsi="Times New Roman" w:cs="Times New Roman"/>
          <w:sz w:val="24"/>
          <w:szCs w:val="24"/>
          <w:vertAlign w:val="superscript"/>
        </w:rPr>
        <w:t>60</w:t>
      </w:r>
      <w:r w:rsidRPr="00522B38">
        <w:rPr>
          <w:rFonts w:ascii="Times New Roman" w:hAnsi="Times New Roman" w:cs="Times New Roman"/>
          <w:sz w:val="24"/>
          <w:szCs w:val="24"/>
        </w:rPr>
        <w:t xml:space="preserve">Ni signature. These results suggest Mn oxides incorporate isotopically </w:t>
      </w:r>
      <w:r w:rsidRPr="00522B38">
        <w:rPr>
          <w:rFonts w:ascii="Times New Roman" w:hAnsi="Times New Roman" w:cs="Times New Roman"/>
          <w:sz w:val="24"/>
          <w:szCs w:val="24"/>
          <w:u w:val="single"/>
        </w:rPr>
        <w:t>heavy</w:t>
      </w:r>
      <w:r w:rsidRPr="00522B38">
        <w:rPr>
          <w:rFonts w:ascii="Times New Roman" w:hAnsi="Times New Roman" w:cs="Times New Roman"/>
          <w:sz w:val="24"/>
          <w:szCs w:val="24"/>
        </w:rPr>
        <w:t xml:space="preserve"> Ni relative to solution. In stark contrast, the dissolution of Mn oxides in the water column of the Black Sea corresponds to a decrease in δ</w:t>
      </w:r>
      <w:r w:rsidRPr="00522B38">
        <w:rPr>
          <w:rFonts w:ascii="Times New Roman" w:hAnsi="Times New Roman" w:cs="Times New Roman"/>
          <w:sz w:val="24"/>
          <w:szCs w:val="24"/>
          <w:vertAlign w:val="superscript"/>
        </w:rPr>
        <w:t>60/58</w:t>
      </w:r>
      <w:r w:rsidRPr="00522B38">
        <w:rPr>
          <w:rFonts w:ascii="Times New Roman" w:hAnsi="Times New Roman" w:cs="Times New Roman"/>
          <w:sz w:val="24"/>
          <w:szCs w:val="24"/>
        </w:rPr>
        <w:t>Ni</w:t>
      </w:r>
      <w:r w:rsidRPr="00522B38">
        <w:rPr>
          <w:rFonts w:ascii="Times New Roman" w:hAnsi="Times New Roman" w:cs="Times New Roman"/>
          <w:sz w:val="24"/>
          <w:szCs w:val="24"/>
          <w:vertAlign w:val="subscript"/>
        </w:rPr>
        <w:t>solution</w:t>
      </w:r>
      <w:r w:rsidRPr="00522B38">
        <w:rPr>
          <w:rFonts w:ascii="Times New Roman" w:hAnsi="Times New Roman" w:cs="Times New Roman"/>
          <w:sz w:val="24"/>
          <w:szCs w:val="24"/>
        </w:rPr>
        <w:t xml:space="preserve">, suggesting isotopically </w:t>
      </w:r>
      <w:r w:rsidRPr="00522B38">
        <w:rPr>
          <w:rFonts w:ascii="Times New Roman" w:hAnsi="Times New Roman" w:cs="Times New Roman"/>
          <w:sz w:val="24"/>
          <w:szCs w:val="24"/>
          <w:u w:val="single"/>
        </w:rPr>
        <w:t>light</w:t>
      </w:r>
      <w:r w:rsidRPr="00522B38">
        <w:rPr>
          <w:rFonts w:ascii="Times New Roman" w:hAnsi="Times New Roman" w:cs="Times New Roman"/>
          <w:sz w:val="24"/>
          <w:szCs w:val="24"/>
        </w:rPr>
        <w:t xml:space="preserve"> Ni is associated with Mn oxides (calculated Δ</w:t>
      </w:r>
      <w:r w:rsidRPr="00522B38">
        <w:rPr>
          <w:rFonts w:ascii="Times New Roman" w:hAnsi="Times New Roman" w:cs="Times New Roman"/>
          <w:sz w:val="24"/>
          <w:szCs w:val="24"/>
          <w:vertAlign w:val="superscript"/>
        </w:rPr>
        <w:t>60/58</w:t>
      </w:r>
      <w:r w:rsidRPr="00522B38">
        <w:rPr>
          <w:rFonts w:ascii="Times New Roman" w:hAnsi="Times New Roman" w:cs="Times New Roman"/>
          <w:sz w:val="24"/>
          <w:szCs w:val="24"/>
        </w:rPr>
        <w:t>Ni</w:t>
      </w:r>
      <w:r w:rsidRPr="00522B38">
        <w:rPr>
          <w:rFonts w:ascii="Times New Roman" w:hAnsi="Times New Roman" w:cs="Times New Roman"/>
          <w:sz w:val="24"/>
          <w:szCs w:val="24"/>
          <w:vertAlign w:val="subscript"/>
        </w:rPr>
        <w:t xml:space="preserve">solution-solid </w:t>
      </w:r>
      <w:r w:rsidRPr="00522B38">
        <w:rPr>
          <w:rFonts w:ascii="Times New Roman" w:hAnsi="Times New Roman" w:cs="Times New Roman"/>
          <w:sz w:val="24"/>
          <w:szCs w:val="24"/>
        </w:rPr>
        <w:t xml:space="preserve">~ 4.0‰) </w:t>
      </w:r>
      <w:r w:rsidRPr="00522B38">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{"citationItems":[{"id":"ITEM-1","itemData":{"DOI":"10.1098/rsta.2015.0294","ISSN":"1364503X","abstract":"© 2016 The Author(s) Published by the Royal Society. All rights reserved. Isotopic data collected to date as part of the GEOTRACES and other programmes show that the oceanic dissolved pool is isotopically heavy relative to the inputs for zinc (Zn) and nickel (Ni). All Zn sinks measured until recently, and the only output yet measured for Ni, are isotopically heavier than the dissolved pool. This would require either a non-steady-state ocean or other unidentified sinks. Recently, isotopically light Zn has been measured in organic carbon-rich sediments from productive upwelling margins, providing a potential resolution of this issue, at least for Zn. However, the origin of the isotopically light sedimentary Zn signal is uncertain. Cellular uptake of isotopically light Zn followed by transfer to sediment does not appear to be a quantitatively important process. Here, we present Zn and Ni isotope data for the water column and sediments of the Black Sea. These data demonstrate that isotopically light Zn and Ni are extracted from the water column, probably through an equilibrium fractionation between different dissolved species followed by sequestration of light Zn and Ni in sulfide species to particulates and the sediment. We suggest that a similar, non-quantitative, process, operating in porewaters, explains the Zn data from organic carbon-rich sediments. This article is part of the themed issue 'Biological and climatic impacts of ocean trace element chemistry'.","author":[{"dropping-particle":"","family":"Vance","given":"Derek","non-dropping-particle":"","parse-names":false,"suffix":""},{"dropping-particle":"","family":"Little","given":"Susan H.","non-dropping-particle":"","parse-names":false,"suffix":""},{"dropping-particle":"","family":"Archer","given":"Corey","non-dropping-particle":"","parse-names":false,"suffix":""},{"dropping-particle":"","family":"Cameron","given":"Vyllinniskii","non-dropping-particle":"","parse-names":false,"suffix":""},{"dropping-particle":"","family":"Andersen","given":"Morten B.","non-dropping-particle":"","parse-names":false,"suffix":""},{"dropping-particle":"","family":"Rijkenberg","given":"Micha J.A.","non-dropping-particle":"","parse-names":false,"suffix":""},{"dropping-particle":"","family":"Lyons","given":"Timothy W.","non-dropping-particle":"","parse-names":false,"suffix":""}],"container-title":"Philosophical Transactions of the Royal Society A: Mathematical, Physical and Engineering Sciences","id":"ITEM-1","issue":"2081","issued":{"date-parts":[["2016","11","28"]]},"publisher":"Royal Society of London","title":"The oceanic budgets of nickel and zinc isotopes: The importance of sulfdic environments as illustrated by the Black Sea","type":"article-journal","volume":"374"},"uris":["http://www.mendeley.com/documents/?uuid=5374985e-4110-3893-9a8b-a680fbb0094c"]}],"mendeley":{"formattedCitation":"(Vance et al., 2016)","plainTextFormattedCitation":"(Vance et al., 2016)","previouslyFormattedCitation":"(Vance et al., 2016)"},"properties":{"noteIndex":0},"schema":"https://github.com/citation-style-language/schema/raw/master/csl-citation.json"}</w:instrText>
      </w:r>
      <w:r w:rsidRPr="00522B38">
        <w:rPr>
          <w:rFonts w:ascii="Times New Roman" w:hAnsi="Times New Roman" w:cs="Times New Roman"/>
          <w:sz w:val="24"/>
          <w:szCs w:val="24"/>
        </w:rPr>
        <w:fldChar w:fldCharType="separate"/>
      </w:r>
      <w:r w:rsidRPr="00522B38">
        <w:rPr>
          <w:rFonts w:ascii="Times New Roman" w:hAnsi="Times New Roman" w:cs="Times New Roman"/>
          <w:noProof/>
          <w:sz w:val="24"/>
          <w:szCs w:val="24"/>
        </w:rPr>
        <w:t>(Vance et al., 2016)</w:t>
      </w:r>
      <w:r w:rsidRPr="00522B38">
        <w:rPr>
          <w:rFonts w:ascii="Times New Roman" w:hAnsi="Times New Roman" w:cs="Times New Roman"/>
          <w:sz w:val="24"/>
          <w:szCs w:val="24"/>
        </w:rPr>
        <w:fldChar w:fldCharType="end"/>
      </w:r>
      <w:r w:rsidRPr="00522B38">
        <w:rPr>
          <w:rFonts w:ascii="Times New Roman" w:hAnsi="Times New Roman" w:cs="Times New Roman"/>
          <w:sz w:val="24"/>
          <w:szCs w:val="24"/>
        </w:rPr>
        <w:t xml:space="preserve">. This clearly contradicts the findings of Gueguen et al., 2016 and Gall et al., 2013. A study of hydrogenetic and hydrothermal Fe-Mn deposits found hydrogenetic Fe-Mn crusts were isotopically similar to seawater (0.8 to 1.8‰) but hydrothermal deposits have a generally wider, isotopically lighter range (-1.5 to 1.1‰) </w:t>
      </w:r>
      <w:r w:rsidRPr="00522B38">
        <w:rPr>
          <w:rFonts w:ascii="Times New Roman" w:hAnsi="Times New Roman" w:cs="Times New Roman"/>
          <w:sz w:val="24"/>
          <w:szCs w:val="24"/>
        </w:rPr>
        <w:fldChar w:fldCharType="begin" w:fldLock="1"/>
      </w:r>
      <w:r w:rsidRPr="00522B38">
        <w:rPr>
          <w:rFonts w:ascii="Times New Roman" w:hAnsi="Times New Roman" w:cs="Times New Roman"/>
          <w:sz w:val="24"/>
          <w:szCs w:val="24"/>
        </w:rPr>
        <w:instrText>ADDIN CSL_CITATION {"citationItems":[{"id":"ITEM-1","itemData":{"author":[{"dropping-particle":"","family":"Gueguen","given":"B.","non-dropping-particle":"","parse-names":false,"suffix":""},{"dropping-particle":"","family":"Rouxel","given":"O.","non-dropping-particle":"","parse-names":false,"suffix":""},{"dropping-particle":"","family":"Fouquet","given":"Y.","non-dropping-particle":"","parse-names":false,"suffix":""}],"container-title":"Chemical Geology","id":"ITEM-1","issue":"May 2020","issued":{"date-parts":[["2020"]]},"title":"Nickel isotopes and rare earth elements systematics in marine hydrogenetic and hydrothermal ferromanganese deposits","type":"article-journal","volume":"560"},"uris":["http://www.mendeley.com/documents/?uuid=1b2691ed-a6d4-4564-b681-51e1306835e8"]}],"mendeley":{"formattedCitation":"(Gueguen et al., 2020)","plainTextFormattedCitation":"(Gueguen et al., 2020)","previouslyFormattedCitation":"(Gueguen et al., 2020)"},"properties":{"noteIndex":0},"schema":"https://github.com/citation-style-language/schema/raw/master/csl-citation.json"}</w:instrText>
      </w:r>
      <w:r w:rsidRPr="00522B38">
        <w:rPr>
          <w:rFonts w:ascii="Times New Roman" w:hAnsi="Times New Roman" w:cs="Times New Roman"/>
          <w:sz w:val="24"/>
          <w:szCs w:val="24"/>
        </w:rPr>
        <w:fldChar w:fldCharType="separate"/>
      </w:r>
      <w:r w:rsidRPr="00522B38">
        <w:rPr>
          <w:rFonts w:ascii="Times New Roman" w:hAnsi="Times New Roman" w:cs="Times New Roman"/>
          <w:noProof/>
          <w:sz w:val="24"/>
          <w:szCs w:val="24"/>
        </w:rPr>
        <w:t>(Gueguen et al., 2020)</w:t>
      </w:r>
      <w:r w:rsidRPr="00522B38">
        <w:rPr>
          <w:rFonts w:ascii="Times New Roman" w:hAnsi="Times New Roman" w:cs="Times New Roman"/>
          <w:sz w:val="24"/>
          <w:szCs w:val="24"/>
        </w:rPr>
        <w:fldChar w:fldCharType="end"/>
      </w:r>
      <w:r w:rsidRPr="00522B38">
        <w:rPr>
          <w:rFonts w:ascii="Times New Roman" w:hAnsi="Times New Roman" w:cs="Times New Roman"/>
          <w:sz w:val="24"/>
          <w:szCs w:val="24"/>
        </w:rPr>
        <w:t xml:space="preserve">. Finally, Little et al., 2020 analyzed the Ni isotopic composition of Mn rich </w:t>
      </w:r>
      <w:commentRangeStart w:id="12"/>
      <w:r w:rsidRPr="00522B38">
        <w:rPr>
          <w:rFonts w:ascii="Times New Roman" w:hAnsi="Times New Roman" w:cs="Times New Roman"/>
          <w:sz w:val="24"/>
          <w:szCs w:val="24"/>
        </w:rPr>
        <w:t xml:space="preserve">crusts </w:t>
      </w:r>
      <w:commentRangeEnd w:id="12"/>
      <w:r w:rsidRPr="00522B38">
        <w:rPr>
          <w:rStyle w:val="CommentReference"/>
          <w:rFonts w:ascii="Times New Roman" w:hAnsi="Times New Roman" w:cs="Times New Roman"/>
          <w:sz w:val="24"/>
          <w:szCs w:val="24"/>
        </w:rPr>
        <w:commentReference w:id="12"/>
      </w:r>
      <w:r w:rsidRPr="00522B38">
        <w:rPr>
          <w:rFonts w:ascii="Times New Roman" w:hAnsi="Times New Roman" w:cs="Times New Roman"/>
          <w:sz w:val="24"/>
          <w:szCs w:val="24"/>
        </w:rPr>
        <w:t xml:space="preserve">in the Eastern Pacific, where measured Fe-Mn crust samples in that region were +1.6‰, and predominately found isotopically light sediments (−0.8 to −0.2‰) </w:t>
      </w:r>
      <w:r w:rsidRPr="00522B38">
        <w:rPr>
          <w:rFonts w:ascii="Times New Roman" w:hAnsi="Times New Roman" w:cs="Times New Roman"/>
          <w:sz w:val="24"/>
          <w:szCs w:val="24"/>
        </w:rPr>
        <w:fldChar w:fldCharType="begin" w:fldLock="1"/>
      </w:r>
      <w:r w:rsidR="00532E6C">
        <w:rPr>
          <w:rFonts w:ascii="Times New Roman" w:hAnsi="Times New Roman" w:cs="Times New Roman"/>
          <w:sz w:val="24"/>
          <w:szCs w:val="24"/>
        </w:rPr>
        <w:instrText>ADDIN CSL_CITATION {"citationItems":[{"id":"ITEM-1","itemData":{"DOI":"10.1016/j.epsl.2020.116461","ISSN":"0012821X","abstract":"Nickel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Letters","id":"ITEM-1","issued":{"date-parts":[["2020"]]},"page":"116461","publisher":"Elsevier B.V.","title":"Towards balancing the oceanic Ni budget","type":"article-journal","volume":"547"},"uris":["http://www.mendeley.com/documents/?uuid=f607925b-4382-4ec6-84d0-54cce6d64a1c"]}],"mendeley":{"formattedCitation":"(Little et al., 2020)","plainTextFormattedCitation":"(Little et al., 2020)","previouslyFormattedCitation":"(Little et al., 2020)"},"properties":{"noteIndex":0},"schema":"https://github.com/citation-style-language/schema/raw/master/csl-citation.json"}</w:instrText>
      </w:r>
      <w:r w:rsidRPr="00522B38">
        <w:rPr>
          <w:rFonts w:ascii="Times New Roman" w:hAnsi="Times New Roman" w:cs="Times New Roman"/>
          <w:sz w:val="24"/>
          <w:szCs w:val="24"/>
        </w:rPr>
        <w:fldChar w:fldCharType="separate"/>
      </w:r>
      <w:r w:rsidR="00A946E0" w:rsidRPr="00A946E0">
        <w:rPr>
          <w:rFonts w:ascii="Times New Roman" w:hAnsi="Times New Roman" w:cs="Times New Roman"/>
          <w:noProof/>
          <w:sz w:val="24"/>
          <w:szCs w:val="24"/>
        </w:rPr>
        <w:t>(Little et al., 2020)</w:t>
      </w:r>
      <w:r w:rsidRPr="00522B38">
        <w:rPr>
          <w:rFonts w:ascii="Times New Roman" w:hAnsi="Times New Roman" w:cs="Times New Roman"/>
          <w:sz w:val="24"/>
          <w:szCs w:val="24"/>
        </w:rPr>
        <w:fldChar w:fldCharType="end"/>
      </w:r>
      <w:r w:rsidRPr="00522B38">
        <w:rPr>
          <w:rFonts w:ascii="Times New Roman" w:hAnsi="Times New Roman" w:cs="Times New Roman"/>
          <w:sz w:val="24"/>
          <w:szCs w:val="24"/>
        </w:rPr>
        <w:t xml:space="preserve">. </w:t>
      </w:r>
    </w:p>
    <w:p w14:paraId="0329CE39" w14:textId="7DBAD26D" w:rsidR="00492FC7" w:rsidRPr="00492FC7" w:rsidRDefault="00492FC7" w:rsidP="00492FC7">
      <w:pPr>
        <w:pStyle w:val="ListParagraph"/>
        <w:numPr>
          <w:ilvl w:val="0"/>
          <w:numId w:val="2"/>
        </w:numPr>
        <w:spacing w:after="0"/>
        <w:jc w:val="both"/>
        <w:textAlignment w:val="baseline"/>
        <w:rPr>
          <w:rFonts w:ascii="Times New Roman" w:hAnsi="Times New Roman" w:cs="Times New Roman"/>
          <w:sz w:val="24"/>
          <w:szCs w:val="24"/>
        </w:rPr>
      </w:pPr>
      <w:r w:rsidRPr="00492FC7">
        <w:rPr>
          <w:rFonts w:ascii="Times New Roman" w:hAnsi="Times New Roman" w:cs="Times New Roman"/>
          <w:sz w:val="24"/>
        </w:rPr>
        <w:t xml:space="preserve">Nickel can be structurally incorporated into Mn vacancy sites in birnessite, </w:t>
      </w:r>
      <w:r w:rsidRPr="00492FC7">
        <w:rPr>
          <w:rFonts w:ascii="Times New Roman" w:eastAsia="Times New Roman" w:hAnsi="Times New Roman" w:cs="Times New Roman"/>
          <w:sz w:val="24"/>
          <w:szCs w:val="24"/>
        </w:rPr>
        <w:t>the dominant Mn phase in natural marine Fe-Mn precipitates</w:t>
      </w:r>
      <w:r w:rsidRPr="00492FC7">
        <w:rPr>
          <w:rFonts w:ascii="Times New Roman" w:eastAsia="Times New Roman" w:hAnsi="Times New Roman" w:cs="Times New Roman"/>
          <w:sz w:val="24"/>
          <w:szCs w:val="24"/>
        </w:rPr>
        <w:fldChar w:fldCharType="begin" w:fldLock="1"/>
      </w:r>
      <w:r w:rsidR="001C7A9E">
        <w:rPr>
          <w:rFonts w:ascii="Times New Roman" w:eastAsia="Times New Roman" w:hAnsi="Times New Roman" w:cs="Times New Roman"/>
          <w:sz w:val="24"/>
          <w:szCs w:val="24"/>
        </w:rPr>
        <w:instrText>ADDIN CSL_CITATION {"citationItems":[{"id":"ITEM-1","itemData":{"DOI":"10.1016/j.gca.2009.03.020","ISSN":"00167037","abstract":"Sorption of Ni to birnessite is a fundamental control on the concentration of Ni in natural waters and associated sediments. Recent XAS work suggests the crystal-chemistry of Ni in birnessite is dependent on both structural and physiochemical factors. This work investigates the physiochemical controls on Ni crystal-chemistry in hexagonal birnessite with EXAFS of time series and pH series Ni-birnessite sorption experiments. At circumneutral pH Ni surface adsorbed above/below Mn octahedral vacancy sites in the phyllomanganate layers is progressively structurally incorporated into the vacancy sites with time (30% Ni incorporation after 408 h contact time). Ni structural incorporation into hexagonal birnessite occurs via rearrangement of surface adsorbed Ni with time rather than direct Ni incorporation from solution. At low pH (pH 4) Ni surface adsorbed at the vacancies is structurally incorporated into the vacancies upon increasing solution pH to circumneutral (</w:instrText>
      </w:r>
      <w:r w:rsidR="001C7A9E">
        <w:rPr>
          <w:rFonts w:ascii="Cambria Math" w:eastAsia="Times New Roman" w:hAnsi="Cambria Math" w:cs="Cambria Math"/>
          <w:sz w:val="24"/>
          <w:szCs w:val="24"/>
        </w:rPr>
        <w:instrText>∼</w:instrText>
      </w:r>
      <w:r w:rsidR="001C7A9E">
        <w:rPr>
          <w:rFonts w:ascii="Times New Roman" w:eastAsia="Times New Roman" w:hAnsi="Times New Roman" w:cs="Times New Roman"/>
          <w:sz w:val="24"/>
          <w:szCs w:val="24"/>
        </w:rPr>
        <w:instrText>20% Ni incorporation after 24 h contact time at circumneutral pH); newly incorporated Ni is stable with increasing contact time at pH circumneutral. However, upon decreasing solution pH from circumneutral back to pH 4, EXAFS shows a significant decrease in the proportion of Ni structurally incorporated; preliminary results indicate structural incorporation of Ni in hexagonal birnessite is reversible with decreasing pH. Time series results at circumneutral pH help explain the significant enrichment of Ni in marine ferromanganese precipitates; work here is combined with previous studies to provide a model correct at the molecular-level for Ni uptake by marine vernadite-rich ferromanganese precipitates. With Ni migrating from surface adsorbed to structurally incorporated, results suggest formation of a solid solution between an end-member vernadite and an end-member Ni-vernadite phase, with surface adsorption acting as a mechanism of transition from one composition to the other. pH series results call into question the viability of Ni crystal-chemistry in natural vernadite as a paleo-proxy for paleo-pH conditions in freshwater systems and challenge the traditional view that structurally incorporated trace-metals are stable within the Eh-pH field of the host mineral phase. Natural birnessite may not be as permanent a sink for Ni as first suggested by Ni crystal-chemistry. © 2009 Elsevier Ltd. All rights reserved.","author":[{"dropping-particle":"","family":"Peacock","given":"Caroline L.","non-dropping-particle":"","parse-names":false,"suffix":""}],"container-title":"Geochimica et Cosmochimica Acta","id":"ITEM-1","issue":"12","issued":{"date-parts":[["2009"]]},"page":"3568-3578","publisher":"Elsevier Ltd","title":"Physiochemical controls on the crystal-chemistry of Ni in birnessite: Genetic implications for ferromanganese precipitates","type":"article-journal","volume":"73"},"uris":["http://www.mendeley.com/documents/?uuid=3b8072bc-2bb1-4489-adbb-2b0879095a2b"]}],"mendeley":{"formattedCitation":"(Peacock, 2009)","plainTextFormattedCitation":"(Peacock, 2009)","previouslyFormattedCitation":"(Peacock, 2009)"},"properties":{"noteIndex":0},"schema":"https://github.com/citation-style-language/schema/raw/master/csl-citation.json"}</w:instrText>
      </w:r>
      <w:r w:rsidRPr="00492FC7">
        <w:rPr>
          <w:rFonts w:ascii="Times New Roman" w:eastAsia="Times New Roman" w:hAnsi="Times New Roman" w:cs="Times New Roman"/>
          <w:sz w:val="24"/>
          <w:szCs w:val="24"/>
        </w:rPr>
        <w:fldChar w:fldCharType="separate"/>
      </w:r>
      <w:r w:rsidR="001C7A9E" w:rsidRPr="001C7A9E">
        <w:rPr>
          <w:rFonts w:ascii="Times New Roman" w:eastAsia="Times New Roman" w:hAnsi="Times New Roman" w:cs="Times New Roman"/>
          <w:noProof/>
          <w:sz w:val="24"/>
          <w:szCs w:val="24"/>
        </w:rPr>
        <w:t>(Peacock, 2009)</w:t>
      </w:r>
      <w:r w:rsidRPr="00492FC7">
        <w:rPr>
          <w:rFonts w:ascii="Times New Roman" w:eastAsia="Times New Roman" w:hAnsi="Times New Roman" w:cs="Times New Roman"/>
          <w:sz w:val="24"/>
          <w:szCs w:val="24"/>
        </w:rPr>
        <w:fldChar w:fldCharType="end"/>
      </w:r>
      <w:r w:rsidRPr="00492FC7">
        <w:rPr>
          <w:rFonts w:ascii="Times New Roman" w:eastAsia="Times New Roman" w:hAnsi="Times New Roman" w:cs="Times New Roman"/>
          <w:sz w:val="24"/>
          <w:szCs w:val="24"/>
        </w:rPr>
        <w:t>,</w:t>
      </w:r>
      <w:r w:rsidRPr="00492FC7">
        <w:rPr>
          <w:rFonts w:ascii="Times New Roman" w:hAnsi="Times New Roman" w:cs="Times New Roman"/>
          <w:sz w:val="24"/>
        </w:rPr>
        <w:t xml:space="preserve"> </w:t>
      </w:r>
      <w:r w:rsidRPr="00492FC7">
        <w:rPr>
          <w:rFonts w:ascii="Times New Roman" w:hAnsi="Times New Roman" w:cs="Times New Roman"/>
          <w:sz w:val="24"/>
          <w:szCs w:val="24"/>
        </w:rPr>
        <w:t xml:space="preserve"> with minor Ni sorption at edge sites when Ni loading is high </w:t>
      </w:r>
      <w:r w:rsidRPr="00492FC7">
        <w:rPr>
          <w:rFonts w:ascii="Times New Roman" w:hAnsi="Times New Roman" w:cs="Times New Roman"/>
          <w:sz w:val="24"/>
          <w:szCs w:val="24"/>
        </w:rPr>
        <w:fldChar w:fldCharType="begin" w:fldLock="1"/>
      </w:r>
      <w:r w:rsidRPr="00492FC7">
        <w:rPr>
          <w:rFonts w:ascii="Times New Roman" w:hAnsi="Times New Roman" w:cs="Times New Roman"/>
          <w:sz w:val="24"/>
          <w:szCs w:val="24"/>
        </w:rPr>
        <w:instrText>ADDIN CSL_CITATION {"citationItems":[{"id":"ITEM-1","itemData":{"DOI":"10.1016/j.gca.2015.04.050","ISSN":"00167037","abstract":"Birnessite minerals are layer-type manganese oxides characterized by large surface areas, the presence of cation vacancy sites and varying amounts of structural and adsorbed Mn(III). In this study, we identify the conditions that favor trace metal adsorption on the edge surfaces of birnessite nanoparticles by using Ni as a probe ion for Ni K-edge extended X-ray absorption fine structure (EXAFS) spectroscopy and geometry optimizations based on density function theory (DFT). In δ-MnO&lt;inf&gt;2&lt;/inf&gt; nanoparticles free of Mn(II,III) at pH 6.6, Ni was adsorbed primarily at vacancy sites, with a minor fraction of Ni present as a double-edge sharing (DES) or a double-corner sharing (DCS) complex at surface loadings exceeding the vacancy content. In Mn(III)-rich δ-MnO&lt;inf&gt;2&lt;/inf&gt; nanoparticles, about 80% of the adsorbed Ni formed a mixture of DES and DCS complexes at particle edges in samples with loadings ranging from 0.01 to 0.08 molNimol&lt;sup&gt;-1&lt;/sup&gt;Mn, with only a small fraction of vacancy sites available to adsorb Ni. The presence of Mn(III) at the nanoparticle edges also changed the architecture of the DES complex, causing the Ni octahedra to adsorb onto the cavity formed between two Mn(III) octahedra at the particle edges. The EXAFS-derived Ni-Mn interatomic distances of 3.01-3.05Å for this \"flipped\" Ni-DES complex were in excellent agreement with those obtained by DFT geometry optimization. Edge surfaces on birnessite nanoparticles have a lower affinity for trace metals than vacancy sites, but have a moderate sorption capacity (ca. 0.14 molNimol&lt;sup&gt;-1&lt;/sup&gt;Mn at vacancies vs. 0.06 molNimol&lt;sup&gt;-1&lt;/sup&gt;Mn at edge surfaces). Finally, although Mn(III) increases the relative proportion of Ni adsorbed at particle edges by blocking sorption sites on the basal surface, the overall sorption capacity of the mineral diminishes significantly.","author":[{"dropping-particle":"","family":"Simanova","given":"Anna A.","non-dropping-particle":"","parse-names":false,"suffix":""},{"dropping-particle":"","family":"Kwon","given":"Kideok D.","non-dropping-particle":"","parse-names":false,"suffix":""},{"dropping-particle":"","family":"Bone","given":"Sharon E.","non-dropping-particle":"","parse-names":false,"suffix":""},{"dropping-particle":"","family":"Bargar","given":"John R.","non-dropping-particle":"","parse-names":false,"suffix":""},{"dropping-particle":"","family":"Refson","given":"Keith","non-dropping-particle":"","parse-names":false,"suffix":""},{"dropping-particle":"","family":"Sposito","given":"Garrison","non-dropping-particle":"","parse-names":false,"suffix":""},{"dropping-particle":"","family":"Peña","given":"Jasquelin","non-dropping-particle":"","parse-names":false,"suffix":""}],"container-title":"Geochimica et Cosmochimica Acta","id":"ITEM-1","issued":{"date-parts":[["2015"]]},"page":"191-204","title":"Probing the sorption reactivity of the edge surfaces in birnessite nanoparticles using nickel(II)","type":"article-journal","volume":"164"},"uris":["http://www.mendeley.com/documents/?uuid=f4dcfaec-75a3-45fd-af25-9cb98388a49f"]}],"mendeley":{"formattedCitation":"(Simanova et al., 2015)","plainTextFormattedCitation":"(Simanova et al., 2015)","previouslyFormattedCitation":"(Simanova et al., 2015)"},"properties":{"noteIndex":0},"schema":"https://github.com/citation-style-language/schema/raw/master/csl-citation.json"}</w:instrText>
      </w:r>
      <w:r w:rsidRPr="00492FC7">
        <w:rPr>
          <w:rFonts w:ascii="Times New Roman" w:hAnsi="Times New Roman" w:cs="Times New Roman"/>
          <w:sz w:val="24"/>
          <w:szCs w:val="24"/>
        </w:rPr>
        <w:fldChar w:fldCharType="separate"/>
      </w:r>
      <w:r w:rsidRPr="00492FC7">
        <w:rPr>
          <w:rFonts w:ascii="Times New Roman" w:hAnsi="Times New Roman" w:cs="Times New Roman"/>
          <w:noProof/>
          <w:sz w:val="24"/>
          <w:szCs w:val="24"/>
        </w:rPr>
        <w:t>(Simanova et al., 2015)</w:t>
      </w:r>
      <w:r w:rsidRPr="00492FC7">
        <w:rPr>
          <w:rFonts w:ascii="Times New Roman" w:hAnsi="Times New Roman" w:cs="Times New Roman"/>
          <w:sz w:val="24"/>
          <w:szCs w:val="24"/>
        </w:rPr>
        <w:fldChar w:fldCharType="end"/>
      </w:r>
      <w:r w:rsidRPr="00492FC7">
        <w:rPr>
          <w:rFonts w:ascii="Times New Roman" w:hAnsi="Times New Roman" w:cs="Times New Roman"/>
          <w:sz w:val="24"/>
          <w:szCs w:val="24"/>
        </w:rPr>
        <w:t xml:space="preserve">, and can significantly (10-45%) structurally incorporate over time, especially at higher pHs (7-8) </w:t>
      </w:r>
      <w:r w:rsidRPr="00492FC7">
        <w:rPr>
          <w:rFonts w:ascii="Times New Roman" w:hAnsi="Times New Roman" w:cs="Times New Roman"/>
          <w:sz w:val="24"/>
          <w:szCs w:val="24"/>
        </w:rPr>
        <w:fldChar w:fldCharType="begin" w:fldLock="1"/>
      </w:r>
      <w:r w:rsidRPr="00492FC7">
        <w:rPr>
          <w:rFonts w:ascii="Times New Roman" w:hAnsi="Times New Roman" w:cs="Times New Roman"/>
          <w:sz w:val="24"/>
          <w:szCs w:val="24"/>
        </w:rPr>
        <w:instrText xml:space="preserve">ADDIN CSL_CITATION {"citationItems":[{"id":"ITEM-1","itemData":{"DOI":"10.1016/j.chemgeo.2006.10.019","ISSN":"00092541","abstract":"Synthetic hexagonal birnessite (Hx-birnessite) is a close analogue to natural poorly crystalline phyllomanganate phases found in soils and marine ferromanganese deposits. These phases are often highly enriched in trace metals such as Ni and Co. We measured the sorption of Ni(II) onto synthetic hexagonal birnessite (Hx-birnessite) from pH 1 to 7. EXAFS spectra show that, at pH 3.7, Ni is adsorbed to the Hx-birnessite surface above vacancy sites on {001} as a tridentate corner-sharing complex. We developed a surface complexation model for Ni adsorption based on the equilibria3(≡Mn2O- 2/3) + Ni+ 2 = (≡Mn2O)3Ni03(≡Mn2O- 2/3) + Ni+ 2 + H2O = (≡Mn2O)3Ni(OH)- + H+. Using this surface complexation model, we predict the concentration of Ni in seawater in equilibrium with Ni-bearing birnessite found in hydrogenetic FeMn crusts and nodules. Our predicted results are in good agreement with observed Ni concentrations in seawater and suggest that the concentration of dissolved Ni in seawater is buffered by sorption to birnessite or a related MnO2 phase. However, in addition to the surface complex, Ni also sorbs by structural incorporation into the vacancy site. In our synthetic samples at pH 7, EXAFS shows </w:instrText>
      </w:r>
      <w:r w:rsidRPr="00492FC7">
        <w:rPr>
          <w:rFonts w:ascii="Cambria Math" w:hAnsi="Cambria Math" w:cs="Cambria Math"/>
          <w:sz w:val="24"/>
          <w:szCs w:val="24"/>
        </w:rPr>
        <w:instrText>∼</w:instrText>
      </w:r>
      <w:r w:rsidRPr="00492FC7">
        <w:rPr>
          <w:rFonts w:ascii="Times New Roman" w:hAnsi="Times New Roman" w:cs="Times New Roman"/>
          <w:sz w:val="24"/>
          <w:szCs w:val="24"/>
        </w:rPr>
        <w:instrText xml:space="preserve"> 10% of Ni is structurally incorporated into Hx-birnessite. In natural birnessites found in marine ferromanganese crusts and nodules, EXAFS shows that all of the sorbed Ni is structurally incorporated. Structural incorporation suggests that Ni sorption may be irreversible. © 2006 Elsevier B.V. All rights reserved.","author":[{"dropping-particle":"","family":"Peacock","given":"Caroline L.","non-dropping-particle":"","parse-names":false,"suffix":""},{"dropping-particle":"","family":"Sherman","given":"David M.","non-dropping-particle":"","parse-names":false,"suffix":""}],"container-title":"Chemical Geology","id":"ITEM-1","issue":"1-2","issued":{"date-parts":[["2007"]]},"page":"94-106","title":"Sorption of Ni by birnessite: Equilibrium controls on Ni in seawater","type":"article-journal","volume":"238"},"uris":["http://www.mendeley.com/documents/?uuid=ed8c24fc-cd85-46d6-a189-ebe448329d14"]},{"id":"ITEM-2","itemData":{"DOI":"10.1016/j.gca.2009.03.020","ISSN":"00167037","abstract":"Sorption of Ni to birnessite is a fundamental control on the concentration of Ni in natural waters and associated sediments. Recent XAS work suggests the crystal-chemistry of Ni in birnessite is dependent on both structural and physiochemical factors. This work investigates the physiochemical controls on Ni crystal-chemistry in hexagonal birnessite with EXAFS of time series and pH series Ni-birnessite sorption experiments. At circumneutral pH Ni surface adsorbed above/below Mn octahedral vacancy sites in the phyllomanganate layers is progressively structurally incorporated into the vacancy sites with time (30% Ni incorporation after 408 h contact time). Ni structural incorporation into hexagonal birnessite occurs via rearrangement of surface adsorbed Ni with time rather than direct Ni incorporation from solution. At low pH (pH 4) Ni surface adsorbed at the vacancies is structurally incorporated into the vacancies upon increasing solution pH to circumneutral (</w:instrText>
      </w:r>
      <w:r w:rsidRPr="00492FC7">
        <w:rPr>
          <w:rFonts w:ascii="Cambria Math" w:hAnsi="Cambria Math" w:cs="Cambria Math"/>
          <w:sz w:val="24"/>
          <w:szCs w:val="24"/>
        </w:rPr>
        <w:instrText>∼</w:instrText>
      </w:r>
      <w:r w:rsidRPr="00492FC7">
        <w:rPr>
          <w:rFonts w:ascii="Times New Roman" w:hAnsi="Times New Roman" w:cs="Times New Roman"/>
          <w:sz w:val="24"/>
          <w:szCs w:val="24"/>
        </w:rPr>
        <w:instrText>20% Ni incorporation after 24 h contact time at circumneutral pH); newly incorporated Ni is stable with increasing contact time at pH circumneutral. However, upon decreasing solution pH from circumneutral back to pH 4, EXAFS shows a significant decrease in the proportion of Ni structurally incorporated; preliminary results indicate structural incorporation of Ni in hexagonal birnessite is reversible with decreasing pH. Time series results at circumneutral pH help explain the significant enrichment of Ni in marine ferromanganese precipitates; work here is combined with previous studies to provide a model correct at the molecular-level for Ni uptake by marine vernadite-rich ferromanganese precipitates. With Ni migrating from surface adsorbed to structurally incorporated, results suggest formation of a solid solution between an end-member vernadite and an end-member Ni-vernadite phase, with surface adsorption acting as a mechanism of transition from one composition to the other. pH series results call into question the viability of Ni crystal-chemistry in natural vernadite as a paleo-proxy for paleo-pH conditions in freshwater systems and challenge the traditional view that structurally incorporated trace-metals are stable within the Eh-pH field of the host mineral phase. Natural birnessite may not be as permanent a sink for Ni as first suggested by Ni crystal-chemistry. © 2009 Elsevier Ltd. All rights reserved.","author":[{"dropping-particle":"","family":"Peacock","given":"Caroline L.","non-dropping-particle":"","parse-names":false,"suffix":""}],"container-title":"Geochimica et Cosmochimica Acta","id":"ITEM-2","issue":"12","issued":{"date-parts":[["2009"]]},"page":"3568-3578","publisher":"Elsevier Ltd","title":"Physiochemical controls on the crystal-chemistry of Ni in birnessite: Genetic implications for ferromanganese precipitates","type":"article-journal","volume":"73"},"uris":["http://www.mendeley.com/documents/?uuid=3b8072bc-2bb1-4489-adbb-2b0879095a2b"]}],"mendeley":{"formattedCitation":"(Peacock, 2009; Peacock and Sherman, 2007b)","plainTextFormattedCitation":"(Peacock, 2009; Peacock and Sherman, 2007b)","previouslyFormattedCitation":"(Peacock, 2009; Peacock and Sherman, 2007b)"},"properties":{"noteIndex":0},"schema":"https://github.com/citation-style-language/schema/raw/master/csl-citation.json"}</w:instrText>
      </w:r>
      <w:r w:rsidRPr="00492FC7">
        <w:rPr>
          <w:rFonts w:ascii="Times New Roman" w:hAnsi="Times New Roman" w:cs="Times New Roman"/>
          <w:sz w:val="24"/>
          <w:szCs w:val="24"/>
        </w:rPr>
        <w:fldChar w:fldCharType="separate"/>
      </w:r>
      <w:r w:rsidRPr="00492FC7">
        <w:rPr>
          <w:rFonts w:ascii="Times New Roman" w:hAnsi="Times New Roman" w:cs="Times New Roman"/>
          <w:noProof/>
          <w:sz w:val="24"/>
          <w:szCs w:val="24"/>
        </w:rPr>
        <w:t>(Peacock, 2009; Peacock and Sherman, 2007b)</w:t>
      </w:r>
      <w:r w:rsidRPr="00492FC7">
        <w:rPr>
          <w:rFonts w:ascii="Times New Roman" w:hAnsi="Times New Roman" w:cs="Times New Roman"/>
          <w:sz w:val="24"/>
          <w:szCs w:val="24"/>
        </w:rPr>
        <w:fldChar w:fldCharType="end"/>
      </w:r>
      <w:r w:rsidRPr="00492FC7">
        <w:rPr>
          <w:rFonts w:ascii="Times New Roman" w:hAnsi="Times New Roman" w:cs="Times New Roman"/>
          <w:sz w:val="24"/>
          <w:szCs w:val="24"/>
        </w:rPr>
        <w:t xml:space="preserve"> (Fig with different coordination sites). In natural marine Fe-Mn deposits, Ni is exclusively structurally incorporated </w:t>
      </w:r>
      <w:r w:rsidRPr="00492FC7">
        <w:rPr>
          <w:rFonts w:ascii="Times New Roman" w:hAnsi="Times New Roman" w:cs="Times New Roman"/>
          <w:sz w:val="24"/>
          <w:szCs w:val="24"/>
        </w:rPr>
        <w:lastRenderedPageBreak/>
        <w:fldChar w:fldCharType="begin" w:fldLock="1"/>
      </w:r>
      <w:r w:rsidRPr="00492FC7">
        <w:rPr>
          <w:rFonts w:ascii="Times New Roman" w:hAnsi="Times New Roman" w:cs="Times New Roman"/>
          <w:sz w:val="24"/>
          <w:szCs w:val="24"/>
        </w:rPr>
        <w:instrText>ADDIN CSL_CITATION {"citationItems":[{"id":"ITEM-1","itemData":{"DOI":"10.2138/am.2007.2378","ISSN":"0003004X","abstract":"Marine ferromanganese crusts and nodules are highly enriched in transition metals such as Ni and Co, yet the crystal chemistry and mode of incorporation of these metals is poorly known. We characterized the crystal chemistry of Ni in two hydrogenetic Pacific ocean ferromanganese crust samples and a hydrogenetic nodule from the Madeira abyssal plain. Energy dispersive spectrometry shows that Ni is associated with the manganese oxide phases, in agreement with previous work. X-ray diffraction patterns show that the dominant Mn3+/4+ oxide is a phyllomanganate similar to hexagonal birnessite or δ-MnO2. Extended X-ray absorption fine-structure spectroscopy shows that the coordination environment of Ni results from structural incorporation into the phyllomanganate phase by replacement of Mn3+/4+. In contrast, Ni initially sorbs to freshly prepared synthetic birnessite by surface complexation over vacancy sites in the MnO2 layer. We propose that the transformation of Ni sorption from surface complexation to structural incorporation provides a potentially irreversible sink for Ni in seawater.","author":[{"dropping-particle":"","family":"Peacock","given":"Caroline L.","non-dropping-particle":"","parse-names":false,"suffix":""},{"dropping-particle":"","family":"Sherman","given":"David M.","non-dropping-particle":"","parse-names":false,"suffix":""}],"container-title":"American Mineralogist","id":"ITEM-1","issue":"7","issued":{"date-parts":[["2007"]]},"page":"1087-1092","title":"Crystal-chemistry of Ni in marine ferromanganese crusts nodules","type":"article-journal","volume":"92"},"uris":["http://www.mendeley.com/documents/?uuid=1042140e-082d-4b19-ad5b-465eb953dfad"]}],"mendeley":{"formattedCitation":"(Peacock and Sherman, 2007a)","plainTextFormattedCitation":"(Peacock and Sherman, 2007a)","previouslyFormattedCitation":"(Peacock and Sherman, 2007a)"},"properties":{"noteIndex":0},"schema":"https://github.com/citation-style-language/schema/raw/master/csl-citation.json"}</w:instrText>
      </w:r>
      <w:r w:rsidRPr="00492FC7">
        <w:rPr>
          <w:rFonts w:ascii="Times New Roman" w:hAnsi="Times New Roman" w:cs="Times New Roman"/>
          <w:sz w:val="24"/>
          <w:szCs w:val="24"/>
        </w:rPr>
        <w:fldChar w:fldCharType="separate"/>
      </w:r>
      <w:r w:rsidRPr="00492FC7">
        <w:rPr>
          <w:rFonts w:ascii="Times New Roman" w:hAnsi="Times New Roman" w:cs="Times New Roman"/>
          <w:noProof/>
          <w:sz w:val="24"/>
          <w:szCs w:val="24"/>
        </w:rPr>
        <w:t>(Peacock and Sherman, 2007a)</w:t>
      </w:r>
      <w:r w:rsidRPr="00492FC7">
        <w:rPr>
          <w:rFonts w:ascii="Times New Roman" w:hAnsi="Times New Roman" w:cs="Times New Roman"/>
          <w:sz w:val="24"/>
          <w:szCs w:val="24"/>
        </w:rPr>
        <w:fldChar w:fldCharType="end"/>
      </w:r>
      <w:r w:rsidRPr="00492FC7">
        <w:rPr>
          <w:rFonts w:ascii="Times New Roman" w:hAnsi="Times New Roman" w:cs="Times New Roman"/>
          <w:sz w:val="24"/>
          <w:szCs w:val="24"/>
        </w:rPr>
        <w:t xml:space="preserve">. The diagenetic transformation from hexagonal-birnessite to todorokite, which can occur under oxic diagenesis and hydrothermal conditions, has been experimentally shown to release 50% of the originally incorporated Ni (1 wt. %) </w:t>
      </w:r>
      <w:r w:rsidRPr="00492FC7">
        <w:rPr>
          <w:rFonts w:ascii="Times New Roman" w:hAnsi="Times New Roman" w:cs="Times New Roman"/>
          <w:sz w:val="24"/>
          <w:szCs w:val="24"/>
        </w:rPr>
        <w:fldChar w:fldCharType="begin" w:fldLock="1"/>
      </w:r>
      <w:r w:rsidRPr="00492FC7">
        <w:rPr>
          <w:rFonts w:ascii="Times New Roman" w:hAnsi="Times New Roman" w:cs="Times New Roman"/>
          <w:sz w:val="24"/>
          <w:szCs w:val="24"/>
        </w:rPr>
        <w:instrText>ADDIN CSL_CITATION {"citationItems":[{"id":"ITEM-1","itemData":{"DOI":"10.1016/j.gca.2016.06.007","ISSN":"00167037","abstract":"The phyllomanganate birnessite is the main Mn-bearing phase in oxic marine sediments where it exerts a primary control on the concentration of micronutrient trace metals in seawater. However, during sediment diagenesis and under mild hydrothermal conditions birnessite transforms into the tectomanganate todorokite. We have recently shown that the transformation of birnessite to todorokite proceeds via a four-stage nucleation and growth mechanism, beginning with todorokite nucleation, then crystal growth from solution to form todorokite primary particles, followed by their self-assembly and oriented growth via oriented attachment to form crystalline todorokite laths, culminating in traditional crystal ripening (Atkins et al., 2014). Here we determine the fate and mobility of Ni sorbed by birnessite during this transformation process. Specifically, in our recent work we predict that the presence of Ni within the phyllomanganate matrix will disrupt the formation of todorokite primary particles. As such, contrary to current understanding, we suggest that Ni sorbed by birnessite will slow the transformation of birnessite to todorokite and/or be released to marine porewaters during sediment diagenesis. Here we transform a synthetic, poorly crystalline, Ni-sorbed (~1 wt% Ni) hexagonal birnessite, analogous to marine birnessite, into todorokite under a mild reflux procedure, developed to mimic marine diagenesis and mild hydrothermal conditions. We characterise our birnessite and reflux products as a time series, including X-ray diffraction (XRD), high-resolution transmission electron microscopy (HR-TEM) and extended X-ray absorption fine structure (EXAFS) spectroscopy. In addition we determine Ni speciation and mineral phase associations in a suite of natural marine ferromanganese precipitates, containing intermixed phyllomanganate and todorokite. Our work shows for the first time that Ni significantly slows the transformation of birnessite to todorokite and reduces the crystallinity of the neo-formed todorokite phase, but does not alter the mechanism and pathway of todorokite formation, compared to a Ni-free system. Furthermore, in systems tending towards todorokite as the final diagenetic product, we see that up to 50% of the Ni originally sequestered by birnessite is released to solution during the transformation. Our work indicates that the transformation of birnessite to todorokite in oxic marine sediments likely provides a significant source of Ni to marin…","author":[{"dropping-particle":"","family":"Atkins","given":"Amy L.","non-dropping-particle":"","parse-names":false,"suffix":""},{"dropping-particle":"","family":"Shaw","given":"Samuel","non-dropping-particle":"","parse-names":false,"suffix":""},{"dropping-particle":"","family":"Peacock","given":"Caroline L.","non-dropping-particle":"","parse-names":false,"suffix":""}],"container-title":"Geochimica et Cosmochimica Acta","id":"ITEM-1","issued":{"date-parts":[["2016","9","15"]]},"page":"158-183","publisher":"Elsevier Ltd","title":"Release of Ni from birnessite during transformation of birnessite to todorokite: Implications for Ni cycling in marine sediments","type":"article-journal","volume":"189"},"uris":["http://www.mendeley.com/documents/?uuid=d06bb805-f563-38da-9df6-7a2134bb37bd"]}],"mendeley":{"formattedCitation":"(Atkins et al., 2016)","plainTextFormattedCitation":"(Atkins et al., 2016)","previouslyFormattedCitation":"(Atkins et al., 2016)"},"properties":{"noteIndex":0},"schema":"https://github.com/citation-style-language/schema/raw/master/csl-citation.json"}</w:instrText>
      </w:r>
      <w:r w:rsidRPr="00492FC7">
        <w:rPr>
          <w:rFonts w:ascii="Times New Roman" w:hAnsi="Times New Roman" w:cs="Times New Roman"/>
          <w:sz w:val="24"/>
          <w:szCs w:val="24"/>
        </w:rPr>
        <w:fldChar w:fldCharType="separate"/>
      </w:r>
      <w:r w:rsidRPr="00492FC7">
        <w:rPr>
          <w:rFonts w:ascii="Times New Roman" w:hAnsi="Times New Roman" w:cs="Times New Roman"/>
          <w:noProof/>
          <w:sz w:val="24"/>
          <w:szCs w:val="24"/>
        </w:rPr>
        <w:t>(Atkins et al., 2016)</w:t>
      </w:r>
      <w:r w:rsidRPr="00492FC7">
        <w:rPr>
          <w:rFonts w:ascii="Times New Roman" w:hAnsi="Times New Roman" w:cs="Times New Roman"/>
          <w:sz w:val="24"/>
          <w:szCs w:val="24"/>
        </w:rPr>
        <w:fldChar w:fldCharType="end"/>
      </w:r>
      <w:r w:rsidRPr="00492FC7">
        <w:rPr>
          <w:rFonts w:ascii="Times New Roman" w:hAnsi="Times New Roman" w:cs="Times New Roman"/>
          <w:sz w:val="24"/>
          <w:szCs w:val="24"/>
        </w:rPr>
        <w:t xml:space="preserve">. </w:t>
      </w:r>
    </w:p>
    <w:p w14:paraId="03A4E1B0" w14:textId="77777777" w:rsidR="00212AA8" w:rsidRPr="00212AA8" w:rsidRDefault="00212AA8" w:rsidP="001B2BC9">
      <w:pPr>
        <w:jc w:val="both"/>
        <w:rPr>
          <w:rFonts w:ascii="Times New Roman" w:hAnsi="Times New Roman" w:cs="Times New Roman"/>
          <w:sz w:val="24"/>
          <w:szCs w:val="24"/>
        </w:rPr>
      </w:pPr>
    </w:p>
    <w:p w14:paraId="62FA9A1F" w14:textId="42F77273" w:rsidR="00EE1D01" w:rsidRDefault="00EE1D01" w:rsidP="00C4489E"/>
    <w:p w14:paraId="29EE81CA" w14:textId="46B1225A" w:rsidR="00EE1D01" w:rsidRDefault="00EE1D01" w:rsidP="00C4489E"/>
    <w:p w14:paraId="147FAF0A" w14:textId="69C6D09F" w:rsidR="004A50B6" w:rsidRDefault="004A50B6" w:rsidP="00C4489E"/>
    <w:p w14:paraId="212A64C3" w14:textId="446B5EF3" w:rsidR="00EE1D01" w:rsidRDefault="00EE1D01" w:rsidP="00C4489E"/>
    <w:p w14:paraId="30619DF7" w14:textId="7F914AB8" w:rsidR="004A50B6" w:rsidRDefault="001F55F8" w:rsidP="00C4489E">
      <w:r>
        <w:t>I’m going to tackle the two most promising explanations (i.e. the one with most uncertainty and potential side benefits, carbonates, and the one that will definitely help, but is super confusing)</w:t>
      </w:r>
    </w:p>
    <w:p w14:paraId="125F0EF1" w14:textId="77777777" w:rsidR="004A50B6" w:rsidRDefault="004A50B6" w:rsidP="00C4489E"/>
    <w:p w14:paraId="45A85626" w14:textId="662679D9" w:rsidR="004A50B6" w:rsidRDefault="00107581" w:rsidP="00C4489E">
      <w:r>
        <w:rPr>
          <w:noProof/>
        </w:rPr>
        <mc:AlternateContent>
          <mc:Choice Requires="wps">
            <w:drawing>
              <wp:anchor distT="0" distB="0" distL="114300" distR="114300" simplePos="0" relativeHeight="251660288" behindDoc="0" locked="0" layoutInCell="1" allowOverlap="1" wp14:anchorId="76EFF158" wp14:editId="3F26B6AA">
                <wp:simplePos x="0" y="0"/>
                <wp:positionH relativeFrom="margin">
                  <wp:align>left</wp:align>
                </wp:positionH>
                <wp:positionV relativeFrom="paragraph">
                  <wp:posOffset>781050</wp:posOffset>
                </wp:positionV>
                <wp:extent cx="2859405" cy="9150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59405" cy="915035"/>
                        </a:xfrm>
                        <a:prstGeom prst="rect">
                          <a:avLst/>
                        </a:prstGeom>
                        <a:solidFill>
                          <a:prstClr val="white"/>
                        </a:solidFill>
                        <a:ln>
                          <a:noFill/>
                        </a:ln>
                      </wps:spPr>
                      <wps:txbx>
                        <w:txbxContent>
                          <w:p w14:paraId="715C5E55" w14:textId="77777777" w:rsidR="00E876DA" w:rsidRPr="001F4A96" w:rsidRDefault="00E876DA" w:rsidP="00E876DA">
                            <w:pPr>
                              <w:pStyle w:val="Caption"/>
                              <w:jc w:val="both"/>
                              <w:rPr>
                                <w:rFonts w:ascii="Times New Roman" w:hAnsi="Times New Roman" w:cs="Times New Roman"/>
                                <w:i w:val="0"/>
                                <w:iCs w:val="0"/>
                                <w:noProof/>
                                <w:sz w:val="36"/>
                                <w:szCs w:val="24"/>
                              </w:rPr>
                            </w:pPr>
                            <w:r w:rsidRPr="001F4A96">
                              <w:rPr>
                                <w:rFonts w:ascii="Times New Roman" w:hAnsi="Times New Roman" w:cs="Times New Roman"/>
                                <w:b/>
                                <w:bCs/>
                                <w:i w:val="0"/>
                                <w:iCs w:val="0"/>
                                <w:sz w:val="24"/>
                                <w:szCs w:val="24"/>
                              </w:rPr>
                              <w:t xml:space="preserve">Figure </w:t>
                            </w:r>
                            <w:r w:rsidRPr="001F4A96">
                              <w:rPr>
                                <w:rFonts w:ascii="Times New Roman" w:hAnsi="Times New Roman" w:cs="Times New Roman"/>
                                <w:b/>
                                <w:bCs/>
                                <w:i w:val="0"/>
                                <w:iCs w:val="0"/>
                                <w:sz w:val="24"/>
                                <w:szCs w:val="24"/>
                              </w:rPr>
                              <w:fldChar w:fldCharType="begin"/>
                            </w:r>
                            <w:r w:rsidRPr="001F4A96">
                              <w:rPr>
                                <w:rFonts w:ascii="Times New Roman" w:hAnsi="Times New Roman" w:cs="Times New Roman"/>
                                <w:b/>
                                <w:bCs/>
                                <w:i w:val="0"/>
                                <w:iCs w:val="0"/>
                                <w:sz w:val="24"/>
                                <w:szCs w:val="24"/>
                              </w:rPr>
                              <w:instrText xml:space="preserve"> SEQ Figure \* ARABIC </w:instrText>
                            </w:r>
                            <w:r w:rsidRPr="001F4A96">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1</w:t>
                            </w:r>
                            <w:r w:rsidRPr="001F4A96">
                              <w:rPr>
                                <w:rFonts w:ascii="Times New Roman" w:hAnsi="Times New Roman" w:cs="Times New Roman"/>
                                <w:b/>
                                <w:bCs/>
                                <w:i w:val="0"/>
                                <w:iCs w:val="0"/>
                                <w:sz w:val="24"/>
                                <w:szCs w:val="24"/>
                              </w:rPr>
                              <w:fldChar w:fldCharType="end"/>
                            </w:r>
                            <w:r w:rsidRPr="001F4A96">
                              <w:rPr>
                                <w:rFonts w:ascii="Times New Roman" w:hAnsi="Times New Roman" w:cs="Times New Roman"/>
                                <w:b/>
                                <w:bCs/>
                                <w:i w:val="0"/>
                                <w:iCs w:val="0"/>
                                <w:sz w:val="24"/>
                                <w:szCs w:val="24"/>
                              </w:rPr>
                              <w:t>:</w:t>
                            </w:r>
                            <w:r w:rsidRPr="001F4A96">
                              <w:rPr>
                                <w:rFonts w:ascii="Times New Roman" w:hAnsi="Times New Roman" w:cs="Times New Roman"/>
                                <w:i w:val="0"/>
                                <w:iCs w:val="0"/>
                                <w:sz w:val="24"/>
                                <w:szCs w:val="24"/>
                              </w:rPr>
                              <w:t xml:space="preserve"> Comparison of 67</w:t>
                            </w:r>
                            <w:r>
                              <w:rPr>
                                <w:rFonts w:ascii="Times New Roman" w:hAnsi="Times New Roman" w:cs="Times New Roman"/>
                                <w:i w:val="0"/>
                                <w:iCs w:val="0"/>
                                <w:sz w:val="24"/>
                                <w:szCs w:val="24"/>
                              </w:rPr>
                              <w:t>-</w:t>
                            </w:r>
                            <w:r w:rsidRPr="001F4A96">
                              <w:rPr>
                                <w:rFonts w:ascii="Times New Roman" w:hAnsi="Times New Roman" w:cs="Times New Roman"/>
                                <w:i w:val="0"/>
                                <w:iCs w:val="0"/>
                                <w:sz w:val="24"/>
                                <w:szCs w:val="24"/>
                              </w:rPr>
                              <w:t>h</w:t>
                            </w:r>
                            <w:r>
                              <w:rPr>
                                <w:rFonts w:ascii="Times New Roman" w:hAnsi="Times New Roman" w:cs="Times New Roman"/>
                                <w:i w:val="0"/>
                                <w:iCs w:val="0"/>
                                <w:sz w:val="24"/>
                                <w:szCs w:val="24"/>
                              </w:rPr>
                              <w:t xml:space="preserve">our </w:t>
                            </w:r>
                            <w:r w:rsidRPr="001F4A96">
                              <w:rPr>
                                <w:rFonts w:ascii="Times New Roman" w:hAnsi="Times New Roman" w:cs="Times New Roman"/>
                                <w:i w:val="0"/>
                                <w:iCs w:val="0"/>
                                <w:sz w:val="24"/>
                                <w:szCs w:val="24"/>
                              </w:rPr>
                              <w:t>and 27</w:t>
                            </w:r>
                            <w:r>
                              <w:rPr>
                                <w:rFonts w:ascii="Times New Roman" w:hAnsi="Times New Roman" w:cs="Times New Roman"/>
                                <w:i w:val="0"/>
                                <w:iCs w:val="0"/>
                                <w:sz w:val="24"/>
                                <w:szCs w:val="24"/>
                              </w:rPr>
                              <w:t>-</w:t>
                            </w:r>
                            <w:r w:rsidRPr="001F4A96">
                              <w:rPr>
                                <w:rFonts w:ascii="Times New Roman" w:hAnsi="Times New Roman" w:cs="Times New Roman"/>
                                <w:i w:val="0"/>
                                <w:iCs w:val="0"/>
                                <w:sz w:val="24"/>
                                <w:szCs w:val="24"/>
                              </w:rPr>
                              <w:t>day birnessite Ni-sorption experiments</w:t>
                            </w:r>
                            <w:r>
                              <w:rPr>
                                <w:rFonts w:ascii="Times New Roman" w:hAnsi="Times New Roman" w:cs="Times New Roman"/>
                                <w:i w:val="0"/>
                                <w:iCs w:val="0"/>
                                <w:sz w:val="24"/>
                                <w:szCs w:val="24"/>
                              </w:rPr>
                              <w:t>. The solid black and dotted black lines are best-fit Rayleigh curves</w:t>
                            </w:r>
                            <w:r>
                              <w:rPr>
                                <w:rFonts w:ascii="Times New Roman" w:hAnsi="Times New Roman" w:cs="Times New Roman"/>
                                <w:sz w:val="24"/>
                              </w:rPr>
                              <w:t xml:space="preserve"> </w:t>
                            </w:r>
                            <w:r>
                              <w:rPr>
                                <w:rFonts w:ascii="Times New Roman" w:hAnsi="Times New Roman" w:cs="Times New Roman"/>
                                <w:i w:val="0"/>
                                <w:iCs w:val="0"/>
                                <w:sz w:val="24"/>
                                <w:szCs w:val="24"/>
                              </w:rPr>
                              <w:t>for the 27-day and 67-hour experiments respectively</w:t>
                            </w:r>
                            <w:r>
                              <w:rPr>
                                <w:rFonts w:ascii="Times New Roman" w:hAnsi="Times New Roman" w:cs="Times New Roman"/>
                                <w:i w:val="0"/>
                                <w:iCs w:val="0"/>
                                <w:sz w:val="24"/>
                                <w:szCs w:val="24"/>
                                <w:vertAlign w:val="superscript"/>
                              </w:rPr>
                              <w:t>13</w:t>
                            </w:r>
                            <w:r>
                              <w:rPr>
                                <w:rFonts w:ascii="Times New Roman" w:hAnsi="Times New Roman" w:cs="Times New Roman"/>
                                <w:i w:val="0"/>
                                <w:iCs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EFF158" id="_x0000_t202" coordsize="21600,21600" o:spt="202" path="m,l,21600r21600,l21600,xe">
                <v:stroke joinstyle="miter"/>
                <v:path gradientshapeok="t" o:connecttype="rect"/>
              </v:shapetype>
              <v:shape id="Text Box 6" o:spid="_x0000_s1026" type="#_x0000_t202" style="position:absolute;margin-left:0;margin-top:61.5pt;width:225.15pt;height:72.0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" stroked="f">
                <v:textbox inset="0,0,0,0">
                  <w:txbxContent>
                    <w:p w14:paraId="715C5E55" w14:textId="77777777" w:rsidR="00E876DA" w:rsidRPr="001F4A96" w:rsidRDefault="00E876DA" w:rsidP="00E876DA">
                      <w:pPr>
                        <w:pStyle w:val="Caption"/>
                        <w:jc w:val="both"/>
                        <w:rPr>
                          <w:rFonts w:ascii="Times New Roman" w:hAnsi="Times New Roman" w:cs="Times New Roman"/>
                          <w:i w:val="0"/>
                          <w:iCs w:val="0"/>
                          <w:noProof/>
                          <w:sz w:val="36"/>
                          <w:szCs w:val="24"/>
                        </w:rPr>
                      </w:pPr>
                      <w:r w:rsidRPr="001F4A96">
                        <w:rPr>
                          <w:rFonts w:ascii="Times New Roman" w:hAnsi="Times New Roman" w:cs="Times New Roman"/>
                          <w:b/>
                          <w:bCs/>
                          <w:i w:val="0"/>
                          <w:iCs w:val="0"/>
                          <w:sz w:val="24"/>
                          <w:szCs w:val="24"/>
                        </w:rPr>
                        <w:t xml:space="preserve">Figure </w:t>
                      </w:r>
                      <w:r w:rsidRPr="001F4A96">
                        <w:rPr>
                          <w:rFonts w:ascii="Times New Roman" w:hAnsi="Times New Roman" w:cs="Times New Roman"/>
                          <w:b/>
                          <w:bCs/>
                          <w:i w:val="0"/>
                          <w:iCs w:val="0"/>
                          <w:sz w:val="24"/>
                          <w:szCs w:val="24"/>
                        </w:rPr>
                        <w:fldChar w:fldCharType="begin"/>
                      </w:r>
                      <w:r w:rsidRPr="001F4A96">
                        <w:rPr>
                          <w:rFonts w:ascii="Times New Roman" w:hAnsi="Times New Roman" w:cs="Times New Roman"/>
                          <w:b/>
                          <w:bCs/>
                          <w:i w:val="0"/>
                          <w:iCs w:val="0"/>
                          <w:sz w:val="24"/>
                          <w:szCs w:val="24"/>
                        </w:rPr>
                        <w:instrText xml:space="preserve"> SEQ Figure \* ARABIC </w:instrText>
                      </w:r>
                      <w:r w:rsidRPr="001F4A96">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1</w:t>
                      </w:r>
                      <w:r w:rsidRPr="001F4A96">
                        <w:rPr>
                          <w:rFonts w:ascii="Times New Roman" w:hAnsi="Times New Roman" w:cs="Times New Roman"/>
                          <w:b/>
                          <w:bCs/>
                          <w:i w:val="0"/>
                          <w:iCs w:val="0"/>
                          <w:sz w:val="24"/>
                          <w:szCs w:val="24"/>
                        </w:rPr>
                        <w:fldChar w:fldCharType="end"/>
                      </w:r>
                      <w:r w:rsidRPr="001F4A96">
                        <w:rPr>
                          <w:rFonts w:ascii="Times New Roman" w:hAnsi="Times New Roman" w:cs="Times New Roman"/>
                          <w:b/>
                          <w:bCs/>
                          <w:i w:val="0"/>
                          <w:iCs w:val="0"/>
                          <w:sz w:val="24"/>
                          <w:szCs w:val="24"/>
                        </w:rPr>
                        <w:t>:</w:t>
                      </w:r>
                      <w:r w:rsidRPr="001F4A96">
                        <w:rPr>
                          <w:rFonts w:ascii="Times New Roman" w:hAnsi="Times New Roman" w:cs="Times New Roman"/>
                          <w:i w:val="0"/>
                          <w:iCs w:val="0"/>
                          <w:sz w:val="24"/>
                          <w:szCs w:val="24"/>
                        </w:rPr>
                        <w:t xml:space="preserve"> Comparison of 67</w:t>
                      </w:r>
                      <w:r>
                        <w:rPr>
                          <w:rFonts w:ascii="Times New Roman" w:hAnsi="Times New Roman" w:cs="Times New Roman"/>
                          <w:i w:val="0"/>
                          <w:iCs w:val="0"/>
                          <w:sz w:val="24"/>
                          <w:szCs w:val="24"/>
                        </w:rPr>
                        <w:t>-</w:t>
                      </w:r>
                      <w:r w:rsidRPr="001F4A96">
                        <w:rPr>
                          <w:rFonts w:ascii="Times New Roman" w:hAnsi="Times New Roman" w:cs="Times New Roman"/>
                          <w:i w:val="0"/>
                          <w:iCs w:val="0"/>
                          <w:sz w:val="24"/>
                          <w:szCs w:val="24"/>
                        </w:rPr>
                        <w:t>h</w:t>
                      </w:r>
                      <w:r>
                        <w:rPr>
                          <w:rFonts w:ascii="Times New Roman" w:hAnsi="Times New Roman" w:cs="Times New Roman"/>
                          <w:i w:val="0"/>
                          <w:iCs w:val="0"/>
                          <w:sz w:val="24"/>
                          <w:szCs w:val="24"/>
                        </w:rPr>
                        <w:t xml:space="preserve">our </w:t>
                      </w:r>
                      <w:r w:rsidRPr="001F4A96">
                        <w:rPr>
                          <w:rFonts w:ascii="Times New Roman" w:hAnsi="Times New Roman" w:cs="Times New Roman"/>
                          <w:i w:val="0"/>
                          <w:iCs w:val="0"/>
                          <w:sz w:val="24"/>
                          <w:szCs w:val="24"/>
                        </w:rPr>
                        <w:t>and 27</w:t>
                      </w:r>
                      <w:r>
                        <w:rPr>
                          <w:rFonts w:ascii="Times New Roman" w:hAnsi="Times New Roman" w:cs="Times New Roman"/>
                          <w:i w:val="0"/>
                          <w:iCs w:val="0"/>
                          <w:sz w:val="24"/>
                          <w:szCs w:val="24"/>
                        </w:rPr>
                        <w:t>-</w:t>
                      </w:r>
                      <w:r w:rsidRPr="001F4A96">
                        <w:rPr>
                          <w:rFonts w:ascii="Times New Roman" w:hAnsi="Times New Roman" w:cs="Times New Roman"/>
                          <w:i w:val="0"/>
                          <w:iCs w:val="0"/>
                          <w:sz w:val="24"/>
                          <w:szCs w:val="24"/>
                        </w:rPr>
                        <w:t>day birnessite Ni-sorption experiments</w:t>
                      </w:r>
                      <w:r>
                        <w:rPr>
                          <w:rFonts w:ascii="Times New Roman" w:hAnsi="Times New Roman" w:cs="Times New Roman"/>
                          <w:i w:val="0"/>
                          <w:iCs w:val="0"/>
                          <w:sz w:val="24"/>
                          <w:szCs w:val="24"/>
                        </w:rPr>
                        <w:t>. The solid black and dotted black lines are best-fit Rayleigh curves</w:t>
                      </w:r>
                      <w:r>
                        <w:rPr>
                          <w:rFonts w:ascii="Times New Roman" w:hAnsi="Times New Roman" w:cs="Times New Roman"/>
                          <w:sz w:val="24"/>
                        </w:rPr>
                        <w:t xml:space="preserve"> </w:t>
                      </w:r>
                      <w:r>
                        <w:rPr>
                          <w:rFonts w:ascii="Times New Roman" w:hAnsi="Times New Roman" w:cs="Times New Roman"/>
                          <w:i w:val="0"/>
                          <w:iCs w:val="0"/>
                          <w:sz w:val="24"/>
                          <w:szCs w:val="24"/>
                        </w:rPr>
                        <w:t>for the 27-day and 67-hour experiments respectively</w:t>
                      </w:r>
                      <w:r>
                        <w:rPr>
                          <w:rFonts w:ascii="Times New Roman" w:hAnsi="Times New Roman" w:cs="Times New Roman"/>
                          <w:i w:val="0"/>
                          <w:iCs w:val="0"/>
                          <w:sz w:val="24"/>
                          <w:szCs w:val="24"/>
                          <w:vertAlign w:val="superscript"/>
                        </w:rPr>
                        <w:t>13</w:t>
                      </w:r>
                      <w:r>
                        <w:rPr>
                          <w:rFonts w:ascii="Times New Roman" w:hAnsi="Times New Roman" w:cs="Times New Roman"/>
                          <w:i w:val="0"/>
                          <w:iCs w:val="0"/>
                          <w:sz w:val="24"/>
                          <w:szCs w:val="24"/>
                        </w:rPr>
                        <w:t xml:space="preserve">. </w:t>
                      </w:r>
                    </w:p>
                  </w:txbxContent>
                </v:textbox>
                <w10:wrap type="square" anchorx="margin"/>
              </v:shape>
            </w:pict>
          </mc:Fallback>
        </mc:AlternateContent>
      </w:r>
      <w:r>
        <w:rPr>
          <w:rFonts w:ascii="Times New Roman" w:hAnsi="Times New Roman" w:cs="Times New Roman"/>
          <w:noProof/>
          <w:sz w:val="24"/>
        </w:rPr>
        <w:drawing>
          <wp:anchor distT="0" distB="0" distL="114300" distR="114300" simplePos="0" relativeHeight="251659264" behindDoc="0" locked="0" layoutInCell="1" allowOverlap="1" wp14:anchorId="7D6B2513" wp14:editId="6B2888D7">
            <wp:simplePos x="0" y="0"/>
            <wp:positionH relativeFrom="margin">
              <wp:posOffset>2896235</wp:posOffset>
            </wp:positionH>
            <wp:positionV relativeFrom="paragraph">
              <wp:posOffset>0</wp:posOffset>
            </wp:positionV>
            <wp:extent cx="2866390" cy="263906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980" r="725" b="963"/>
                    <a:stretch/>
                  </pic:blipFill>
                  <pic:spPr bwMode="auto">
                    <a:xfrm>
                      <a:off x="0" y="0"/>
                      <a:ext cx="2866390" cy="2639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50B6">
        <w:rPr>
          <w:noProof/>
        </w:rPr>
        <w:drawing>
          <wp:inline distT="0" distB="0" distL="0" distR="0" wp14:anchorId="52A0E276" wp14:editId="011C9B84">
            <wp:extent cx="3695700" cy="2486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90" t="15101" r="19231" b="10541"/>
                    <a:stretch/>
                  </pic:blipFill>
                  <pic:spPr bwMode="auto">
                    <a:xfrm>
                      <a:off x="0" y="0"/>
                      <a:ext cx="3695700" cy="2486025"/>
                    </a:xfrm>
                    <a:prstGeom prst="rect">
                      <a:avLst/>
                    </a:prstGeom>
                    <a:ln>
                      <a:noFill/>
                    </a:ln>
                    <a:extLst>
                      <a:ext uri="{53640926-AAD7-44D8-BBD7-CCE9431645EC}">
                        <a14:shadowObscured xmlns:a14="http://schemas.microsoft.com/office/drawing/2010/main"/>
                      </a:ext>
                    </a:extLst>
                  </pic:spPr>
                </pic:pic>
              </a:graphicData>
            </a:graphic>
          </wp:inline>
        </w:drawing>
      </w:r>
      <w:r w:rsidR="004A50B6">
        <w:t>Revels 2021</w:t>
      </w:r>
    </w:p>
    <w:p w14:paraId="32C4553B" w14:textId="77A70841" w:rsidR="00043347" w:rsidRDefault="00043347" w:rsidP="00C4489E">
      <w:r>
        <w:rPr>
          <w:noProof/>
        </w:rPr>
        <w:lastRenderedPageBreak/>
        <w:drawing>
          <wp:inline distT="0" distB="0" distL="0" distR="0" wp14:anchorId="2331D99D" wp14:editId="2D75E9CE">
            <wp:extent cx="368617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70" t="15385" r="19710" b="11966"/>
                    <a:stretch/>
                  </pic:blipFill>
                  <pic:spPr bwMode="auto">
                    <a:xfrm>
                      <a:off x="0" y="0"/>
                      <a:ext cx="3686175" cy="2428875"/>
                    </a:xfrm>
                    <a:prstGeom prst="rect">
                      <a:avLst/>
                    </a:prstGeom>
                    <a:ln>
                      <a:noFill/>
                    </a:ln>
                    <a:extLst>
                      <a:ext uri="{53640926-AAD7-44D8-BBD7-CCE9431645EC}">
                        <a14:shadowObscured xmlns:a14="http://schemas.microsoft.com/office/drawing/2010/main"/>
                      </a:ext>
                    </a:extLst>
                  </pic:spPr>
                </pic:pic>
              </a:graphicData>
            </a:graphic>
          </wp:inline>
        </w:drawing>
      </w:r>
      <w:r>
        <w:t>revels 2021</w:t>
      </w:r>
    </w:p>
    <w:p w14:paraId="5DF49F4C" w14:textId="6E989DEA" w:rsidR="00951E13" w:rsidRDefault="00951E13" w:rsidP="00C4489E">
      <w:r>
        <w:rPr>
          <w:noProof/>
        </w:rPr>
        <w:drawing>
          <wp:inline distT="0" distB="0" distL="0" distR="0" wp14:anchorId="6560950C" wp14:editId="1A37BD7F">
            <wp:extent cx="34385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347" t="17664" r="800" b="41026"/>
                    <a:stretch/>
                  </pic:blipFill>
                  <pic:spPr bwMode="auto">
                    <a:xfrm>
                      <a:off x="0" y="0"/>
                      <a:ext cx="3438525" cy="1381125"/>
                    </a:xfrm>
                    <a:prstGeom prst="rect">
                      <a:avLst/>
                    </a:prstGeom>
                    <a:ln>
                      <a:noFill/>
                    </a:ln>
                    <a:extLst>
                      <a:ext uri="{53640926-AAD7-44D8-BBD7-CCE9431645EC}">
                        <a14:shadowObscured xmlns:a14="http://schemas.microsoft.com/office/drawing/2010/main"/>
                      </a:ext>
                    </a:extLst>
                  </pic:spPr>
                </pic:pic>
              </a:graphicData>
            </a:graphic>
          </wp:inline>
        </w:drawing>
      </w:r>
      <w:r>
        <w:t>Gall 2013 (locations of samples)</w:t>
      </w:r>
    </w:p>
    <w:p w14:paraId="792207A0" w14:textId="63CCDF88" w:rsidR="004A50B6" w:rsidRDefault="00EA0BB6" w:rsidP="00C4489E">
      <w:r>
        <w:rPr>
          <w:noProof/>
        </w:rPr>
        <w:drawing>
          <wp:inline distT="0" distB="0" distL="0" distR="0" wp14:anchorId="780F64F1" wp14:editId="2C56B0A7">
            <wp:extent cx="4543425" cy="3741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98" t="12821" r="24039" b="11396"/>
                    <a:stretch/>
                  </pic:blipFill>
                  <pic:spPr bwMode="auto">
                    <a:xfrm>
                      <a:off x="0" y="0"/>
                      <a:ext cx="4546548" cy="3744216"/>
                    </a:xfrm>
                    <a:prstGeom prst="rect">
                      <a:avLst/>
                    </a:prstGeom>
                    <a:ln>
                      <a:noFill/>
                    </a:ln>
                    <a:extLst>
                      <a:ext uri="{53640926-AAD7-44D8-BBD7-CCE9431645EC}">
                        <a14:shadowObscured xmlns:a14="http://schemas.microsoft.com/office/drawing/2010/main"/>
                      </a:ext>
                    </a:extLst>
                  </pic:spPr>
                </pic:pic>
              </a:graphicData>
            </a:graphic>
          </wp:inline>
        </w:drawing>
      </w:r>
    </w:p>
    <w:p w14:paraId="245B7665" w14:textId="77777777" w:rsidR="00EE1D01" w:rsidRDefault="00EA0BB6" w:rsidP="00C4489E">
      <w:r>
        <w:lastRenderedPageBreak/>
        <w:t>Ciscato 2018 supplemental information</w:t>
      </w:r>
      <w:r w:rsidR="000027EC">
        <w:t>, Plots from the eGEOTRACES Electronic Atlas based on data from the IDP2017 (Schlitzer, 2017)</w:t>
      </w:r>
    </w:p>
    <w:p w14:paraId="30B7B1A0" w14:textId="3AE104F4" w:rsidR="00C268A7" w:rsidRDefault="00C268A7" w:rsidP="00C4489E">
      <w:r>
        <w:t>Gueguen 2021</w:t>
      </w:r>
      <w:r w:rsidR="001B696E">
        <w:t xml:space="preserve"> (adapted)</w:t>
      </w:r>
    </w:p>
    <w:p w14:paraId="765211A0" w14:textId="25717CBE" w:rsidR="00AB085D" w:rsidRDefault="00AB085D" w:rsidP="00AB085D"/>
    <w:p w14:paraId="0DCB4F35" w14:textId="61F4E95B" w:rsidR="00AB085D" w:rsidRDefault="006D75A9" w:rsidP="00AB085D">
      <w:r w:rsidRPr="006D75A9">
        <w:rPr>
          <w:noProof/>
        </w:rPr>
        <w:drawing>
          <wp:inline distT="0" distB="0" distL="0" distR="0" wp14:anchorId="31EF3121" wp14:editId="7A4D48B8">
            <wp:extent cx="6464765"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7992" cy="2553974"/>
                    </a:xfrm>
                    <a:prstGeom prst="rect">
                      <a:avLst/>
                    </a:prstGeom>
                    <a:noFill/>
                    <a:ln>
                      <a:noFill/>
                    </a:ln>
                  </pic:spPr>
                </pic:pic>
              </a:graphicData>
            </a:graphic>
          </wp:inline>
        </w:drawing>
      </w:r>
    </w:p>
    <w:p w14:paraId="0BA92B44" w14:textId="7E0A7497" w:rsidR="00786E58" w:rsidRDefault="00786E58" w:rsidP="00AB085D">
      <w:r>
        <w:t>Little 2020</w:t>
      </w:r>
    </w:p>
    <w:p w14:paraId="7CA2ACCA" w14:textId="30E07642" w:rsidR="00786E58" w:rsidRDefault="00786E58" w:rsidP="00AB085D">
      <w:r w:rsidRPr="00786E58">
        <w:drawing>
          <wp:anchor distT="0" distB="0" distL="114300" distR="114300" simplePos="0" relativeHeight="251662336" behindDoc="0" locked="0" layoutInCell="1" allowOverlap="1" wp14:anchorId="61207EA6" wp14:editId="36A78C6F">
            <wp:simplePos x="0" y="0"/>
            <wp:positionH relativeFrom="column">
              <wp:posOffset>0</wp:posOffset>
            </wp:positionH>
            <wp:positionV relativeFrom="paragraph">
              <wp:posOffset>38735</wp:posOffset>
            </wp:positionV>
            <wp:extent cx="3533313" cy="4270160"/>
            <wp:effectExtent l="0" t="0" r="0" b="0"/>
            <wp:wrapNone/>
            <wp:docPr id="7" name="Picture 2">
              <a:extLst xmlns:a="http://schemas.openxmlformats.org/drawingml/2006/main">
                <a:ext uri="{FF2B5EF4-FFF2-40B4-BE49-F238E27FC236}">
                  <a16:creationId xmlns:a16="http://schemas.microsoft.com/office/drawing/2014/main" id="{919E15A7-BBCE-4EBE-A7BD-81601524D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19E15A7-BBCE-4EBE-A7BD-81601524D849}"/>
                        </a:ext>
                      </a:extLst>
                    </pic:cNvPr>
                    <pic:cNvPicPr>
                      <a:picLocks noChangeAspect="1"/>
                    </pic:cNvPicPr>
                  </pic:nvPicPr>
                  <pic:blipFill rotWithShape="1">
                    <a:blip r:embed="rId18"/>
                    <a:srcRect l="34224" t="16182" r="36795" b="21553"/>
                    <a:stretch/>
                  </pic:blipFill>
                  <pic:spPr>
                    <a:xfrm>
                      <a:off x="0" y="0"/>
                      <a:ext cx="3533313" cy="4270160"/>
                    </a:xfrm>
                    <a:prstGeom prst="rect">
                      <a:avLst/>
                    </a:prstGeom>
                  </pic:spPr>
                </pic:pic>
              </a:graphicData>
            </a:graphic>
          </wp:anchor>
        </w:drawing>
      </w:r>
      <w:r w:rsidRPr="00786E58">
        <w:drawing>
          <wp:anchor distT="0" distB="0" distL="114300" distR="114300" simplePos="0" relativeHeight="251663360" behindDoc="0" locked="0" layoutInCell="1" allowOverlap="1" wp14:anchorId="54C347E7" wp14:editId="62AA50FE">
            <wp:simplePos x="0" y="0"/>
            <wp:positionH relativeFrom="column">
              <wp:posOffset>3533140</wp:posOffset>
            </wp:positionH>
            <wp:positionV relativeFrom="paragraph">
              <wp:posOffset>0</wp:posOffset>
            </wp:positionV>
            <wp:extent cx="2360645" cy="2174033"/>
            <wp:effectExtent l="0" t="0" r="1905" b="0"/>
            <wp:wrapNone/>
            <wp:docPr id="8" name="Picture 4">
              <a:extLst xmlns:a="http://schemas.openxmlformats.org/drawingml/2006/main">
                <a:ext uri="{FF2B5EF4-FFF2-40B4-BE49-F238E27FC236}">
                  <a16:creationId xmlns:a16="http://schemas.microsoft.com/office/drawing/2014/main" id="{806B7FDF-E24C-4560-A894-64859ABAF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6B7FDF-E24C-4560-A894-64859ABAF128}"/>
                        </a:ext>
                      </a:extLst>
                    </pic:cNvPr>
                    <pic:cNvPicPr>
                      <a:picLocks noChangeAspect="1"/>
                    </pic:cNvPicPr>
                  </pic:nvPicPr>
                  <pic:blipFill rotWithShape="1">
                    <a:blip r:embed="rId19"/>
                    <a:srcRect l="9566" t="28027" r="71071" b="40273"/>
                    <a:stretch/>
                  </pic:blipFill>
                  <pic:spPr>
                    <a:xfrm>
                      <a:off x="0" y="0"/>
                      <a:ext cx="2360645" cy="2174033"/>
                    </a:xfrm>
                    <a:prstGeom prst="rect">
                      <a:avLst/>
                    </a:prstGeom>
                  </pic:spPr>
                </pic:pic>
              </a:graphicData>
            </a:graphic>
          </wp:anchor>
        </w:drawing>
      </w:r>
      <w:r>
        <w:rPr>
          <w:color w:val="FF0000"/>
        </w:rPr>
        <w:t>little f</w:t>
      </w:r>
    </w:p>
    <w:sectPr w:rsidR="00786E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va Juliet Baransky" w:date="2021-03-03T14:53:00Z" w:initials="EJB">
    <w:p w14:paraId="57606164" w14:textId="2A58E448" w:rsidR="00C94B4A" w:rsidRDefault="00C94B4A">
      <w:pPr>
        <w:pStyle w:val="CommentText"/>
      </w:pPr>
      <w:r>
        <w:rPr>
          <w:rStyle w:val="CommentReference"/>
        </w:rPr>
        <w:annotationRef/>
      </w:r>
      <w:r>
        <w:t>How do I mentioned Gueguen 2020 study?</w:t>
      </w:r>
    </w:p>
  </w:comment>
  <w:comment w:id="1" w:author="Eva Juliet Baransky" w:date="2021-03-05T11:34:00Z" w:initials="EJB">
    <w:p w14:paraId="7938EE61" w14:textId="57000C8A" w:rsidR="00CB5FBD" w:rsidRDefault="00CB5FBD">
      <w:pPr>
        <w:pStyle w:val="CommentText"/>
      </w:pPr>
      <w:r>
        <w:rPr>
          <w:rStyle w:val="CommentReference"/>
        </w:rPr>
        <w:annotationRef/>
      </w:r>
      <w:r>
        <w:t>I should make it clear that the size of this explanation makes it  a less likely candidate</w:t>
      </w:r>
    </w:p>
  </w:comment>
  <w:comment w:id="2" w:author="Eva Juliet Baransky" w:date="2021-03-05T11:29:00Z" w:initials="EJB">
    <w:p w14:paraId="4A58E301" w14:textId="6D05A3DC" w:rsidR="00DA31FB" w:rsidRDefault="00DA31FB">
      <w:pPr>
        <w:pStyle w:val="CommentText"/>
      </w:pPr>
      <w:r>
        <w:rPr>
          <w:rStyle w:val="CommentReference"/>
        </w:rPr>
        <w:annotationRef/>
      </w:r>
      <w:r>
        <w:t>Add line about the isotopic composition of hyodrthermal activity potentially reflecting basalt (from the Hawco paper)</w:t>
      </w:r>
      <w:r w:rsidR="00584CAA">
        <w:t>. Can mention no systematic isotopic change in Fe-Mn crust with distance from mid ocean ridge (Gall 2013)</w:t>
      </w:r>
    </w:p>
  </w:comment>
  <w:comment w:id="3" w:author="Eva Juliet Baransky" w:date="2021-03-05T11:33:00Z" w:initials="EJB">
    <w:p w14:paraId="21BBB387" w14:textId="3ABCD4B5" w:rsidR="00CB5FBD" w:rsidRDefault="00CB5FBD">
      <w:pPr>
        <w:pStyle w:val="CommentText"/>
      </w:pPr>
      <w:r>
        <w:rPr>
          <w:rStyle w:val="CommentReference"/>
        </w:rPr>
        <w:annotationRef/>
      </w:r>
      <w:r>
        <w:t>I should make it apparent that the isotopic composition of this explanation makes it a less likely candidate</w:t>
      </w:r>
    </w:p>
  </w:comment>
  <w:comment w:id="4" w:author="Eva Juliet Baransky" w:date="2021-03-04T16:10:00Z" w:initials="EJB">
    <w:p w14:paraId="454DF6F7" w14:textId="0B46A598" w:rsidR="0029521D" w:rsidRDefault="0029521D">
      <w:pPr>
        <w:pStyle w:val="CommentText"/>
      </w:pPr>
      <w:r>
        <w:rPr>
          <w:rStyle w:val="CommentReference"/>
        </w:rPr>
        <w:annotationRef/>
      </w:r>
      <w:r>
        <w:t xml:space="preserve">Maybe add sentence about other rivers providing additional dissolved Ni (SPL might not change since OM, Carbonates, and Fe oxides are all light and even if the proportions were different selsewhere, they all sorb lighter Ni) </w:t>
      </w:r>
    </w:p>
  </w:comment>
  <w:comment w:id="5" w:author="Eva Juliet Baransky" w:date="2021-03-05T11:45:00Z" w:initials="EJB">
    <w:p w14:paraId="5B2548B9" w14:textId="26100B13" w:rsidR="00683401" w:rsidRDefault="00683401">
      <w:pPr>
        <w:pStyle w:val="CommentText"/>
      </w:pPr>
      <w:r>
        <w:rPr>
          <w:rStyle w:val="CommentReference"/>
        </w:rPr>
        <w:annotationRef/>
      </w:r>
      <w:r>
        <w:t>Double check this</w:t>
      </w:r>
    </w:p>
  </w:comment>
  <w:comment w:id="6" w:author="Eva Juliet Baransky" w:date="2021-03-05T11:43:00Z" w:initials="EJB">
    <w:p w14:paraId="5108FD6D" w14:textId="25035D6F" w:rsidR="00F24E50" w:rsidRDefault="00F24E50">
      <w:pPr>
        <w:pStyle w:val="CommentText"/>
      </w:pPr>
      <w:r>
        <w:rPr>
          <w:rStyle w:val="CommentReference"/>
        </w:rPr>
        <w:annotationRef/>
      </w:r>
      <w:r>
        <w:t>I don’t have this paper</w:t>
      </w:r>
    </w:p>
  </w:comment>
  <w:comment w:id="7" w:author="Eva Juliet Baransky" w:date="2021-03-06T10:57:00Z" w:initials="EJB">
    <w:p w14:paraId="1422CFA3" w14:textId="6F9F8AE5" w:rsidR="00900D8C" w:rsidRDefault="00900D8C">
      <w:pPr>
        <w:pStyle w:val="CommentText"/>
      </w:pPr>
      <w:r>
        <w:rPr>
          <w:rStyle w:val="CommentReference"/>
        </w:rPr>
        <w:annotationRef/>
      </w:r>
      <w:r>
        <w:t xml:space="preserve">I think I want to make a histogram of the hydrogenetic vs hydrothermal vs pelagic clay </w:t>
      </w:r>
      <w:r w:rsidR="006B5B37">
        <w:t>dNi value</w:t>
      </w:r>
    </w:p>
  </w:comment>
  <w:comment w:id="8" w:author="Eva Juliet Baransky" w:date="2021-02-22T15:30:00Z" w:initials="EJB">
    <w:p w14:paraId="6652E327" w14:textId="77777777" w:rsidR="00FF01B7" w:rsidRDefault="00FF01B7" w:rsidP="00FF01B7">
      <w:pPr>
        <w:pStyle w:val="CommentText"/>
      </w:pPr>
      <w:r>
        <w:rPr>
          <w:rStyle w:val="CommentReference"/>
        </w:rPr>
        <w:annotationRef/>
      </w:r>
      <w:r>
        <w:t>This should be where I incorporate the isotope weirdness</w:t>
      </w:r>
    </w:p>
  </w:comment>
  <w:comment w:id="9" w:author="Eva Juliet Baransky" w:date="2021-03-08T14:09:00Z" w:initials="EJB">
    <w:p w14:paraId="681FB9AE" w14:textId="5A15F3EB" w:rsidR="00CE10B6" w:rsidRDefault="00CE10B6">
      <w:pPr>
        <w:pStyle w:val="CommentText"/>
      </w:pPr>
      <w:r>
        <w:rPr>
          <w:rStyle w:val="CommentReference"/>
        </w:rPr>
        <w:annotationRef/>
      </w:r>
      <w:r>
        <w:t>I included the Little values and the Gueguen 2021</w:t>
      </w:r>
    </w:p>
  </w:comment>
  <w:comment w:id="10" w:author="Eva Juliet Baransky" w:date="2021-03-08T15:23:00Z" w:initials="EJB">
    <w:p w14:paraId="214F6817" w14:textId="68F81CD8" w:rsidR="00E86CE7" w:rsidRDefault="00E86CE7">
      <w:pPr>
        <w:pStyle w:val="CommentText"/>
      </w:pPr>
      <w:r>
        <w:rPr>
          <w:rStyle w:val="CommentReference"/>
        </w:rPr>
        <w:annotationRef/>
      </w:r>
      <w:r>
        <w:t>Are there other phyllomanganate rich nodules?</w:t>
      </w:r>
    </w:p>
  </w:comment>
  <w:comment w:id="11" w:author="Eva Juliet Baransky" w:date="2021-02-22T15:30:00Z" w:initials="EJB">
    <w:p w14:paraId="7C155E97" w14:textId="77777777" w:rsidR="00522B38" w:rsidRDefault="00522B38" w:rsidP="00522B38">
      <w:pPr>
        <w:pStyle w:val="CommentText"/>
      </w:pPr>
      <w:r>
        <w:rPr>
          <w:rStyle w:val="CommentReference"/>
        </w:rPr>
        <w:annotationRef/>
      </w:r>
      <w:r>
        <w:t>This should be where I incorporate the isotope weirdness</w:t>
      </w:r>
    </w:p>
  </w:comment>
  <w:comment w:id="12" w:author="Eva Juliet Baransky" w:date="2021-02-23T11:20:00Z" w:initials="EJB">
    <w:p w14:paraId="5ADABDFD" w14:textId="77777777" w:rsidR="00522B38" w:rsidRDefault="00522B38" w:rsidP="00522B38">
      <w:pPr>
        <w:pStyle w:val="CommentText"/>
      </w:pPr>
      <w:r>
        <w:rPr>
          <w:rStyle w:val="CommentReference"/>
        </w:rPr>
        <w:annotationRef/>
      </w:r>
      <w:r>
        <w:t>I need to check where nodules or crusts are being sampled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606164" w15:done="0"/>
  <w15:commentEx w15:paraId="7938EE61" w15:done="0"/>
  <w15:commentEx w15:paraId="4A58E301" w15:done="0"/>
  <w15:commentEx w15:paraId="21BBB387" w15:done="0"/>
  <w15:commentEx w15:paraId="454DF6F7" w15:done="0"/>
  <w15:commentEx w15:paraId="5B2548B9" w15:done="0"/>
  <w15:commentEx w15:paraId="5108FD6D" w15:done="0"/>
  <w15:commentEx w15:paraId="1422CFA3" w15:done="0"/>
  <w15:commentEx w15:paraId="6652E327" w15:done="0"/>
  <w15:commentEx w15:paraId="681FB9AE" w15:done="0"/>
  <w15:commentEx w15:paraId="214F6817" w15:done="0"/>
  <w15:commentEx w15:paraId="7C155E97" w15:done="0"/>
  <w15:commentEx w15:paraId="5ADABD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A2157" w16cex:dateUtc="2021-03-03T21:53:00Z"/>
  <w16cex:commentExtensible w16cex:durableId="23EC95BB" w16cex:dateUtc="2021-03-05T18:34:00Z"/>
  <w16cex:commentExtensible w16cex:durableId="23EC94A4" w16cex:dateUtc="2021-03-05T18:29:00Z"/>
  <w16cex:commentExtensible w16cex:durableId="23EC959C" w16cex:dateUtc="2021-03-05T18:33:00Z"/>
  <w16cex:commentExtensible w16cex:durableId="23EB84EA" w16cex:dateUtc="2021-03-04T23:10:00Z"/>
  <w16cex:commentExtensible w16cex:durableId="23EC9846" w16cex:dateUtc="2021-03-05T18:45:00Z"/>
  <w16cex:commentExtensible w16cex:durableId="23EC97FD" w16cex:dateUtc="2021-03-05T18:43:00Z"/>
  <w16cex:commentExtensible w16cex:durableId="23EDDEA3" w16cex:dateUtc="2021-03-06T17:57:00Z"/>
  <w16cex:commentExtensible w16cex:durableId="23EDD7EA" w16cex:dateUtc="2021-02-22T22:30:00Z"/>
  <w16cex:commentExtensible w16cex:durableId="23F0AE89" w16cex:dateUtc="2021-03-08T21:09:00Z"/>
  <w16cex:commentExtensible w16cex:durableId="23F0BFE2" w16cex:dateUtc="2021-03-08T22:23:00Z"/>
  <w16cex:commentExtensible w16cex:durableId="23DE4C78" w16cex:dateUtc="2021-02-22T22:30:00Z"/>
  <w16cex:commentExtensible w16cex:durableId="23DF638A" w16cex:dateUtc="2021-02-23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606164" w16cid:durableId="23EA2157"/>
  <w16cid:commentId w16cid:paraId="7938EE61" w16cid:durableId="23EC95BB"/>
  <w16cid:commentId w16cid:paraId="4A58E301" w16cid:durableId="23EC94A4"/>
  <w16cid:commentId w16cid:paraId="21BBB387" w16cid:durableId="23EC959C"/>
  <w16cid:commentId w16cid:paraId="454DF6F7" w16cid:durableId="23EB84EA"/>
  <w16cid:commentId w16cid:paraId="5B2548B9" w16cid:durableId="23EC9846"/>
  <w16cid:commentId w16cid:paraId="5108FD6D" w16cid:durableId="23EC97FD"/>
  <w16cid:commentId w16cid:paraId="1422CFA3" w16cid:durableId="23EDDEA3"/>
  <w16cid:commentId w16cid:paraId="6652E327" w16cid:durableId="23EDD7EA"/>
  <w16cid:commentId w16cid:paraId="681FB9AE" w16cid:durableId="23F0AE89"/>
  <w16cid:commentId w16cid:paraId="214F6817" w16cid:durableId="23F0BFE2"/>
  <w16cid:commentId w16cid:paraId="7C155E97" w16cid:durableId="23DE4C78"/>
  <w16cid:commentId w16cid:paraId="5ADABDFD" w16cid:durableId="23DF63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1D376" w14:textId="77777777" w:rsidR="00787804" w:rsidRDefault="00787804" w:rsidP="00107581">
      <w:pPr>
        <w:spacing w:after="0" w:line="240" w:lineRule="auto"/>
      </w:pPr>
      <w:r>
        <w:separator/>
      </w:r>
    </w:p>
  </w:endnote>
  <w:endnote w:type="continuationSeparator" w:id="0">
    <w:p w14:paraId="7ED5A1E9" w14:textId="77777777" w:rsidR="00787804" w:rsidRDefault="00787804" w:rsidP="00107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B5502" w14:textId="77777777" w:rsidR="00787804" w:rsidRDefault="00787804" w:rsidP="00107581">
      <w:pPr>
        <w:spacing w:after="0" w:line="240" w:lineRule="auto"/>
      </w:pPr>
      <w:r>
        <w:separator/>
      </w:r>
    </w:p>
  </w:footnote>
  <w:footnote w:type="continuationSeparator" w:id="0">
    <w:p w14:paraId="5E114E2E" w14:textId="77777777" w:rsidR="00787804" w:rsidRDefault="00787804" w:rsidP="00107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EB097A"/>
    <w:multiLevelType w:val="hybridMultilevel"/>
    <w:tmpl w:val="CCAA4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874F97"/>
    <w:multiLevelType w:val="hybridMultilevel"/>
    <w:tmpl w:val="D58E51FE"/>
    <w:lvl w:ilvl="0" w:tplc="1738050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va Juliet Baransky">
    <w15:presenceInfo w15:providerId="None" w15:userId="Eva Juliet Baran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56"/>
    <w:rsid w:val="000027EC"/>
    <w:rsid w:val="000339A7"/>
    <w:rsid w:val="00043347"/>
    <w:rsid w:val="000466BC"/>
    <w:rsid w:val="00047A78"/>
    <w:rsid w:val="000508F5"/>
    <w:rsid w:val="0005670C"/>
    <w:rsid w:val="0007602B"/>
    <w:rsid w:val="000B50E9"/>
    <w:rsid w:val="000C2B40"/>
    <w:rsid w:val="000F14CB"/>
    <w:rsid w:val="00107581"/>
    <w:rsid w:val="00110471"/>
    <w:rsid w:val="0013151A"/>
    <w:rsid w:val="0013515D"/>
    <w:rsid w:val="00150236"/>
    <w:rsid w:val="001503EA"/>
    <w:rsid w:val="00155EC1"/>
    <w:rsid w:val="001B2BC9"/>
    <w:rsid w:val="001B696E"/>
    <w:rsid w:val="001C7A9E"/>
    <w:rsid w:val="001D5322"/>
    <w:rsid w:val="001F45E7"/>
    <w:rsid w:val="001F55F8"/>
    <w:rsid w:val="0021130E"/>
    <w:rsid w:val="00212AA8"/>
    <w:rsid w:val="00220211"/>
    <w:rsid w:val="002211E2"/>
    <w:rsid w:val="002334BB"/>
    <w:rsid w:val="00277CD8"/>
    <w:rsid w:val="0029521D"/>
    <w:rsid w:val="002A2F8F"/>
    <w:rsid w:val="002E5BCF"/>
    <w:rsid w:val="002E66ED"/>
    <w:rsid w:val="003164FA"/>
    <w:rsid w:val="0032204C"/>
    <w:rsid w:val="00330F37"/>
    <w:rsid w:val="00344D28"/>
    <w:rsid w:val="00354E4B"/>
    <w:rsid w:val="00372A90"/>
    <w:rsid w:val="00373D70"/>
    <w:rsid w:val="00377656"/>
    <w:rsid w:val="0038296F"/>
    <w:rsid w:val="003A3A6D"/>
    <w:rsid w:val="003A45B8"/>
    <w:rsid w:val="003B5759"/>
    <w:rsid w:val="003D4653"/>
    <w:rsid w:val="003E70B5"/>
    <w:rsid w:val="00403CF6"/>
    <w:rsid w:val="004054C3"/>
    <w:rsid w:val="00410D8B"/>
    <w:rsid w:val="0042457A"/>
    <w:rsid w:val="004512F6"/>
    <w:rsid w:val="00461ED1"/>
    <w:rsid w:val="00492FC7"/>
    <w:rsid w:val="00496372"/>
    <w:rsid w:val="004A50B6"/>
    <w:rsid w:val="004D13CC"/>
    <w:rsid w:val="00513716"/>
    <w:rsid w:val="00522B38"/>
    <w:rsid w:val="00532E6C"/>
    <w:rsid w:val="00557129"/>
    <w:rsid w:val="0056021C"/>
    <w:rsid w:val="00581FFA"/>
    <w:rsid w:val="00584CAA"/>
    <w:rsid w:val="00586943"/>
    <w:rsid w:val="0059226C"/>
    <w:rsid w:val="005B50CE"/>
    <w:rsid w:val="005B7FE3"/>
    <w:rsid w:val="005E47CC"/>
    <w:rsid w:val="00611F62"/>
    <w:rsid w:val="006123CF"/>
    <w:rsid w:val="00623700"/>
    <w:rsid w:val="006376B4"/>
    <w:rsid w:val="0067659F"/>
    <w:rsid w:val="00683401"/>
    <w:rsid w:val="00696DA6"/>
    <w:rsid w:val="006A5340"/>
    <w:rsid w:val="006B5B37"/>
    <w:rsid w:val="006D75A9"/>
    <w:rsid w:val="006E4256"/>
    <w:rsid w:val="00717763"/>
    <w:rsid w:val="00735076"/>
    <w:rsid w:val="00771569"/>
    <w:rsid w:val="00786E58"/>
    <w:rsid w:val="00787804"/>
    <w:rsid w:val="00790516"/>
    <w:rsid w:val="00796402"/>
    <w:rsid w:val="00796605"/>
    <w:rsid w:val="007B18A0"/>
    <w:rsid w:val="007C6109"/>
    <w:rsid w:val="007D2158"/>
    <w:rsid w:val="007D4802"/>
    <w:rsid w:val="00854C46"/>
    <w:rsid w:val="00864E6B"/>
    <w:rsid w:val="00893182"/>
    <w:rsid w:val="008B02C0"/>
    <w:rsid w:val="008C304A"/>
    <w:rsid w:val="008D5E3E"/>
    <w:rsid w:val="008F1C34"/>
    <w:rsid w:val="00900D8C"/>
    <w:rsid w:val="009030BC"/>
    <w:rsid w:val="0091381F"/>
    <w:rsid w:val="009307B3"/>
    <w:rsid w:val="00930B10"/>
    <w:rsid w:val="009322B8"/>
    <w:rsid w:val="00947BAF"/>
    <w:rsid w:val="0095170D"/>
    <w:rsid w:val="00951E13"/>
    <w:rsid w:val="009555D1"/>
    <w:rsid w:val="0097518F"/>
    <w:rsid w:val="009B308B"/>
    <w:rsid w:val="009E34E6"/>
    <w:rsid w:val="00A010A9"/>
    <w:rsid w:val="00A06AF6"/>
    <w:rsid w:val="00A356F0"/>
    <w:rsid w:val="00A45420"/>
    <w:rsid w:val="00A52C3B"/>
    <w:rsid w:val="00A5639D"/>
    <w:rsid w:val="00A60E30"/>
    <w:rsid w:val="00A80BB5"/>
    <w:rsid w:val="00A84856"/>
    <w:rsid w:val="00A85CC8"/>
    <w:rsid w:val="00A946E0"/>
    <w:rsid w:val="00AB085D"/>
    <w:rsid w:val="00AB3959"/>
    <w:rsid w:val="00AB730B"/>
    <w:rsid w:val="00AC56D7"/>
    <w:rsid w:val="00AF619D"/>
    <w:rsid w:val="00B1179E"/>
    <w:rsid w:val="00B23A20"/>
    <w:rsid w:val="00B35AE7"/>
    <w:rsid w:val="00B43D4A"/>
    <w:rsid w:val="00B511A5"/>
    <w:rsid w:val="00B6646E"/>
    <w:rsid w:val="00B765FB"/>
    <w:rsid w:val="00BB77BE"/>
    <w:rsid w:val="00BE7BC2"/>
    <w:rsid w:val="00BF4E91"/>
    <w:rsid w:val="00BF5BBE"/>
    <w:rsid w:val="00C0107F"/>
    <w:rsid w:val="00C017F0"/>
    <w:rsid w:val="00C02FCE"/>
    <w:rsid w:val="00C144E6"/>
    <w:rsid w:val="00C268A7"/>
    <w:rsid w:val="00C27249"/>
    <w:rsid w:val="00C34A13"/>
    <w:rsid w:val="00C4489E"/>
    <w:rsid w:val="00C463FD"/>
    <w:rsid w:val="00C6334B"/>
    <w:rsid w:val="00C74221"/>
    <w:rsid w:val="00C82032"/>
    <w:rsid w:val="00C87693"/>
    <w:rsid w:val="00C87B69"/>
    <w:rsid w:val="00C94B4A"/>
    <w:rsid w:val="00CA1C53"/>
    <w:rsid w:val="00CB51EE"/>
    <w:rsid w:val="00CB5FBD"/>
    <w:rsid w:val="00CC200D"/>
    <w:rsid w:val="00CE10B6"/>
    <w:rsid w:val="00CE2560"/>
    <w:rsid w:val="00D2441E"/>
    <w:rsid w:val="00D41CA7"/>
    <w:rsid w:val="00D546B0"/>
    <w:rsid w:val="00D63938"/>
    <w:rsid w:val="00D86E1F"/>
    <w:rsid w:val="00DA31FB"/>
    <w:rsid w:val="00DA3936"/>
    <w:rsid w:val="00DA5C44"/>
    <w:rsid w:val="00DE4120"/>
    <w:rsid w:val="00DF7A5E"/>
    <w:rsid w:val="00E02927"/>
    <w:rsid w:val="00E073DE"/>
    <w:rsid w:val="00E13602"/>
    <w:rsid w:val="00E23B9F"/>
    <w:rsid w:val="00E34282"/>
    <w:rsid w:val="00E817C1"/>
    <w:rsid w:val="00E85515"/>
    <w:rsid w:val="00E86CE7"/>
    <w:rsid w:val="00E876DA"/>
    <w:rsid w:val="00EA0BB6"/>
    <w:rsid w:val="00EB3DA1"/>
    <w:rsid w:val="00ED33C2"/>
    <w:rsid w:val="00EE1D01"/>
    <w:rsid w:val="00EE5662"/>
    <w:rsid w:val="00EE748C"/>
    <w:rsid w:val="00EF0C24"/>
    <w:rsid w:val="00F07529"/>
    <w:rsid w:val="00F13F53"/>
    <w:rsid w:val="00F24E50"/>
    <w:rsid w:val="00F311DE"/>
    <w:rsid w:val="00F35E43"/>
    <w:rsid w:val="00F36F0D"/>
    <w:rsid w:val="00F64E96"/>
    <w:rsid w:val="00FF01B7"/>
    <w:rsid w:val="00FF1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89739"/>
  <w15:chartTrackingRefBased/>
  <w15:docId w15:val="{1F52BFC7-54C3-45E0-845C-F36A2C054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70D"/>
    <w:pPr>
      <w:ind w:left="720"/>
      <w:contextualSpacing/>
    </w:pPr>
  </w:style>
  <w:style w:type="character" w:styleId="CommentReference">
    <w:name w:val="annotation reference"/>
    <w:basedOn w:val="DefaultParagraphFont"/>
    <w:uiPriority w:val="99"/>
    <w:semiHidden/>
    <w:unhideWhenUsed/>
    <w:rsid w:val="00C94B4A"/>
    <w:rPr>
      <w:sz w:val="16"/>
      <w:szCs w:val="16"/>
    </w:rPr>
  </w:style>
  <w:style w:type="paragraph" w:styleId="CommentText">
    <w:name w:val="annotation text"/>
    <w:basedOn w:val="Normal"/>
    <w:link w:val="CommentTextChar"/>
    <w:uiPriority w:val="99"/>
    <w:semiHidden/>
    <w:unhideWhenUsed/>
    <w:rsid w:val="00C94B4A"/>
    <w:pPr>
      <w:spacing w:line="240" w:lineRule="auto"/>
    </w:pPr>
    <w:rPr>
      <w:sz w:val="20"/>
      <w:szCs w:val="20"/>
    </w:rPr>
  </w:style>
  <w:style w:type="character" w:customStyle="1" w:styleId="CommentTextChar">
    <w:name w:val="Comment Text Char"/>
    <w:basedOn w:val="DefaultParagraphFont"/>
    <w:link w:val="CommentText"/>
    <w:uiPriority w:val="99"/>
    <w:semiHidden/>
    <w:rsid w:val="00C94B4A"/>
    <w:rPr>
      <w:sz w:val="20"/>
      <w:szCs w:val="20"/>
    </w:rPr>
  </w:style>
  <w:style w:type="paragraph" w:styleId="CommentSubject">
    <w:name w:val="annotation subject"/>
    <w:basedOn w:val="CommentText"/>
    <w:next w:val="CommentText"/>
    <w:link w:val="CommentSubjectChar"/>
    <w:uiPriority w:val="99"/>
    <w:semiHidden/>
    <w:unhideWhenUsed/>
    <w:rsid w:val="00C94B4A"/>
    <w:rPr>
      <w:b/>
      <w:bCs/>
    </w:rPr>
  </w:style>
  <w:style w:type="character" w:customStyle="1" w:styleId="CommentSubjectChar">
    <w:name w:val="Comment Subject Char"/>
    <w:basedOn w:val="CommentTextChar"/>
    <w:link w:val="CommentSubject"/>
    <w:uiPriority w:val="99"/>
    <w:semiHidden/>
    <w:rsid w:val="00C94B4A"/>
    <w:rPr>
      <w:b/>
      <w:bCs/>
      <w:sz w:val="20"/>
      <w:szCs w:val="20"/>
    </w:rPr>
  </w:style>
  <w:style w:type="paragraph" w:styleId="Caption">
    <w:name w:val="caption"/>
    <w:basedOn w:val="Normal"/>
    <w:next w:val="Normal"/>
    <w:uiPriority w:val="35"/>
    <w:unhideWhenUsed/>
    <w:qFormat/>
    <w:rsid w:val="00E876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07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581"/>
  </w:style>
  <w:style w:type="paragraph" w:styleId="Footer">
    <w:name w:val="footer"/>
    <w:basedOn w:val="Normal"/>
    <w:link w:val="FooterChar"/>
    <w:uiPriority w:val="99"/>
    <w:unhideWhenUsed/>
    <w:rsid w:val="00107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A3633-2795-4D32-B7D2-94F1552AF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8</Pages>
  <Words>22926</Words>
  <Characters>130680</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Juliet Baransky</dc:creator>
  <cp:keywords/>
  <dc:description/>
  <cp:lastModifiedBy>Eva Juliet Baransky</cp:lastModifiedBy>
  <cp:revision>202</cp:revision>
  <dcterms:created xsi:type="dcterms:W3CDTF">2021-03-03T21:18:00Z</dcterms:created>
  <dcterms:modified xsi:type="dcterms:W3CDTF">2021-03-09T18:00:00Z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http://www.zotero.org/styles/earth-and-planetary-science-letters</vt:lpwstr>
  </property>
  <property fmtid="{D5CDD505-2E9C-101B-9397-08002B2CF9AE}" pid="13" name="Mendeley Recent Style Name 5_1">
    <vt:lpwstr>Earth and Planetary Science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7ea801a9-11a5-3b88-b402-872f43c25890</vt:lpwstr>
  </property>
  <property fmtid="{D5CDD505-2E9C-101B-9397-08002B2CF9AE}" pid="24" name="Mendeley Citation Style_1">
    <vt:lpwstr>http://www.zotero.org/styles/earth-and-planetary-science-letters</vt:lpwstr>
  </property>
</Properties>
</file>