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Every Goat Has a Story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(repeat each line)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Every goat </w:t>
      </w:r>
      <w:r w:rsidDel="00000000" w:rsidR="00000000" w:rsidRPr="00000000">
        <w:rPr>
          <w:rtl w:val="0"/>
        </w:rPr>
        <w:t xml:space="preserve">has a story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ab/>
        <w:tab/>
        <w:tab/>
        <w:t xml:space="preserve">   G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you’ll know when you’re near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ab/>
        <w:tab/>
        <w:t xml:space="preserve">       C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That each one deserves freedom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      G </w:t>
        <w:tab/>
        <w:tab/>
        <w:t xml:space="preserve"> C       G     C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That’s the reason I’m here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bird/ every cow/ every lamb/ each chicken/ Each animal/ each worker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ubQPWxFF_ok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