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kuv5bxfbro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CSS Political Science Evaluation Rubric (For Bot Assessment — 200 Marks Paper)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.556135770235"/>
        <w:gridCol w:w="1104.626631853786"/>
        <w:gridCol w:w="1456.543080939948"/>
        <w:gridCol w:w="3993.2741514360314"/>
        <w:tblGridChange w:id="0">
          <w:tblGrid>
            <w:gridCol w:w="2805.556135770235"/>
            <w:gridCol w:w="1104.626631853786"/>
            <w:gridCol w:w="1456.543080939948"/>
            <w:gridCol w:w="3993.274151436031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Understanding of Question and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Measures comprehension of the political concept, thinker, or system under discussion.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Conceptual Clarity and Theoretical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Tests mastery of key ideas, theories, and philosophical grounding.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rtl w:val="0"/>
              </w:rPr>
              <w:t xml:space="preserve">Critical Analysis and Argumentation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Evaluates analytical reasoning, logical evaluation, and originality of thought.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rtl w:val="0"/>
              </w:rPr>
              <w:t xml:space="preserve">Comparative Insight and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Tests ability to apply and compare theories, systems, and ideologies contextually.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rtl w:val="0"/>
              </w:rPr>
              <w:t xml:space="preserve">Structure, Organization, and Coherence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Assesses logical flow, systematic development, and link between sub-sections.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rtl w:val="0"/>
              </w:rPr>
              <w:t xml:space="preserve">Language, Expression, and Scholarly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Measures clarity, vocabulary, tone, and academic presentation.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 per question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6p8zeoju7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3xsb0qsyya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xy5p3ha0r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r43u1xnyj4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l9hht6lzdk7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mz13zvispd3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Question and Relevance (4 Marks)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Gauge how well the student identifies what the question demands — theoretical, comparative, or analytical.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Correctly identifies whether the question pertains to </w:t>
      </w:r>
      <w:r w:rsidDel="00000000" w:rsidR="00000000" w:rsidRPr="00000000">
        <w:rPr>
          <w:i w:val="1"/>
          <w:rtl w:val="0"/>
        </w:rPr>
        <w:t xml:space="preserve">political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ideology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institutional comparison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rtl w:val="0"/>
        </w:rPr>
        <w:t xml:space="preserve">philosophical interpretation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</w:t>
      </w:r>
      <w:r w:rsidDel="00000000" w:rsidR="00000000" w:rsidRPr="00000000">
        <w:rPr>
          <w:b w:val="1"/>
          <w:rtl w:val="0"/>
        </w:rPr>
        <w:t xml:space="preserve">all parts</w:t>
      </w:r>
      <w:r w:rsidDel="00000000" w:rsidR="00000000" w:rsidRPr="00000000">
        <w:rPr>
          <w:rtl w:val="0"/>
        </w:rPr>
        <w:t xml:space="preserve"> of the question (causes, effects, evaluation).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Subheadings correspond directly with question components.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irrelevant historical or ideological tangents.</w:t>
        <w:br w:type="textWrapping"/>
      </w:r>
    </w:p>
    <w:tbl>
      <w:tblPr>
        <w:tblStyle w:val="Table2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655"/>
        <w:gridCol w:w="905"/>
        <w:tblGridChange w:id="0">
          <w:tblGrid>
            <w:gridCol w:w="1175"/>
            <w:gridCol w:w="465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Fully accurate, complete grasp of the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Mostly accurate, minor digressions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Partial understanding, 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Misinterpreted or irrelevant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c3z3rerwhr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Conceptual Clarity and Theoretical Depth (5 Marks)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depth of understanding of Western and Muslim political thought, ideologies, and state systems.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definitions and distinctions between concepts (e.g., sovereignty vs. liberty).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 references </w:t>
      </w:r>
      <w:r w:rsidDel="00000000" w:rsidR="00000000" w:rsidRPr="00000000">
        <w:rPr>
          <w:b w:val="1"/>
          <w:rtl w:val="0"/>
        </w:rPr>
        <w:t xml:space="preserve">key thinkers and theories</w:t>
      </w:r>
      <w:r w:rsidDel="00000000" w:rsidR="00000000" w:rsidRPr="00000000">
        <w:rPr>
          <w:rtl w:val="0"/>
        </w:rPr>
        <w:t xml:space="preserve"> (Plato’s justice, Locke’s social contract, Marx’s dialectical materialism, Iqbal’s Khudi).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understanding of </w:t>
      </w:r>
      <w:r w:rsidDel="00000000" w:rsidR="00000000" w:rsidRPr="00000000">
        <w:rPr>
          <w:b w:val="1"/>
          <w:rtl w:val="0"/>
        </w:rPr>
        <w:t xml:space="preserve">Islamic political concepts</w:t>
      </w:r>
      <w:r w:rsidDel="00000000" w:rsidR="00000000" w:rsidRPr="00000000">
        <w:rPr>
          <w:rtl w:val="0"/>
        </w:rPr>
        <w:t xml:space="preserve"> (Shura, Khilafah, justice, Ummah).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both </w:t>
      </w:r>
      <w:r w:rsidDel="00000000" w:rsidR="00000000" w:rsidRPr="00000000">
        <w:rPr>
          <w:b w:val="1"/>
          <w:rtl w:val="0"/>
        </w:rPr>
        <w:t xml:space="preserve">classical and contemporary</w:t>
      </w:r>
      <w:r w:rsidDel="00000000" w:rsidR="00000000" w:rsidRPr="00000000">
        <w:rPr>
          <w:rtl w:val="0"/>
        </w:rPr>
        <w:t xml:space="preserve"> perspectives.</w:t>
        <w:br w:type="textWrapping"/>
      </w:r>
    </w:p>
    <w:tbl>
      <w:tblPr>
        <w:tblStyle w:val="Table3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865"/>
        <w:gridCol w:w="905"/>
        <w:tblGridChange w:id="0">
          <w:tblGrid>
            <w:gridCol w:w="1175"/>
            <w:gridCol w:w="486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Deep theoretical insight; accurate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Sound understanding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Basic conceptual awareness; lacks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Confused or factually incorrect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z0ihevbfj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Critical Analysis and Argumentation (4 Marks)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Measure ability to analyze, critique, and form independent arguments.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Evaluates strengths and weaknesses of political ideas (e.g., Rousseau’s General Will, Marxism’s practicality).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rtl w:val="0"/>
        </w:rPr>
        <w:t xml:space="preserve">comparative insights</w:t>
      </w:r>
      <w:r w:rsidDel="00000000" w:rsidR="00000000" w:rsidRPr="00000000">
        <w:rPr>
          <w:rtl w:val="0"/>
        </w:rPr>
        <w:t xml:space="preserve"> between thinkers (Locke vs. Hobbes; Iqbal vs. Rida).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</w:t>
      </w:r>
      <w:r w:rsidDel="00000000" w:rsidR="00000000" w:rsidRPr="00000000">
        <w:rPr>
          <w:b w:val="1"/>
          <w:rtl w:val="0"/>
        </w:rPr>
        <w:t xml:space="preserve">critical engagement</w:t>
      </w:r>
      <w:r w:rsidDel="00000000" w:rsidR="00000000" w:rsidRPr="00000000">
        <w:rPr>
          <w:rtl w:val="0"/>
        </w:rPr>
        <w:t xml:space="preserve"> rather than rote reproduction.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Presents </w:t>
      </w:r>
      <w:r w:rsidDel="00000000" w:rsidR="00000000" w:rsidRPr="00000000">
        <w:rPr>
          <w:b w:val="1"/>
          <w:rtl w:val="0"/>
        </w:rPr>
        <w:t xml:space="preserve">independent judgment</w:t>
      </w:r>
      <w:r w:rsidDel="00000000" w:rsidR="00000000" w:rsidRPr="00000000">
        <w:rPr>
          <w:rtl w:val="0"/>
        </w:rPr>
        <w:t xml:space="preserve"> supported by logical reasoning.</w:t>
        <w:br w:type="textWrapping"/>
      </w:r>
    </w:p>
    <w:tbl>
      <w:tblPr>
        <w:tblStyle w:val="Table4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815"/>
        <w:gridCol w:w="905"/>
        <w:tblGridChange w:id="0">
          <w:tblGrid>
            <w:gridCol w:w="1175"/>
            <w:gridCol w:w="38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Deep, balanced, and original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somewhat 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Limited critical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Lacks analytical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0mxgszg53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Comparative Insight and Application (2 Marks)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Test student’s ability to connect theory to practice and compare systems or thinkers.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Draws </w:t>
      </w:r>
      <w:r w:rsidDel="00000000" w:rsidR="00000000" w:rsidRPr="00000000">
        <w:rPr>
          <w:b w:val="1"/>
          <w:rtl w:val="0"/>
        </w:rPr>
        <w:t xml:space="preserve">cross-contextual comparisons</w:t>
      </w:r>
      <w:r w:rsidDel="00000000" w:rsidR="00000000" w:rsidRPr="00000000">
        <w:rPr>
          <w:rtl w:val="0"/>
        </w:rPr>
        <w:t xml:space="preserve"> (e.g., UK parliamentary vs. U.S. presidential system).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rtl w:val="0"/>
        </w:rPr>
        <w:t xml:space="preserve">theoretical frameworks</w:t>
      </w:r>
      <w:r w:rsidDel="00000000" w:rsidR="00000000" w:rsidRPr="00000000">
        <w:rPr>
          <w:rtl w:val="0"/>
        </w:rPr>
        <w:t xml:space="preserve"> to modern contexts (democracy, governance, globalization).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understanding of </w:t>
      </w:r>
      <w:r w:rsidDel="00000000" w:rsidR="00000000" w:rsidRPr="00000000">
        <w:rPr>
          <w:b w:val="1"/>
          <w:rtl w:val="0"/>
        </w:rPr>
        <w:t xml:space="preserve">political systems</w:t>
      </w:r>
      <w:r w:rsidDel="00000000" w:rsidR="00000000" w:rsidRPr="00000000">
        <w:rPr>
          <w:rtl w:val="0"/>
        </w:rPr>
        <w:t xml:space="preserve"> of U.S.A., U.K., France, Germany, Turkey, Iran, Malaysia, India, and China.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Relates </w:t>
      </w:r>
      <w:r w:rsidDel="00000000" w:rsidR="00000000" w:rsidRPr="00000000">
        <w:rPr>
          <w:b w:val="1"/>
          <w:rtl w:val="0"/>
        </w:rPr>
        <w:t xml:space="preserve">ideologies and theories</w:t>
      </w:r>
      <w:r w:rsidDel="00000000" w:rsidR="00000000" w:rsidRPr="00000000">
        <w:rPr>
          <w:rtl w:val="0"/>
        </w:rPr>
        <w:t xml:space="preserve"> to Pakistan’s political evolution.</w:t>
        <w:br w:type="textWrapping"/>
      </w:r>
    </w:p>
    <w:tbl>
      <w:tblPr>
        <w:tblStyle w:val="Table5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240"/>
        <w:gridCol w:w="905"/>
        <w:tblGridChange w:id="0">
          <w:tblGrid>
            <w:gridCol w:w="1175"/>
            <w:gridCol w:w="524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Strong comparative links and real-world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Partial comparative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Minimal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 comparison or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ajq5xi8to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Organization, and Coherence (3 Marks)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flow, formatting, and logical structure of the answer.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the </w:t>
      </w:r>
      <w:r w:rsidDel="00000000" w:rsidR="00000000" w:rsidRPr="00000000">
        <w:rPr>
          <w:b w:val="1"/>
          <w:rtl w:val="0"/>
        </w:rPr>
        <w:t xml:space="preserve">Introduction–Body–Conclusion</w:t>
      </w:r>
      <w:r w:rsidDel="00000000" w:rsidR="00000000" w:rsidRPr="00000000">
        <w:rPr>
          <w:rtl w:val="0"/>
        </w:rPr>
        <w:t xml:space="preserve"> format.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rtl w:val="0"/>
        </w:rPr>
        <w:t xml:space="preserve">major heading derived from question keywords.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 convey cause–effect or analytical meaning.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and paragraph coherence.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coverage of subtopics.</w:t>
        <w:br w:type="textWrapping"/>
      </w:r>
    </w:p>
    <w:tbl>
      <w:tblPr>
        <w:tblStyle w:val="Table6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280"/>
        <w:gridCol w:w="905"/>
        <w:tblGridChange w:id="0">
          <w:tblGrid>
            <w:gridCol w:w="1175"/>
            <w:gridCol w:w="428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Clear, logical, and well-balanced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Structured but uneven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Unclear flow or weak transitions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repetitive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sjtv8gky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Expression, and Scholarly Tone (2 Marks)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linguistic quality and tone suitable for academic writing.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Formal, neutral, and analytical language.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political terminology correctly (e.g., legitimacy, sovereignty, hegemony).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ideological bias or emotional tone.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Grammatically sound, coherent sentences.</w:t>
        <w:br w:type="textWrapping"/>
      </w:r>
    </w:p>
    <w:tbl>
      <w:tblPr>
        <w:tblStyle w:val="Table7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15"/>
        <w:gridCol w:w="905"/>
        <w:tblGridChange w:id="0">
          <w:tblGrid>
            <w:gridCol w:w="1175"/>
            <w:gridCol w:w="44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Polished academic tone, precise 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Clear but minor phrasing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unrefined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Colloquial or grammatically 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o96aw4qzuss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Total Marks Summary</w:t>
      </w:r>
    </w:p>
    <w:tbl>
      <w:tblPr>
        <w:tblStyle w:val="Table8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965"/>
        <w:gridCol w:w="1430"/>
        <w:tblGridChange w:id="0">
          <w:tblGrid>
            <w:gridCol w:w="3455"/>
            <w:gridCol w:w="9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&amp;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Theoretical &amp; Conceptual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Critical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Comparative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htqe5yydg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Bot Integration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evaluator should: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r w:rsidDel="00000000" w:rsidR="00000000" w:rsidRPr="00000000">
        <w:rPr>
          <w:b w:val="1"/>
          <w:rtl w:val="0"/>
        </w:rPr>
        <w:t xml:space="preserve">thinker names and ideologies</w:t>
      </w:r>
      <w:r w:rsidDel="00000000" w:rsidR="00000000" w:rsidRPr="00000000">
        <w:rPr>
          <w:rtl w:val="0"/>
        </w:rPr>
        <w:t xml:space="preserve"> (Plato, Locke, Marx, Iqbal, etc.).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rtl w:val="0"/>
        </w:rPr>
        <w:t xml:space="preserve">thematic keywords:</w:t>
      </w:r>
      <w:r w:rsidDel="00000000" w:rsidR="00000000" w:rsidRPr="00000000">
        <w:rPr>
          <w:rtl w:val="0"/>
        </w:rPr>
        <w:t xml:space="preserve"> “justice,” “liberty,” “social contract,” “state,” “authority,” “civil society.”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</w:t>
      </w:r>
      <w:r w:rsidDel="00000000" w:rsidR="00000000" w:rsidRPr="00000000">
        <w:rPr>
          <w:b w:val="1"/>
          <w:rtl w:val="0"/>
        </w:rPr>
        <w:t xml:space="preserve">comparative and analytical markers:</w:t>
      </w:r>
      <w:r w:rsidDel="00000000" w:rsidR="00000000" w:rsidRPr="00000000">
        <w:rPr>
          <w:rtl w:val="0"/>
        </w:rPr>
        <w:t xml:space="preserve"> “in contrast,” “whereas,” “however,” “this theory suggests.”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rtl w:val="0"/>
        </w:rPr>
        <w:t xml:space="preserve">argument balance:</w:t>
      </w:r>
      <w:r w:rsidDel="00000000" w:rsidR="00000000" w:rsidRPr="00000000">
        <w:rPr>
          <w:rtl w:val="0"/>
        </w:rPr>
        <w:t xml:space="preserve"> checks if opposing views are represented.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</w:t>
      </w:r>
      <w:r w:rsidDel="00000000" w:rsidR="00000000" w:rsidRPr="00000000">
        <w:rPr>
          <w:b w:val="1"/>
          <w:rtl w:val="0"/>
        </w:rPr>
        <w:t xml:space="preserve">bias or descriptive-only responses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r w:rsidDel="00000000" w:rsidR="00000000" w:rsidRPr="00000000">
        <w:rPr>
          <w:b w:val="1"/>
          <w:rtl w:val="0"/>
        </w:rPr>
        <w:t xml:space="preserve">intro-body-conclusion</w:t>
      </w:r>
      <w:r w:rsidDel="00000000" w:rsidR="00000000" w:rsidRPr="00000000">
        <w:rPr>
          <w:rtl w:val="0"/>
        </w:rPr>
        <w:t xml:space="preserve"> and subheading presence.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