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sz w:val="46"/>
          <w:szCs w:val="46"/>
        </w:rPr>
      </w:pPr>
      <w:bookmarkStart w:colFirst="0" w:colLast="0" w:name="_3ivlpr4vw0f4" w:id="0"/>
      <w:bookmarkEnd w:id="0"/>
      <w:r w:rsidDel="00000000" w:rsidR="00000000" w:rsidRPr="00000000">
        <w:rPr>
          <w:b w:val="1"/>
          <w:sz w:val="46"/>
          <w:szCs w:val="46"/>
          <w:rtl w:val="0"/>
        </w:rPr>
        <w:t xml:space="preserve">CSS Public Administration Evaluation Rubric (Total Marks: 100)</w:t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92.4686192468616"/>
        <w:gridCol w:w="1076.9874476987447"/>
        <w:gridCol w:w="1546.9456066945609"/>
        <w:gridCol w:w="4043.5983263598328"/>
        <w:tblGridChange w:id="0">
          <w:tblGrid>
            <w:gridCol w:w="2692.4686192468616"/>
            <w:gridCol w:w="1076.9874476987447"/>
            <w:gridCol w:w="1546.9456066945609"/>
            <w:gridCol w:w="4043.5983263598328"/>
          </w:tblGrid>
        </w:tblGridChange>
      </w:tblGrid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Criterion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Weight (%)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 (out of 20)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1. Conceptual Understanding &amp; Definitions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15%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Evaluates grasp of key terms, principles, and administrative theories.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  <w:t xml:space="preserve">2. Analytical Depth &amp; Application to Public Sector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20%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Tests the ability to apply theories to real-world administrative challenges.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3. Knowledge of Administrative Theories &amp; Models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15%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Measures understanding of classical and modern schools of public administration.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4. Relevance to Pakistan’s Administrative Context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20%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Examines linkage between theory and Pakistan’s institutions, reforms, and governance structure.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5. Organization, Coherence &amp; Logical Flow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15%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Evaluates structure, clarity, and systematic presentation.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6. Evidence, Examples &amp; Use of Case Studies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10%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Measures use of examples from Pakistan and international best practices.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7. Language, Expression &amp; Academic Tone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Tests clarity, professionalism, and precision in writing.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100%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20 Marks per Question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oovlrcrlunb7" w:id="1"/>
      <w:bookmarkEnd w:id="1"/>
      <w:r w:rsidDel="00000000" w:rsidR="00000000" w:rsidRPr="00000000">
        <w:rPr>
          <w:b w:val="1"/>
          <w:sz w:val="34"/>
          <w:szCs w:val="34"/>
          <w:rtl w:val="0"/>
        </w:rPr>
        <w:t xml:space="preserve">DETAILED RUBRIC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8gusrjgmraat" w:id="2"/>
      <w:bookmarkEnd w:id="2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1. Conceptual Understanding &amp; Definitions (3 Marks)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To assess understanding of key administrative concepts, values, and terminologies.</w:t>
      </w:r>
    </w:p>
    <w:p w:rsidR="00000000" w:rsidDel="00000000" w:rsidP="00000000" w:rsidRDefault="00000000" w:rsidRPr="00000000" w14:paraId="0000002B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Indicators:</w:t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Correctly defines </w:t>
      </w:r>
      <w:r w:rsidDel="00000000" w:rsidR="00000000" w:rsidRPr="00000000">
        <w:rPr>
          <w:i w:val="1"/>
          <w:rtl w:val="0"/>
        </w:rPr>
        <w:t xml:space="preserve">Public Administration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rtl w:val="0"/>
        </w:rPr>
        <w:t xml:space="preserve">Governance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rtl w:val="0"/>
        </w:rPr>
        <w:t xml:space="preserve">Public Policy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rtl w:val="0"/>
        </w:rPr>
        <w:t xml:space="preserve">Accountability</w:t>
      </w:r>
      <w:r w:rsidDel="00000000" w:rsidR="00000000" w:rsidRPr="00000000">
        <w:rPr>
          <w:rtl w:val="0"/>
        </w:rPr>
        <w:t xml:space="preserve">, etc.</w:t>
        <w:br w:type="textWrapping"/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Explains </w:t>
      </w:r>
      <w:r w:rsidDel="00000000" w:rsidR="00000000" w:rsidRPr="00000000">
        <w:rPr>
          <w:i w:val="1"/>
          <w:rtl w:val="0"/>
        </w:rPr>
        <w:t xml:space="preserve">role, scope,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i w:val="1"/>
          <w:rtl w:val="0"/>
        </w:rPr>
        <w:t xml:space="preserve">core values</w:t>
      </w:r>
      <w:r w:rsidDel="00000000" w:rsidR="00000000" w:rsidRPr="00000000">
        <w:rPr>
          <w:rtl w:val="0"/>
        </w:rPr>
        <w:t xml:space="preserve"> (Rule of Law, Efficiency, Equity, Fairness).</w:t>
        <w:br w:type="textWrapping"/>
      </w:r>
    </w:p>
    <w:p w:rsidR="00000000" w:rsidDel="00000000" w:rsidP="00000000" w:rsidRDefault="00000000" w:rsidRPr="00000000" w14:paraId="0000002E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Distinguishes between </w:t>
      </w:r>
      <w:r w:rsidDel="00000000" w:rsidR="00000000" w:rsidRPr="00000000">
        <w:rPr>
          <w:i w:val="1"/>
          <w:rtl w:val="0"/>
        </w:rPr>
        <w:t xml:space="preserve">Traditional Public Administration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rtl w:val="0"/>
        </w:rPr>
        <w:t xml:space="preserve">New Public Management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i w:val="1"/>
          <w:rtl w:val="0"/>
        </w:rPr>
        <w:t xml:space="preserve">New Public Service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Integrates </w:t>
      </w:r>
      <w:r w:rsidDel="00000000" w:rsidR="00000000" w:rsidRPr="00000000">
        <w:rPr>
          <w:b w:val="1"/>
          <w:rtl w:val="0"/>
        </w:rPr>
        <w:t xml:space="preserve">Islamic concepts of administration</w:t>
      </w:r>
      <w:r w:rsidDel="00000000" w:rsidR="00000000" w:rsidRPr="00000000">
        <w:rPr>
          <w:rtl w:val="0"/>
        </w:rPr>
        <w:t xml:space="preserve"> where relevant.</w:t>
        <w:br w:type="textWrapping"/>
      </w:r>
    </w:p>
    <w:tbl>
      <w:tblPr>
        <w:tblStyle w:val="Table2"/>
        <w:tblW w:w="72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5165"/>
        <w:gridCol w:w="905"/>
        <w:tblGridChange w:id="0">
          <w:tblGrid>
            <w:gridCol w:w="1175"/>
            <w:gridCol w:w="5165"/>
            <w:gridCol w:w="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Descriptor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Clear, correct, and contextually relevant definitions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Good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Mostly accurate but limited detail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Basic understanding; lacks depth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Incorrect or vague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1xckdeldfovq" w:id="3"/>
      <w:bookmarkEnd w:id="3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2. Analytical Depth &amp; Application to Public Sector (4 Marks)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Evaluate analytical insight and ability to link theory with administrative realities.</w:t>
      </w:r>
    </w:p>
    <w:p w:rsidR="00000000" w:rsidDel="00000000" w:rsidP="00000000" w:rsidRDefault="00000000" w:rsidRPr="00000000" w14:paraId="00000042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Indicators:</w:t>
      </w:r>
    </w:p>
    <w:p w:rsidR="00000000" w:rsidDel="00000000" w:rsidP="00000000" w:rsidRDefault="00000000" w:rsidRPr="00000000" w14:paraId="00000043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Demonstrates cause–effect reasoning in issues like </w:t>
      </w:r>
      <w:r w:rsidDel="00000000" w:rsidR="00000000" w:rsidRPr="00000000">
        <w:rPr>
          <w:i w:val="1"/>
          <w:rtl w:val="0"/>
        </w:rPr>
        <w:t xml:space="preserve">Democracy vs Bureaucracy</w:t>
      </w:r>
      <w:r w:rsidDel="00000000" w:rsidR="00000000" w:rsidRPr="00000000">
        <w:rPr>
          <w:rtl w:val="0"/>
        </w:rPr>
        <w:t xml:space="preserve"> or </w:t>
      </w:r>
      <w:r w:rsidDel="00000000" w:rsidR="00000000" w:rsidRPr="00000000">
        <w:rPr>
          <w:i w:val="1"/>
          <w:rtl w:val="0"/>
        </w:rPr>
        <w:t xml:space="preserve">Politics vs Administration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Explains administrative dilemmas (e.g., </w:t>
      </w:r>
      <w:r w:rsidDel="00000000" w:rsidR="00000000" w:rsidRPr="00000000">
        <w:rPr>
          <w:i w:val="1"/>
          <w:rtl w:val="0"/>
        </w:rPr>
        <w:t xml:space="preserve">Efficiency vs Equity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rtl w:val="0"/>
        </w:rPr>
        <w:t xml:space="preserve">Responsiveness vs Accountability</w:t>
      </w:r>
      <w:r w:rsidDel="00000000" w:rsidR="00000000" w:rsidRPr="00000000">
        <w:rPr>
          <w:rtl w:val="0"/>
        </w:rPr>
        <w:t xml:space="preserve">).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Analyzes reform efforts, HR challenges, and governance failures with recommendations.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Applies theoretical models to Pakistan’s public administration problems.</w:t>
        <w:br w:type="textWrapping"/>
      </w:r>
    </w:p>
    <w:tbl>
      <w:tblPr>
        <w:tblStyle w:val="Table3"/>
        <w:tblW w:w="77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5645"/>
        <w:gridCol w:w="905"/>
        <w:tblGridChange w:id="0">
          <w:tblGrid>
            <w:gridCol w:w="1175"/>
            <w:gridCol w:w="5645"/>
            <w:gridCol w:w="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Descriptor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Deep analysis, real-world examples, and original insight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Good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Analytical with some descriptive sections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Mostly descriptive; limited critical thought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Lacks analysis or connection to theory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0–1</w:t>
            </w:r>
          </w:p>
        </w:tc>
      </w:tr>
    </w:tbl>
    <w:p w:rsidR="00000000" w:rsidDel="00000000" w:rsidP="00000000" w:rsidRDefault="00000000" w:rsidRPr="00000000" w14:paraId="000000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yxyhm0d84twq" w:id="4"/>
      <w:bookmarkEnd w:id="4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3. Knowledge of Administrative Theories &amp; Models (3 Marks)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Assess familiarity with classical and modern administrative schools.</w:t>
      </w:r>
    </w:p>
    <w:p w:rsidR="00000000" w:rsidDel="00000000" w:rsidP="00000000" w:rsidRDefault="00000000" w:rsidRPr="00000000" w14:paraId="00000059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Indicators:</w:t>
      </w:r>
    </w:p>
    <w:p w:rsidR="00000000" w:rsidDel="00000000" w:rsidP="00000000" w:rsidRDefault="00000000" w:rsidRPr="00000000" w14:paraId="0000005A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Covers major theorists: </w:t>
      </w:r>
      <w:r w:rsidDel="00000000" w:rsidR="00000000" w:rsidRPr="00000000">
        <w:rPr>
          <w:i w:val="1"/>
          <w:rtl w:val="0"/>
        </w:rPr>
        <w:t xml:space="preserve">Weber, Taylor, Fayol, Mayo, Maslow, Simon, Herzberg, McGregor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Explains </w:t>
      </w:r>
      <w:r w:rsidDel="00000000" w:rsidR="00000000" w:rsidRPr="00000000">
        <w:rPr>
          <w:i w:val="1"/>
          <w:rtl w:val="0"/>
        </w:rPr>
        <w:t xml:space="preserve">Scientific Management, Human Relations, Bureaucracy, Public Choice, Network Governance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Understands </w:t>
      </w:r>
      <w:r w:rsidDel="00000000" w:rsidR="00000000" w:rsidRPr="00000000">
        <w:rPr>
          <w:i w:val="1"/>
          <w:rtl w:val="0"/>
        </w:rPr>
        <w:t xml:space="preserve">organizational structures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i w:val="1"/>
          <w:rtl w:val="0"/>
        </w:rPr>
        <w:t xml:space="preserve">decision-making models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5D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Relates </w:t>
      </w:r>
      <w:r w:rsidDel="00000000" w:rsidR="00000000" w:rsidRPr="00000000">
        <w:rPr>
          <w:i w:val="1"/>
          <w:rtl w:val="0"/>
        </w:rPr>
        <w:t xml:space="preserve">strategic management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i w:val="1"/>
          <w:rtl w:val="0"/>
        </w:rPr>
        <w:t xml:space="preserve">policy analysis</w:t>
      </w:r>
      <w:r w:rsidDel="00000000" w:rsidR="00000000" w:rsidRPr="00000000">
        <w:rPr>
          <w:rtl w:val="0"/>
        </w:rPr>
        <w:t xml:space="preserve"> frameworks to governance.</w:t>
        <w:br w:type="textWrapping"/>
      </w:r>
    </w:p>
    <w:tbl>
      <w:tblPr>
        <w:tblStyle w:val="Table4"/>
        <w:tblW w:w="80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5930"/>
        <w:gridCol w:w="905"/>
        <w:tblGridChange w:id="0">
          <w:tblGrid>
            <w:gridCol w:w="1175"/>
            <w:gridCol w:w="5930"/>
            <w:gridCol w:w="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Descriptor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Strong understanding of both classical and modern theories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Good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Covers key theories, minor gaps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Limited mention or shallow understanding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Theoretical confusion or missing models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6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nfk7xjzdqw3o" w:id="5"/>
      <w:bookmarkEnd w:id="5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4. Relevance to Pakistan’s Administrative Context (4 Marks)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Test ability to localize concepts to Pakistani governance and reforms.</w:t>
      </w:r>
    </w:p>
    <w:p w:rsidR="00000000" w:rsidDel="00000000" w:rsidP="00000000" w:rsidRDefault="00000000" w:rsidRPr="00000000" w14:paraId="00000070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Indicators:</w:t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References </w:t>
      </w:r>
      <w:r w:rsidDel="00000000" w:rsidR="00000000" w:rsidRPr="00000000">
        <w:rPr>
          <w:i w:val="1"/>
          <w:rtl w:val="0"/>
        </w:rPr>
        <w:t xml:space="preserve">civil service structure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rtl w:val="0"/>
        </w:rPr>
        <w:t xml:space="preserve">bureaucratic culture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rtl w:val="0"/>
        </w:rPr>
        <w:t xml:space="preserve">five-year plans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i w:val="1"/>
          <w:rtl w:val="0"/>
        </w:rPr>
        <w:t xml:space="preserve">local governance systems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Analyzes issues in </w:t>
      </w:r>
      <w:r w:rsidDel="00000000" w:rsidR="00000000" w:rsidRPr="00000000">
        <w:rPr>
          <w:i w:val="1"/>
          <w:rtl w:val="0"/>
        </w:rPr>
        <w:t xml:space="preserve">inter-governmental relations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rtl w:val="0"/>
        </w:rPr>
        <w:t xml:space="preserve">HRM implementation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i w:val="1"/>
          <w:rtl w:val="0"/>
        </w:rPr>
        <w:t xml:space="preserve">budgeting in Pakistan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Discusses </w:t>
      </w:r>
      <w:r w:rsidDel="00000000" w:rsidR="00000000" w:rsidRPr="00000000">
        <w:rPr>
          <w:i w:val="1"/>
          <w:rtl w:val="0"/>
        </w:rPr>
        <w:t xml:space="preserve">administrative reforms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rtl w:val="0"/>
        </w:rPr>
        <w:t xml:space="preserve">privatization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rtl w:val="0"/>
        </w:rPr>
        <w:t xml:space="preserve">devolution (2001, 2010, 2013)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rtl w:val="0"/>
        </w:rPr>
        <w:t xml:space="preserve">accountability mechanisms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Evaluates role of </w:t>
      </w:r>
      <w:r w:rsidDel="00000000" w:rsidR="00000000" w:rsidRPr="00000000">
        <w:rPr>
          <w:i w:val="1"/>
          <w:rtl w:val="0"/>
        </w:rPr>
        <w:t xml:space="preserve">media, civil society</w:t>
      </w:r>
      <w:r w:rsidDel="00000000" w:rsidR="00000000" w:rsidRPr="00000000">
        <w:rPr>
          <w:rtl w:val="0"/>
        </w:rPr>
        <w:t xml:space="preserve">, and </w:t>
      </w:r>
      <w:r w:rsidDel="00000000" w:rsidR="00000000" w:rsidRPr="00000000">
        <w:rPr>
          <w:i w:val="1"/>
          <w:rtl w:val="0"/>
        </w:rPr>
        <w:t xml:space="preserve">citizen engagement</w:t>
      </w:r>
      <w:r w:rsidDel="00000000" w:rsidR="00000000" w:rsidRPr="00000000">
        <w:rPr>
          <w:rtl w:val="0"/>
        </w:rPr>
        <w:t xml:space="preserve"> in governance.</w:t>
        <w:br w:type="textWrapping"/>
      </w:r>
    </w:p>
    <w:tbl>
      <w:tblPr>
        <w:tblStyle w:val="Table5"/>
        <w:tblW w:w="72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5195"/>
        <w:gridCol w:w="905"/>
        <w:tblGridChange w:id="0">
          <w:tblGrid>
            <w:gridCol w:w="1175"/>
            <w:gridCol w:w="5195"/>
            <w:gridCol w:w="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Descriptor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Deep linkage between theory and Pakistan’s system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Good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Relates to Pakistan with some gaps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Mentions Pakistan but lacks contextual analysis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Purely theoretical or irrelevant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0–1</w:t>
            </w:r>
          </w:p>
        </w:tc>
      </w:tr>
    </w:tbl>
    <w:p w:rsidR="00000000" w:rsidDel="00000000" w:rsidP="00000000" w:rsidRDefault="00000000" w:rsidRPr="00000000" w14:paraId="0000008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dqqfd25a1i0n" w:id="6"/>
      <w:bookmarkEnd w:id="6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5. Organization, Coherence &amp; Logical Flow (3 Marks)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Assess structural clarity, logical sequencing, and argument development.</w:t>
      </w:r>
    </w:p>
    <w:p w:rsidR="00000000" w:rsidDel="00000000" w:rsidP="00000000" w:rsidRDefault="00000000" w:rsidRPr="00000000" w14:paraId="00000087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Indicators:</w:t>
      </w:r>
    </w:p>
    <w:p w:rsidR="00000000" w:rsidDel="00000000" w:rsidP="00000000" w:rsidRDefault="00000000" w:rsidRPr="00000000" w14:paraId="00000088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Follows a </w:t>
      </w:r>
      <w:r w:rsidDel="00000000" w:rsidR="00000000" w:rsidRPr="00000000">
        <w:rPr>
          <w:b w:val="1"/>
          <w:rtl w:val="0"/>
        </w:rPr>
        <w:t xml:space="preserve">clear structure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Introduction → Analysis → Examples → Conclusion.</w:t>
        <w:br w:type="textWrapping"/>
      </w:r>
    </w:p>
    <w:p w:rsidR="00000000" w:rsidDel="00000000" w:rsidP="00000000" w:rsidRDefault="00000000" w:rsidRPr="00000000" w14:paraId="0000008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Uses headings and subheadings logically.</w:t>
        <w:br w:type="textWrapping"/>
      </w:r>
    </w:p>
    <w:p w:rsidR="00000000" w:rsidDel="00000000" w:rsidP="00000000" w:rsidRDefault="00000000" w:rsidRPr="00000000" w14:paraId="0000008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Maintains smooth transitions between sections.</w:t>
        <w:br w:type="textWrapping"/>
      </w:r>
    </w:p>
    <w:p w:rsidR="00000000" w:rsidDel="00000000" w:rsidP="00000000" w:rsidRDefault="00000000" w:rsidRPr="00000000" w14:paraId="0000008B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Presents concise yet comprehensive arguments.</w:t>
        <w:br w:type="textWrapping"/>
      </w:r>
    </w:p>
    <w:tbl>
      <w:tblPr>
        <w:tblStyle w:val="Table6"/>
        <w:tblW w:w="54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3395"/>
        <w:gridCol w:w="905"/>
        <w:tblGridChange w:id="0">
          <w:tblGrid>
            <w:gridCol w:w="1175"/>
            <w:gridCol w:w="3395"/>
            <w:gridCol w:w="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Descriptor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Highly organized and coherent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Good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Mostly logical with minor lapses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Understandable but uneven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Disjointed or poorly structured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9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2xr5eicaiosh" w:id="7"/>
      <w:bookmarkEnd w:id="7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6. Evidence, Examples &amp; Use of Case Studies (2 Marks)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Evaluate use of empirical and practical support.</w:t>
      </w:r>
    </w:p>
    <w:p w:rsidR="00000000" w:rsidDel="00000000" w:rsidP="00000000" w:rsidRDefault="00000000" w:rsidRPr="00000000" w14:paraId="0000009E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Indicators:</w:t>
      </w:r>
    </w:p>
    <w:p w:rsidR="00000000" w:rsidDel="00000000" w:rsidP="00000000" w:rsidRDefault="00000000" w:rsidRPr="00000000" w14:paraId="0000009F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Uses </w:t>
      </w:r>
      <w:r w:rsidDel="00000000" w:rsidR="00000000" w:rsidRPr="00000000">
        <w:rPr>
          <w:b w:val="1"/>
          <w:rtl w:val="0"/>
        </w:rPr>
        <w:t xml:space="preserve">examples</w:t>
      </w:r>
      <w:r w:rsidDel="00000000" w:rsidR="00000000" w:rsidRPr="00000000">
        <w:rPr>
          <w:rtl w:val="0"/>
        </w:rPr>
        <w:t xml:space="preserve"> from </w:t>
      </w:r>
      <w:r w:rsidDel="00000000" w:rsidR="00000000" w:rsidRPr="00000000">
        <w:rPr>
          <w:i w:val="1"/>
          <w:rtl w:val="0"/>
        </w:rPr>
        <w:t xml:space="preserve">Pakistan Administrative Reforms (1973, 2001, 2010)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A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Cites </w:t>
      </w:r>
      <w:r w:rsidDel="00000000" w:rsidR="00000000" w:rsidRPr="00000000">
        <w:rPr>
          <w:b w:val="1"/>
          <w:rtl w:val="0"/>
        </w:rPr>
        <w:t xml:space="preserve">international models</w:t>
      </w:r>
      <w:r w:rsidDel="00000000" w:rsidR="00000000" w:rsidRPr="00000000">
        <w:rPr>
          <w:rtl w:val="0"/>
        </w:rPr>
        <w:t xml:space="preserve"> (e.g., Singapore’s governance, UK’s NPM).</w:t>
        <w:br w:type="textWrapping"/>
      </w:r>
    </w:p>
    <w:p w:rsidR="00000000" w:rsidDel="00000000" w:rsidP="00000000" w:rsidRDefault="00000000" w:rsidRPr="00000000" w14:paraId="000000A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References public policy or budgeting practices.</w:t>
        <w:br w:type="textWrapping"/>
      </w:r>
    </w:p>
    <w:p w:rsidR="00000000" w:rsidDel="00000000" w:rsidP="00000000" w:rsidRDefault="00000000" w:rsidRPr="00000000" w14:paraId="000000A2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Integrates data or references to </w:t>
      </w:r>
      <w:r w:rsidDel="00000000" w:rsidR="00000000" w:rsidRPr="00000000">
        <w:rPr>
          <w:i w:val="1"/>
          <w:rtl w:val="0"/>
        </w:rPr>
        <w:t xml:space="preserve">donor agencies</w:t>
      </w:r>
      <w:r w:rsidDel="00000000" w:rsidR="00000000" w:rsidRPr="00000000">
        <w:rPr>
          <w:rtl w:val="0"/>
        </w:rPr>
        <w:t xml:space="preserve"> and </w:t>
      </w:r>
      <w:r w:rsidDel="00000000" w:rsidR="00000000" w:rsidRPr="00000000">
        <w:rPr>
          <w:i w:val="1"/>
          <w:rtl w:val="0"/>
        </w:rPr>
        <w:t xml:space="preserve">development projects</w:t>
      </w:r>
      <w:r w:rsidDel="00000000" w:rsidR="00000000" w:rsidRPr="00000000">
        <w:rPr>
          <w:rtl w:val="0"/>
        </w:rPr>
        <w:t xml:space="preserve">.</w:t>
        <w:br w:type="textWrapping"/>
      </w:r>
    </w:p>
    <w:tbl>
      <w:tblPr>
        <w:tblStyle w:val="Table7"/>
        <w:tblW w:w="54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3365"/>
        <w:gridCol w:w="905"/>
        <w:tblGridChange w:id="0">
          <w:tblGrid>
            <w:gridCol w:w="1175"/>
            <w:gridCol w:w="3365"/>
            <w:gridCol w:w="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Descriptor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Strong and relevant case support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Good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Some relevant examples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1.5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Few examples; weak linkage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No or incorrect examples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B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3"/>
        <w:keepNext w:val="0"/>
        <w:keepLines w:val="0"/>
        <w:spacing w:before="280" w:lineRule="auto"/>
        <w:rPr>
          <w:b w:val="1"/>
          <w:color w:val="000000"/>
          <w:sz w:val="26"/>
          <w:szCs w:val="26"/>
        </w:rPr>
      </w:pPr>
      <w:bookmarkStart w:colFirst="0" w:colLast="0" w:name="_nv3l2a30gl14" w:id="8"/>
      <w:bookmarkEnd w:id="8"/>
      <w:r w:rsidDel="00000000" w:rsidR="00000000" w:rsidRPr="00000000">
        <w:rPr>
          <w:b w:val="1"/>
          <w:color w:val="000000"/>
          <w:sz w:val="26"/>
          <w:szCs w:val="26"/>
          <w:rtl w:val="0"/>
        </w:rPr>
        <w:t xml:space="preserve">7. Language, Expression &amp; Academic Tone (1 Mark)</w:t>
      </w:r>
    </w:p>
    <w:p w:rsidR="00000000" w:rsidDel="00000000" w:rsidP="00000000" w:rsidRDefault="00000000" w:rsidRPr="00000000" w14:paraId="000000B4">
      <w:pPr>
        <w:spacing w:after="240" w:before="240" w:lineRule="auto"/>
        <w:rPr/>
      </w:pPr>
      <w:r w:rsidDel="00000000" w:rsidR="00000000" w:rsidRPr="00000000">
        <w:rPr>
          <w:b w:val="1"/>
          <w:rtl w:val="0"/>
        </w:rPr>
        <w:t xml:space="preserve">Objective:</w:t>
      </w:r>
      <w:r w:rsidDel="00000000" w:rsidR="00000000" w:rsidRPr="00000000">
        <w:rPr>
          <w:rtl w:val="0"/>
        </w:rPr>
        <w:t xml:space="preserve"> Test clarity, professionalism, and academic writing style.</w:t>
      </w:r>
    </w:p>
    <w:p w:rsidR="00000000" w:rsidDel="00000000" w:rsidP="00000000" w:rsidRDefault="00000000" w:rsidRPr="00000000" w14:paraId="000000B5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Indicators:</w:t>
      </w:r>
    </w:p>
    <w:p w:rsidR="00000000" w:rsidDel="00000000" w:rsidP="00000000" w:rsidRDefault="00000000" w:rsidRPr="00000000" w14:paraId="000000B6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Uses administrative vocabulary (e.g., </w:t>
      </w:r>
      <w:r w:rsidDel="00000000" w:rsidR="00000000" w:rsidRPr="00000000">
        <w:rPr>
          <w:i w:val="1"/>
          <w:rtl w:val="0"/>
        </w:rPr>
        <w:t xml:space="preserve">accountability, efficiency, governance, performance evaluation</w:t>
      </w:r>
      <w:r w:rsidDel="00000000" w:rsidR="00000000" w:rsidRPr="00000000">
        <w:rPr>
          <w:rtl w:val="0"/>
        </w:rPr>
        <w:t xml:space="preserve">).</w:t>
        <w:br w:type="textWrapping"/>
      </w:r>
    </w:p>
    <w:p w:rsidR="00000000" w:rsidDel="00000000" w:rsidP="00000000" w:rsidRDefault="00000000" w:rsidRPr="00000000" w14:paraId="000000B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Maintains </w:t>
      </w:r>
      <w:r w:rsidDel="00000000" w:rsidR="00000000" w:rsidRPr="00000000">
        <w:rPr>
          <w:b w:val="1"/>
          <w:rtl w:val="0"/>
        </w:rPr>
        <w:t xml:space="preserve">formal tone</w:t>
      </w:r>
      <w:r w:rsidDel="00000000" w:rsidR="00000000" w:rsidRPr="00000000">
        <w:rPr>
          <w:rtl w:val="0"/>
        </w:rPr>
        <w:t xml:space="preserve"> and grammatical precision.</w:t>
        <w:br w:type="textWrapping"/>
      </w:r>
    </w:p>
    <w:p w:rsidR="00000000" w:rsidDel="00000000" w:rsidP="00000000" w:rsidRDefault="00000000" w:rsidRPr="00000000" w14:paraId="000000B8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Avoids overly generic or emotional expression.</w:t>
        <w:br w:type="textWrapping"/>
      </w:r>
    </w:p>
    <w:tbl>
      <w:tblPr>
        <w:tblStyle w:val="Table8"/>
        <w:tblW w:w="598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175"/>
        <w:gridCol w:w="3905"/>
        <w:gridCol w:w="905"/>
        <w:tblGridChange w:id="0">
          <w:tblGrid>
            <w:gridCol w:w="1175"/>
            <w:gridCol w:w="3905"/>
            <w:gridCol w:w="90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Descriptor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Excellent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Clear, formal, and accurate expression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Average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Understandable but unrefined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0.5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Poor grammar or informal tone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</w:tr>
    </w:tbl>
    <w:p w:rsidR="00000000" w:rsidDel="00000000" w:rsidP="00000000" w:rsidRDefault="00000000" w:rsidRPr="00000000" w14:paraId="000000C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mwoxws17tvdc" w:id="9"/>
      <w:bookmarkEnd w:id="9"/>
      <w:r w:rsidDel="00000000" w:rsidR="00000000" w:rsidRPr="00000000">
        <w:rPr>
          <w:b w:val="1"/>
          <w:sz w:val="34"/>
          <w:szCs w:val="34"/>
          <w:rtl w:val="0"/>
        </w:rPr>
        <w:t xml:space="preserve">Summary Table</w:t>
      </w:r>
    </w:p>
    <w:tbl>
      <w:tblPr>
        <w:tblStyle w:val="Table9"/>
        <w:tblW w:w="6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5"/>
        <w:gridCol w:w="965"/>
        <w:gridCol w:w="2585"/>
        <w:tblGridChange w:id="0">
          <w:tblGrid>
            <w:gridCol w:w="2795"/>
            <w:gridCol w:w="965"/>
            <w:gridCol w:w="258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Criterion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Weight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Marks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Conceptual Understanding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15%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Analytical Application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20%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Administrative Theories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15%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Pakistan Context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20%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Structure &amp; Coherence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15%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Evidence &amp; Examples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10%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Language &amp; Tone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5%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100%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20 Marks per Question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2"/>
        <w:keepNext w:val="0"/>
        <w:keepLines w:val="0"/>
        <w:spacing w:after="80" w:lineRule="auto"/>
        <w:rPr>
          <w:b w:val="1"/>
          <w:sz w:val="34"/>
          <w:szCs w:val="34"/>
        </w:rPr>
      </w:pPr>
      <w:bookmarkStart w:colFirst="0" w:colLast="0" w:name="_x8ypeps97cdi" w:id="10"/>
      <w:bookmarkEnd w:id="10"/>
      <w:r w:rsidDel="00000000" w:rsidR="00000000" w:rsidRPr="00000000">
        <w:rPr>
          <w:b w:val="1"/>
          <w:sz w:val="34"/>
          <w:szCs w:val="34"/>
          <w:rtl w:val="0"/>
        </w:rPr>
        <w:t xml:space="preserve">Integration Notes for CSS Evaluation Bot</w:t>
      </w:r>
    </w:p>
    <w:p w:rsidR="00000000" w:rsidDel="00000000" w:rsidP="00000000" w:rsidRDefault="00000000" w:rsidRPr="00000000" w14:paraId="000000E4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Detection Keywords:</w:t>
      </w:r>
    </w:p>
    <w:p w:rsidR="00000000" w:rsidDel="00000000" w:rsidP="00000000" w:rsidRDefault="00000000" w:rsidRPr="00000000" w14:paraId="000000E5">
      <w:pPr>
        <w:numPr>
          <w:ilvl w:val="0"/>
          <w:numId w:val="7"/>
        </w:numPr>
        <w:spacing w:after="240" w:before="240" w:lineRule="auto"/>
        <w:ind w:left="720" w:hanging="360"/>
      </w:pPr>
      <w:r w:rsidDel="00000000" w:rsidR="00000000" w:rsidRPr="00000000">
        <w:rPr>
          <w:i w:val="1"/>
          <w:rtl w:val="0"/>
        </w:rPr>
        <w:t xml:space="preserve">Public Policy, Governance, Bureaucracy, Civil Service, Reform, NPM, Accountability, HRM, Decentralization, Merit System, Administrative Law, Budgeting, Planning Commission.</w:t>
        <w:br w:type="textWrapping"/>
      </w:r>
    </w:p>
    <w:p w:rsidR="00000000" w:rsidDel="00000000" w:rsidP="00000000" w:rsidRDefault="00000000" w:rsidRPr="00000000" w14:paraId="000000E6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Evaluation Cues:</w:t>
      </w:r>
    </w:p>
    <w:p w:rsidR="00000000" w:rsidDel="00000000" w:rsidP="00000000" w:rsidRDefault="00000000" w:rsidRPr="00000000" w14:paraId="000000E7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Logical progression: theory → issue → example → conclusion.</w:t>
        <w:br w:type="textWrapping"/>
      </w:r>
    </w:p>
    <w:p w:rsidR="00000000" w:rsidDel="00000000" w:rsidP="00000000" w:rsidRDefault="00000000" w:rsidRPr="00000000" w14:paraId="000000E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Mention of Pakistan earns </w:t>
      </w:r>
      <w:r w:rsidDel="00000000" w:rsidR="00000000" w:rsidRPr="00000000">
        <w:rPr>
          <w:b w:val="1"/>
          <w:rtl w:val="0"/>
        </w:rPr>
        <w:t xml:space="preserve">+1 contextual mark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E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Use of theoretical labels (Weber, Taylor, Simon, NPM, Good Governance) indicates </w:t>
      </w:r>
      <w:r w:rsidDel="00000000" w:rsidR="00000000" w:rsidRPr="00000000">
        <w:rPr>
          <w:b w:val="1"/>
          <w:rtl w:val="0"/>
        </w:rPr>
        <w:t xml:space="preserve">conceptual clarity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EA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Penalize pure description without analysis.</w:t>
        <w:br w:type="textWrapping"/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