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DB7" w:rsidRDefault="00137955">
      <w:r>
        <w:pict w14:anchorId="71F3C57D">
          <v:rect id="_x0000_i1025" style="width:0;height:1.5pt" o:hralign="center" o:hrstd="t" o:hr="t" fillcolor="#a0a0a0" stroked="f"/>
        </w:pict>
      </w:r>
    </w:p>
    <w:p w:rsidR="00165DB7" w:rsidRDefault="0013795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j72iled2yyxe" w:colFirst="0" w:colLast="0"/>
      <w:bookmarkEnd w:id="0"/>
      <w:r>
        <w:rPr>
          <w:b/>
          <w:sz w:val="34"/>
          <w:szCs w:val="34"/>
        </w:rPr>
        <w:t xml:space="preserve">CSS Criminology Evaluation Rubric </w:t>
      </w:r>
      <w:bookmarkStart w:id="1" w:name="_GoBack"/>
      <w:bookmarkEnd w:id="1"/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7"/>
        <w:gridCol w:w="1076"/>
        <w:gridCol w:w="1400"/>
        <w:gridCol w:w="3927"/>
      </w:tblGrid>
      <w:tr w:rsidR="00165DB7">
        <w:trPr>
          <w:trHeight w:val="104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Weight (%)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Max Marks (out of 20)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Purpose</w:t>
            </w:r>
          </w:p>
        </w:tc>
      </w:tr>
      <w:tr w:rsidR="00165DB7">
        <w:trPr>
          <w:trHeight w:val="104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 xml:space="preserve">1. </w:t>
            </w:r>
            <w:r>
              <w:rPr>
                <w:b/>
              </w:rPr>
              <w:t>Understanding of the Question and Relevance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20%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4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Tests comprehension of the criminological issue or theoretical demand of the question.</w:t>
            </w:r>
          </w:p>
        </w:tc>
      </w:tr>
      <w:tr w:rsidR="00165DB7">
        <w:trPr>
          <w:trHeight w:val="104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 xml:space="preserve">2. </w:t>
            </w:r>
            <w:r>
              <w:rPr>
                <w:b/>
              </w:rPr>
              <w:t>Conceptual and Theoretical Clarity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25%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5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Evaluates understanding of key criminological theories, concepts, and perspectives.</w:t>
            </w:r>
          </w:p>
        </w:tc>
      </w:tr>
      <w:tr w:rsidR="00165DB7">
        <w:trPr>
          <w:trHeight w:val="104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 xml:space="preserve">3. </w:t>
            </w:r>
            <w:r>
              <w:rPr>
                <w:b/>
              </w:rPr>
              <w:t>Application, Critical Analysis, and Case Integration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20%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4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Measures ability to apply theories to real-world criminal behavior and justice systems.</w:t>
            </w:r>
          </w:p>
        </w:tc>
      </w:tr>
      <w:tr w:rsidR="00165DB7">
        <w:trPr>
          <w:trHeight w:val="104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 xml:space="preserve">4. </w:t>
            </w:r>
            <w:r>
              <w:rPr>
                <w:b/>
              </w:rPr>
              <w:t>Use of Data, Legal Provisions, and Examples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10%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Tests integration of relevant criminological data, Paki</w:t>
            </w:r>
            <w:r>
              <w:t>stani laws, and institutional references.</w:t>
            </w:r>
          </w:p>
        </w:tc>
      </w:tr>
      <w:tr w:rsidR="00165DB7">
        <w:trPr>
          <w:trHeight w:val="77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 xml:space="preserve">5. </w:t>
            </w:r>
            <w:r>
              <w:rPr>
                <w:b/>
              </w:rPr>
              <w:t>Structure, Coherence, and Organization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15%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3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Evaluates logical structure and flow of the answer.</w:t>
            </w:r>
          </w:p>
        </w:tc>
      </w:tr>
      <w:tr w:rsidR="00165DB7">
        <w:trPr>
          <w:trHeight w:val="77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 xml:space="preserve">6. </w:t>
            </w:r>
            <w:r>
              <w:rPr>
                <w:b/>
              </w:rPr>
              <w:t>Language, Expression, and Presentation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10%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Assesses clarity, academic tone, and linguistic accuracy.</w:t>
            </w:r>
          </w:p>
        </w:tc>
      </w:tr>
    </w:tbl>
    <w:p w:rsidR="00165DB7" w:rsidRDefault="00137955">
      <w:pPr>
        <w:spacing w:before="240" w:after="240"/>
        <w:rPr>
          <w:b/>
        </w:rPr>
      </w:pPr>
      <w:r>
        <w:rPr>
          <w:b/>
        </w:rPr>
        <w:t>Total = 100% = 20 Marks</w:t>
      </w:r>
    </w:p>
    <w:p w:rsidR="00165DB7" w:rsidRDefault="00165DB7"/>
    <w:p w:rsidR="00165DB7" w:rsidRDefault="00165DB7"/>
    <w:p w:rsidR="00165DB7" w:rsidRDefault="00137955">
      <w:pPr>
        <w:rPr>
          <w:b/>
          <w:sz w:val="34"/>
          <w:szCs w:val="34"/>
        </w:rPr>
      </w:pPr>
      <w:r>
        <w:rPr>
          <w:b/>
          <w:sz w:val="34"/>
          <w:szCs w:val="34"/>
        </w:rPr>
        <w:t>Detailed Rubric</w:t>
      </w:r>
    </w:p>
    <w:p w:rsidR="00165DB7" w:rsidRDefault="00137955">
      <w:r>
        <w:pict>
          <v:rect id="_x0000_i1026" style="width:0;height:1.5pt" o:hralign="center" o:hrstd="t" o:hr="t" fillcolor="#a0a0a0" stroked="f"/>
        </w:pict>
      </w:r>
    </w:p>
    <w:p w:rsidR="00165DB7" w:rsidRDefault="001379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zh4a9noh3bmc" w:colFirst="0" w:colLast="0"/>
      <w:bookmarkEnd w:id="2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165DB7" w:rsidRDefault="00137955">
      <w:pPr>
        <w:spacing w:before="240" w:after="240"/>
      </w:pPr>
      <w:r>
        <w:rPr>
          <w:b/>
        </w:rPr>
        <w:t>Objective:</w:t>
      </w:r>
      <w:r>
        <w:t xml:space="preserve"> Assess comprehension of what the question demands — theoretical explanation, comparative analysis, or applied criminology.</w:t>
      </w:r>
    </w:p>
    <w:p w:rsidR="00165DB7" w:rsidRDefault="00137955">
      <w:pPr>
        <w:spacing w:before="240" w:after="240"/>
        <w:rPr>
          <w:b/>
        </w:rPr>
      </w:pPr>
      <w:r>
        <w:rPr>
          <w:b/>
        </w:rPr>
        <w:lastRenderedPageBreak/>
        <w:t>Indicators:</w:t>
      </w:r>
    </w:p>
    <w:p w:rsidR="00165DB7" w:rsidRDefault="00137955">
      <w:pPr>
        <w:numPr>
          <w:ilvl w:val="0"/>
          <w:numId w:val="1"/>
        </w:numPr>
        <w:spacing w:before="240"/>
      </w:pPr>
      <w:r>
        <w:t xml:space="preserve">Correctly identifies the theme: </w:t>
      </w:r>
      <w:r>
        <w:rPr>
          <w:i/>
        </w:rPr>
        <w:t>theory-based, institutional, or modern crime-related.</w:t>
      </w:r>
      <w:r>
        <w:rPr>
          <w:i/>
        </w:rPr>
        <w:br/>
      </w:r>
    </w:p>
    <w:p w:rsidR="00165DB7" w:rsidRDefault="00137955">
      <w:pPr>
        <w:numPr>
          <w:ilvl w:val="0"/>
          <w:numId w:val="1"/>
        </w:numPr>
      </w:pPr>
      <w:r>
        <w:t>Addresses all components (definition, cause, impact, reform, etc.).</w:t>
      </w:r>
      <w:r>
        <w:br/>
      </w:r>
    </w:p>
    <w:p w:rsidR="00165DB7" w:rsidRDefault="00137955">
      <w:pPr>
        <w:numPr>
          <w:ilvl w:val="0"/>
          <w:numId w:val="1"/>
        </w:numPr>
      </w:pPr>
      <w:r>
        <w:t>Maintains focus; avoids general moral or sociological discussions.</w:t>
      </w:r>
      <w:r>
        <w:br/>
      </w:r>
    </w:p>
    <w:p w:rsidR="00165DB7" w:rsidRDefault="00137955">
      <w:pPr>
        <w:numPr>
          <w:ilvl w:val="0"/>
          <w:numId w:val="1"/>
        </w:numPr>
        <w:spacing w:after="240"/>
      </w:pPr>
      <w:r>
        <w:t>Subheadings and examples directly connect with question keywords.</w:t>
      </w:r>
      <w:r>
        <w:br/>
      </w:r>
    </w:p>
    <w:tbl>
      <w:tblPr>
        <w:tblStyle w:val="a0"/>
        <w:tblW w:w="6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610"/>
        <w:gridCol w:w="905"/>
      </w:tblGrid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Excellent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Precise understanding and complete coverage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4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Good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Mostly relevant; minor digressions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3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Average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Partial relevance or generic discussion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Weak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Misinterprets or ignores key parts of question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0–1</w:t>
            </w:r>
          </w:p>
        </w:tc>
      </w:tr>
    </w:tbl>
    <w:p w:rsidR="00165DB7" w:rsidRDefault="00137955">
      <w:r>
        <w:pict>
          <v:rect id="_x0000_i1027" style="width:0;height:1.5pt" o:hralign="center" o:hrstd="t" o:hr="t" fillcolor="#a0a0a0" stroked="f"/>
        </w:pict>
      </w:r>
    </w:p>
    <w:p w:rsidR="00165DB7" w:rsidRDefault="001379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tuzut7tz067v" w:colFirst="0" w:colLast="0"/>
      <w:bookmarkEnd w:id="3"/>
      <w:r>
        <w:rPr>
          <w:b/>
          <w:color w:val="000000"/>
          <w:sz w:val="26"/>
          <w:szCs w:val="26"/>
        </w:rPr>
        <w:t>2. Conceptual and Theoretical Clarity (5 Marks)</w:t>
      </w:r>
    </w:p>
    <w:p w:rsidR="00165DB7" w:rsidRDefault="00137955">
      <w:pPr>
        <w:spacing w:before="240" w:after="240"/>
      </w:pPr>
      <w:r>
        <w:rPr>
          <w:b/>
        </w:rPr>
        <w:t>Objective:</w:t>
      </w:r>
      <w:r>
        <w:t xml:space="preserve"> Evaluate understanding of criminological theories, models, and frameworks.</w:t>
      </w:r>
    </w:p>
    <w:p w:rsidR="00165DB7" w:rsidRDefault="00137955">
      <w:pPr>
        <w:spacing w:before="240" w:after="240"/>
        <w:rPr>
          <w:b/>
        </w:rPr>
      </w:pPr>
      <w:r>
        <w:rPr>
          <w:b/>
        </w:rPr>
        <w:t>Indicators:</w:t>
      </w:r>
    </w:p>
    <w:p w:rsidR="00165DB7" w:rsidRDefault="00137955">
      <w:pPr>
        <w:numPr>
          <w:ilvl w:val="0"/>
          <w:numId w:val="3"/>
        </w:numPr>
        <w:spacing w:before="240"/>
      </w:pPr>
      <w:r>
        <w:t xml:space="preserve">Accurately explains key theories: </w:t>
      </w:r>
      <w:r>
        <w:rPr>
          <w:b/>
        </w:rPr>
        <w:t>Biological, Psychologi</w:t>
      </w:r>
      <w:r>
        <w:rPr>
          <w:b/>
        </w:rPr>
        <w:t>cal, Sociological</w:t>
      </w:r>
      <w:r>
        <w:t xml:space="preserve"> (Social Disorganization, Strain, Control, Learning, </w:t>
      </w:r>
      <w:proofErr w:type="gramStart"/>
      <w:r>
        <w:t>Labeling</w:t>
      </w:r>
      <w:proofErr w:type="gramEnd"/>
      <w:r>
        <w:t>).</w:t>
      </w:r>
      <w:r>
        <w:br/>
      </w:r>
    </w:p>
    <w:p w:rsidR="00165DB7" w:rsidRDefault="00137955">
      <w:pPr>
        <w:numPr>
          <w:ilvl w:val="0"/>
          <w:numId w:val="3"/>
        </w:numPr>
      </w:pPr>
      <w:r>
        <w:t xml:space="preserve">Understands modern concepts: </w:t>
      </w:r>
      <w:r>
        <w:rPr>
          <w:b/>
        </w:rPr>
        <w:t>Terrorism, Cybercrime, Gender and Crime, Organized Crime.</w:t>
      </w:r>
      <w:r>
        <w:rPr>
          <w:b/>
        </w:rPr>
        <w:br/>
      </w:r>
    </w:p>
    <w:p w:rsidR="00165DB7" w:rsidRDefault="00137955">
      <w:pPr>
        <w:numPr>
          <w:ilvl w:val="0"/>
          <w:numId w:val="3"/>
        </w:numPr>
      </w:pPr>
      <w:r>
        <w:t>Integrates Islamic perspective on deviance and punishment.</w:t>
      </w:r>
      <w:r>
        <w:br/>
      </w:r>
    </w:p>
    <w:p w:rsidR="00165DB7" w:rsidRDefault="00137955">
      <w:pPr>
        <w:numPr>
          <w:ilvl w:val="0"/>
          <w:numId w:val="3"/>
        </w:numPr>
        <w:spacing w:after="240"/>
      </w:pPr>
      <w:r>
        <w:t>Demonstrates understanding</w:t>
      </w:r>
      <w:r>
        <w:t xml:space="preserve"> of criminology’s link with </w:t>
      </w:r>
      <w:r>
        <w:rPr>
          <w:b/>
        </w:rPr>
        <w:t>law, sociology, and psychology.</w:t>
      </w:r>
      <w:r>
        <w:rPr>
          <w:b/>
        </w:rPr>
        <w:br/>
      </w:r>
    </w:p>
    <w:tbl>
      <w:tblPr>
        <w:tblStyle w:val="a1"/>
        <w:tblW w:w="74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405"/>
        <w:gridCol w:w="905"/>
      </w:tblGrid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lastRenderedPageBreak/>
              <w:t>Level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Excellent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Deep theoretical insight; accurate conceptual linkages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5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Good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Clear understanding with small theoretical gaps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3–4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Average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Basic understanding; lacks theoretical integration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Weak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Misinterprets theories or confuses key ideas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0–1</w:t>
            </w:r>
          </w:p>
        </w:tc>
      </w:tr>
    </w:tbl>
    <w:p w:rsidR="00165DB7" w:rsidRDefault="00137955">
      <w:r>
        <w:pict>
          <v:rect id="_x0000_i1028" style="width:0;height:1.5pt" o:hralign="center" o:hrstd="t" o:hr="t" fillcolor="#a0a0a0" stroked="f"/>
        </w:pict>
      </w:r>
    </w:p>
    <w:p w:rsidR="00165DB7" w:rsidRDefault="001379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y6ssr6pdrg4o" w:colFirst="0" w:colLast="0"/>
      <w:bookmarkEnd w:id="4"/>
      <w:r>
        <w:rPr>
          <w:b/>
          <w:color w:val="000000"/>
          <w:sz w:val="26"/>
          <w:szCs w:val="26"/>
        </w:rPr>
        <w:t>3. Application, Critical Analysis, and Case Integration (4 Marks)</w:t>
      </w:r>
    </w:p>
    <w:p w:rsidR="00165DB7" w:rsidRDefault="00137955">
      <w:pPr>
        <w:spacing w:before="240" w:after="240"/>
      </w:pPr>
      <w:r>
        <w:rPr>
          <w:b/>
        </w:rPr>
        <w:t>Objective:</w:t>
      </w:r>
      <w:r>
        <w:t xml:space="preserve"> Evaluate the analytical application of theories to real-life crime scenarios and systems.</w:t>
      </w:r>
    </w:p>
    <w:p w:rsidR="00165DB7" w:rsidRDefault="00137955">
      <w:pPr>
        <w:spacing w:before="240" w:after="240"/>
        <w:rPr>
          <w:b/>
        </w:rPr>
      </w:pPr>
      <w:r>
        <w:rPr>
          <w:b/>
        </w:rPr>
        <w:t>Indicators:</w:t>
      </w:r>
    </w:p>
    <w:p w:rsidR="00165DB7" w:rsidRDefault="00137955">
      <w:pPr>
        <w:numPr>
          <w:ilvl w:val="0"/>
          <w:numId w:val="2"/>
        </w:numPr>
        <w:spacing w:before="240"/>
      </w:pPr>
      <w:r>
        <w:t>Applies criminological theories to Pakistani or global cases (e.g., white-collar crime, terrorism, cybercrime).</w:t>
      </w:r>
      <w:r>
        <w:br/>
      </w:r>
    </w:p>
    <w:p w:rsidR="00165DB7" w:rsidRDefault="00137955">
      <w:pPr>
        <w:numPr>
          <w:ilvl w:val="0"/>
          <w:numId w:val="2"/>
        </w:numPr>
      </w:pPr>
      <w:r>
        <w:t xml:space="preserve">Critically analyzes </w:t>
      </w:r>
      <w:r>
        <w:rPr>
          <w:b/>
        </w:rPr>
        <w:t>causes, implications</w:t>
      </w:r>
      <w:r>
        <w:rPr>
          <w:b/>
        </w:rPr>
        <w:t>, and reforms.</w:t>
      </w:r>
      <w:r>
        <w:rPr>
          <w:b/>
        </w:rPr>
        <w:br/>
      </w:r>
    </w:p>
    <w:p w:rsidR="00165DB7" w:rsidRDefault="00137955">
      <w:pPr>
        <w:numPr>
          <w:ilvl w:val="0"/>
          <w:numId w:val="2"/>
        </w:numPr>
      </w:pPr>
      <w:r>
        <w:t xml:space="preserve">Evaluates functioning of institutions (Police, NAB, FIA, Prisons, </w:t>
      </w:r>
      <w:proofErr w:type="gramStart"/>
      <w:r>
        <w:t>Juvenile</w:t>
      </w:r>
      <w:proofErr w:type="gramEnd"/>
      <w:r>
        <w:t xml:space="preserve"> Courts).</w:t>
      </w:r>
      <w:r>
        <w:br/>
      </w:r>
    </w:p>
    <w:p w:rsidR="00165DB7" w:rsidRDefault="00137955">
      <w:pPr>
        <w:numPr>
          <w:ilvl w:val="0"/>
          <w:numId w:val="2"/>
        </w:numPr>
        <w:spacing w:after="240"/>
      </w:pPr>
      <w:r>
        <w:t xml:space="preserve">Suggests </w:t>
      </w:r>
      <w:r>
        <w:rPr>
          <w:b/>
        </w:rPr>
        <w:t>evidence-based reforms</w:t>
      </w:r>
      <w:r>
        <w:t xml:space="preserve"> for criminal justice or policing.</w:t>
      </w:r>
      <w:r>
        <w:br/>
      </w:r>
    </w:p>
    <w:tbl>
      <w:tblPr>
        <w:tblStyle w:val="a2"/>
        <w:tblW w:w="74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375"/>
        <w:gridCol w:w="905"/>
      </w:tblGrid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Excellent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Strong analytical insight; connects theory with reality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4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Good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Some analysis; lacks depth or contextual balance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3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Average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Largely descriptive; weak application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Weak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No analysis; theoretical recall only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0–1</w:t>
            </w:r>
          </w:p>
        </w:tc>
      </w:tr>
    </w:tbl>
    <w:p w:rsidR="00165DB7" w:rsidRDefault="00137955">
      <w:r>
        <w:pict>
          <v:rect id="_x0000_i1029" style="width:0;height:1.5pt" o:hralign="center" o:hrstd="t" o:hr="t" fillcolor="#a0a0a0" stroked="f"/>
        </w:pict>
      </w:r>
    </w:p>
    <w:p w:rsidR="00165DB7" w:rsidRDefault="001379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fe9oyuwl564" w:colFirst="0" w:colLast="0"/>
      <w:bookmarkEnd w:id="5"/>
      <w:r>
        <w:rPr>
          <w:b/>
          <w:color w:val="000000"/>
          <w:sz w:val="26"/>
          <w:szCs w:val="26"/>
        </w:rPr>
        <w:lastRenderedPageBreak/>
        <w:t>4. Use of Data, Legal Provisions, and Examples (2 Marks)</w:t>
      </w:r>
    </w:p>
    <w:p w:rsidR="00165DB7" w:rsidRDefault="00137955">
      <w:pPr>
        <w:spacing w:before="240" w:after="240"/>
      </w:pPr>
      <w:r>
        <w:rPr>
          <w:b/>
        </w:rPr>
        <w:t>Objective:</w:t>
      </w:r>
      <w:r>
        <w:t xml:space="preserve"> Assess factual grounding, legal awareness, and relevant illustration.</w:t>
      </w:r>
    </w:p>
    <w:p w:rsidR="00165DB7" w:rsidRDefault="00137955">
      <w:pPr>
        <w:spacing w:before="240" w:after="240"/>
        <w:rPr>
          <w:b/>
        </w:rPr>
      </w:pPr>
      <w:r>
        <w:rPr>
          <w:b/>
        </w:rPr>
        <w:t>Indicators:</w:t>
      </w:r>
    </w:p>
    <w:p w:rsidR="00165DB7" w:rsidRDefault="00137955">
      <w:pPr>
        <w:numPr>
          <w:ilvl w:val="0"/>
          <w:numId w:val="7"/>
        </w:numPr>
        <w:spacing w:before="240"/>
      </w:pPr>
      <w:r>
        <w:t xml:space="preserve">References Pakistani laws: </w:t>
      </w:r>
      <w:r>
        <w:rPr>
          <w:b/>
        </w:rPr>
        <w:t xml:space="preserve">Pakistan Penal Code (PPC), Juvenile Justice System Act, Anti-Terrorism Act, </w:t>
      </w:r>
      <w:proofErr w:type="gramStart"/>
      <w:r>
        <w:rPr>
          <w:b/>
        </w:rPr>
        <w:t>Cyb</w:t>
      </w:r>
      <w:r>
        <w:rPr>
          <w:b/>
        </w:rPr>
        <w:t>ercrime</w:t>
      </w:r>
      <w:proofErr w:type="gramEnd"/>
      <w:r>
        <w:rPr>
          <w:b/>
        </w:rPr>
        <w:t xml:space="preserve"> Act.</w:t>
      </w:r>
      <w:r>
        <w:rPr>
          <w:b/>
        </w:rPr>
        <w:br/>
      </w:r>
    </w:p>
    <w:p w:rsidR="00165DB7" w:rsidRDefault="00137955">
      <w:pPr>
        <w:numPr>
          <w:ilvl w:val="0"/>
          <w:numId w:val="7"/>
        </w:numPr>
      </w:pPr>
      <w:r>
        <w:t xml:space="preserve">Cites institutional roles (Police, Judiciary, Probation, Parole, FIA, ANF, </w:t>
      </w:r>
      <w:proofErr w:type="gramStart"/>
      <w:r>
        <w:t>NAB</w:t>
      </w:r>
      <w:proofErr w:type="gramEnd"/>
      <w:r>
        <w:t>).</w:t>
      </w:r>
      <w:r>
        <w:br/>
      </w:r>
    </w:p>
    <w:p w:rsidR="00165DB7" w:rsidRDefault="00137955">
      <w:pPr>
        <w:numPr>
          <w:ilvl w:val="0"/>
          <w:numId w:val="7"/>
        </w:numPr>
      </w:pPr>
      <w:r>
        <w:t>Uses official or academic data (crime rates, UNODC reports).</w:t>
      </w:r>
      <w:r>
        <w:br/>
      </w:r>
    </w:p>
    <w:p w:rsidR="00165DB7" w:rsidRDefault="00137955">
      <w:pPr>
        <w:numPr>
          <w:ilvl w:val="0"/>
          <w:numId w:val="7"/>
        </w:numPr>
        <w:spacing w:after="240"/>
      </w:pPr>
      <w:r>
        <w:t xml:space="preserve">Includes global references (INTERPOL, EUROPOL, </w:t>
      </w:r>
      <w:proofErr w:type="gramStart"/>
      <w:r>
        <w:t>UNAFEI</w:t>
      </w:r>
      <w:proofErr w:type="gramEnd"/>
      <w:r>
        <w:t>).</w:t>
      </w:r>
      <w:r>
        <w:br/>
      </w:r>
    </w:p>
    <w:tbl>
      <w:tblPr>
        <w:tblStyle w:val="a3"/>
        <w:tblW w:w="6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550"/>
        <w:gridCol w:w="905"/>
      </w:tblGrid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Excellent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Rich, accurate, and well-integrated data/laws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Good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Adequate examples and legal context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1.5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Average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Minimal or generic examples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Weak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Lacks references or factual errors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0</w:t>
            </w:r>
          </w:p>
        </w:tc>
      </w:tr>
    </w:tbl>
    <w:p w:rsidR="00165DB7" w:rsidRDefault="00137955">
      <w:r>
        <w:pict>
          <v:rect id="_x0000_i1030" style="width:0;height:1.5pt" o:hralign="center" o:hrstd="t" o:hr="t" fillcolor="#a0a0a0" stroked="f"/>
        </w:pict>
      </w:r>
    </w:p>
    <w:p w:rsidR="00165DB7" w:rsidRDefault="001379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g2nhqbetol4" w:colFirst="0" w:colLast="0"/>
      <w:bookmarkEnd w:id="6"/>
      <w:r>
        <w:rPr>
          <w:b/>
          <w:color w:val="000000"/>
          <w:sz w:val="26"/>
          <w:szCs w:val="26"/>
        </w:rPr>
        <w:t>5. Structure, Coherence, and Organization (3 Marks)</w:t>
      </w:r>
    </w:p>
    <w:p w:rsidR="00165DB7" w:rsidRDefault="00137955">
      <w:pPr>
        <w:spacing w:before="240" w:after="240"/>
      </w:pPr>
      <w:r>
        <w:rPr>
          <w:b/>
        </w:rPr>
        <w:t>Objective:</w:t>
      </w:r>
      <w:r>
        <w:t xml:space="preserve"> Examine clarity and systematic flow of argument.</w:t>
      </w:r>
    </w:p>
    <w:p w:rsidR="00165DB7" w:rsidRDefault="00137955">
      <w:pPr>
        <w:spacing w:before="240" w:after="240"/>
        <w:rPr>
          <w:b/>
        </w:rPr>
      </w:pPr>
      <w:r>
        <w:rPr>
          <w:b/>
        </w:rPr>
        <w:t>Indicators:</w:t>
      </w:r>
    </w:p>
    <w:p w:rsidR="00165DB7" w:rsidRDefault="00137955">
      <w:pPr>
        <w:numPr>
          <w:ilvl w:val="0"/>
          <w:numId w:val="5"/>
        </w:numPr>
        <w:spacing w:before="240"/>
      </w:pPr>
      <w:r>
        <w:t xml:space="preserve">Proper </w:t>
      </w:r>
      <w:r>
        <w:rPr>
          <w:b/>
        </w:rPr>
        <w:t>Introduction–Body–Conclusion</w:t>
      </w:r>
      <w:r>
        <w:t xml:space="preserve"> format.</w:t>
      </w:r>
      <w:r>
        <w:br/>
      </w:r>
    </w:p>
    <w:p w:rsidR="00165DB7" w:rsidRDefault="00137955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Logical progression (definition → theory → case → reform).</w:t>
      </w:r>
      <w:r>
        <w:rPr>
          <w:rFonts w:ascii="Arial Unicode MS" w:eastAsia="Arial Unicode MS" w:hAnsi="Arial Unicode MS" w:cs="Arial Unicode MS"/>
        </w:rPr>
        <w:br/>
      </w:r>
    </w:p>
    <w:p w:rsidR="00165DB7" w:rsidRDefault="00137955">
      <w:pPr>
        <w:numPr>
          <w:ilvl w:val="0"/>
          <w:numId w:val="5"/>
        </w:numPr>
      </w:pPr>
      <w:r>
        <w:t>Clear, concise subheadings derived from question.</w:t>
      </w:r>
      <w:r>
        <w:br/>
      </w:r>
    </w:p>
    <w:p w:rsidR="00165DB7" w:rsidRDefault="00137955">
      <w:pPr>
        <w:numPr>
          <w:ilvl w:val="0"/>
          <w:numId w:val="5"/>
        </w:numPr>
        <w:spacing w:after="240"/>
      </w:pPr>
      <w:r>
        <w:t>Balanced discussion with coherence.</w:t>
      </w:r>
      <w:r>
        <w:br/>
      </w:r>
    </w:p>
    <w:tbl>
      <w:tblPr>
        <w:tblStyle w:val="a4"/>
        <w:tblW w:w="6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025"/>
        <w:gridCol w:w="905"/>
      </w:tblGrid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lastRenderedPageBreak/>
              <w:t>Level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Excellent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Logical, sequential, and well-organized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3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Good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Clear but slightly uneven sections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Average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Weak transitions, loosely connected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Weak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Disorganized or repetitive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0</w:t>
            </w:r>
          </w:p>
        </w:tc>
      </w:tr>
    </w:tbl>
    <w:p w:rsidR="00165DB7" w:rsidRDefault="00137955">
      <w:r>
        <w:pict>
          <v:rect id="_x0000_i1031" style="width:0;height:1.5pt" o:hralign="center" o:hrstd="t" o:hr="t" fillcolor="#a0a0a0" stroked="f"/>
        </w:pict>
      </w:r>
    </w:p>
    <w:p w:rsidR="00165DB7" w:rsidRDefault="001379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ipgof94xip6w" w:colFirst="0" w:colLast="0"/>
      <w:bookmarkEnd w:id="7"/>
      <w:r>
        <w:rPr>
          <w:b/>
          <w:color w:val="000000"/>
          <w:sz w:val="26"/>
          <w:szCs w:val="26"/>
        </w:rPr>
        <w:t>6. Language, Expression, and Presentation (2 Marks)</w:t>
      </w:r>
    </w:p>
    <w:p w:rsidR="00165DB7" w:rsidRDefault="00137955">
      <w:pPr>
        <w:spacing w:before="240" w:after="240"/>
      </w:pPr>
      <w:r>
        <w:rPr>
          <w:b/>
        </w:rPr>
        <w:t>Objective:</w:t>
      </w:r>
      <w:r>
        <w:t xml:space="preserve"> Evaluate clarity, tone, and academic accuracy of writing.</w:t>
      </w:r>
    </w:p>
    <w:p w:rsidR="00165DB7" w:rsidRDefault="00137955">
      <w:pPr>
        <w:spacing w:before="240" w:after="240"/>
        <w:rPr>
          <w:b/>
        </w:rPr>
      </w:pPr>
      <w:r>
        <w:rPr>
          <w:b/>
        </w:rPr>
        <w:t>Indicators:</w:t>
      </w:r>
    </w:p>
    <w:p w:rsidR="00165DB7" w:rsidRDefault="00137955">
      <w:pPr>
        <w:numPr>
          <w:ilvl w:val="0"/>
          <w:numId w:val="4"/>
        </w:numPr>
        <w:spacing w:before="240"/>
      </w:pPr>
      <w:r>
        <w:t>Formal, academic tone suited to criminology.</w:t>
      </w:r>
      <w:r>
        <w:br/>
      </w:r>
    </w:p>
    <w:p w:rsidR="00165DB7" w:rsidRDefault="00137955">
      <w:pPr>
        <w:numPr>
          <w:ilvl w:val="0"/>
          <w:numId w:val="4"/>
        </w:numPr>
      </w:pPr>
      <w:r>
        <w:t>Proper use of criminological terms (rehabilitation, deterrence, recidivism, delinquency, penal policy).</w:t>
      </w:r>
      <w:r>
        <w:br/>
      </w:r>
    </w:p>
    <w:p w:rsidR="00165DB7" w:rsidRDefault="00137955">
      <w:pPr>
        <w:numPr>
          <w:ilvl w:val="0"/>
          <w:numId w:val="4"/>
        </w:numPr>
      </w:pPr>
      <w:r>
        <w:t>Grammatically correct an</w:t>
      </w:r>
      <w:r>
        <w:t>d concise.</w:t>
      </w:r>
      <w:r>
        <w:br/>
      </w:r>
    </w:p>
    <w:p w:rsidR="00165DB7" w:rsidRDefault="00137955">
      <w:pPr>
        <w:numPr>
          <w:ilvl w:val="0"/>
          <w:numId w:val="4"/>
        </w:numPr>
        <w:spacing w:after="240"/>
      </w:pPr>
      <w:r>
        <w:t>Avoids emotional, judgmental, or journalistic tone.</w:t>
      </w:r>
      <w:r>
        <w:br/>
      </w:r>
    </w:p>
    <w:tbl>
      <w:tblPr>
        <w:tblStyle w:val="a5"/>
        <w:tblW w:w="6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265"/>
        <w:gridCol w:w="905"/>
      </w:tblGrid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Excellent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Fluent, formal, and polished expression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Good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Mostly correct with minor phrasing errors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1.5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Average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Understandable but imprecise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</w:t>
            </w:r>
          </w:p>
        </w:tc>
      </w:tr>
      <w:tr w:rsidR="00165DB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Weak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Poor grammar or informal tone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0</w:t>
            </w:r>
          </w:p>
        </w:tc>
      </w:tr>
    </w:tbl>
    <w:p w:rsidR="00165DB7" w:rsidRDefault="00137955">
      <w:pPr>
        <w:rPr>
          <w:b/>
          <w:sz w:val="34"/>
          <w:szCs w:val="34"/>
        </w:rPr>
      </w:pPr>
      <w:r>
        <w:pict>
          <v:rect id="_x0000_i1032" style="width:0;height:1.5pt" o:hralign="center" o:hrstd="t" o:hr="t" fillcolor="#a0a0a0" stroked="f"/>
        </w:pict>
      </w:r>
      <w:r>
        <w:rPr>
          <w:b/>
          <w:sz w:val="34"/>
          <w:szCs w:val="34"/>
        </w:rPr>
        <w:t>Total Marks Summary</w:t>
      </w:r>
    </w:p>
    <w:tbl>
      <w:tblPr>
        <w:tblStyle w:val="a6"/>
        <w:tblW w:w="5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965"/>
        <w:gridCol w:w="1430"/>
      </w:tblGrid>
      <w:tr w:rsidR="00165DB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lastRenderedPageBreak/>
              <w:t>Criterion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pPr>
              <w:jc w:val="center"/>
            </w:pPr>
            <w:r>
              <w:rPr>
                <w:b/>
              </w:rPr>
              <w:t>Max Marks</w:t>
            </w:r>
          </w:p>
        </w:tc>
      </w:tr>
      <w:tr w:rsidR="00165DB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Understanding &amp; Relevance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4</w:t>
            </w:r>
          </w:p>
        </w:tc>
      </w:tr>
      <w:tr w:rsidR="00165DB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Conceptual &amp; Theoretical Clarity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25%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5</w:t>
            </w:r>
          </w:p>
        </w:tc>
      </w:tr>
      <w:tr w:rsidR="00165DB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Application &amp; Critical Analysis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4</w:t>
            </w:r>
          </w:p>
        </w:tc>
      </w:tr>
      <w:tr w:rsidR="00165DB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Data, Laws &amp; Examples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</w:tr>
      <w:tr w:rsidR="00165DB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Structure &amp; Coherence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15%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3</w:t>
            </w:r>
          </w:p>
        </w:tc>
      </w:tr>
      <w:tr w:rsidR="00165DB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Language &amp; Expression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10%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t>2</w:t>
            </w:r>
          </w:p>
        </w:tc>
      </w:tr>
      <w:tr w:rsidR="00165DB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Total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100%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DB7" w:rsidRDefault="00137955">
            <w:r>
              <w:rPr>
                <w:b/>
              </w:rPr>
              <w:t>20 Marks</w:t>
            </w:r>
          </w:p>
        </w:tc>
      </w:tr>
    </w:tbl>
    <w:p w:rsidR="00165DB7" w:rsidRDefault="00137955">
      <w:pPr>
        <w:rPr>
          <w:b/>
          <w:color w:val="000000"/>
          <w:sz w:val="26"/>
          <w:szCs w:val="26"/>
        </w:rPr>
      </w:pPr>
      <w:r>
        <w:pict>
          <v:rect id="_x0000_i1033" style="width:0;height:1.5pt" o:hralign="center" o:hrstd="t" o:hr="t" fillcolor="#a0a0a0" stroked="f"/>
        </w:pict>
      </w:r>
      <w:r>
        <w:rPr>
          <w:b/>
          <w:color w:val="000000"/>
          <w:sz w:val="26"/>
          <w:szCs w:val="26"/>
        </w:rPr>
        <w:t>For Bot Integration</w:t>
      </w:r>
    </w:p>
    <w:p w:rsidR="00165DB7" w:rsidRDefault="00137955">
      <w:pPr>
        <w:spacing w:before="240" w:after="240"/>
      </w:pPr>
      <w:r>
        <w:t>To automate scoring, your bot can track:</w:t>
      </w:r>
    </w:p>
    <w:p w:rsidR="00165DB7" w:rsidRDefault="00137955">
      <w:pPr>
        <w:numPr>
          <w:ilvl w:val="0"/>
          <w:numId w:val="6"/>
        </w:numPr>
        <w:spacing w:before="240"/>
      </w:pPr>
      <w:r>
        <w:rPr>
          <w:b/>
        </w:rPr>
        <w:t>Theory cues:</w:t>
      </w:r>
      <w:r>
        <w:t xml:space="preserve"> “Strain Theory,” “Social Control,” “Labeling,” “Islamic Perspective.”</w:t>
      </w:r>
      <w:r>
        <w:br/>
      </w:r>
    </w:p>
    <w:p w:rsidR="00165DB7" w:rsidRDefault="00137955">
      <w:pPr>
        <w:numPr>
          <w:ilvl w:val="0"/>
          <w:numId w:val="6"/>
        </w:numPr>
      </w:pPr>
      <w:r>
        <w:rPr>
          <w:b/>
        </w:rPr>
        <w:t>Institutional cues:</w:t>
      </w:r>
      <w:r>
        <w:t xml:space="preserve"> “Police,” “Courts,” “Probation,” “NAB,” </w:t>
      </w:r>
      <w:r>
        <w:t>“FIA.”</w:t>
      </w:r>
      <w:r>
        <w:br/>
      </w:r>
    </w:p>
    <w:p w:rsidR="00165DB7" w:rsidRDefault="00137955">
      <w:pPr>
        <w:numPr>
          <w:ilvl w:val="0"/>
          <w:numId w:val="6"/>
        </w:numPr>
      </w:pPr>
      <w:r>
        <w:rPr>
          <w:b/>
        </w:rPr>
        <w:t>Analytical connectors:</w:t>
      </w:r>
      <w:r>
        <w:t xml:space="preserve"> “as a result,” “leads to,” “in contrast,” “therefore.”</w:t>
      </w:r>
      <w:r>
        <w:br/>
      </w:r>
    </w:p>
    <w:p w:rsidR="00165DB7" w:rsidRDefault="00137955">
      <w:pPr>
        <w:numPr>
          <w:ilvl w:val="0"/>
          <w:numId w:val="6"/>
        </w:numPr>
      </w:pPr>
      <w:r>
        <w:rPr>
          <w:b/>
        </w:rPr>
        <w:t>Legal references:</w:t>
      </w:r>
      <w:r>
        <w:t xml:space="preserve"> mentions of “Act,” “Law,” “Ordinance,” “Section.”</w:t>
      </w:r>
      <w:r>
        <w:br/>
      </w:r>
    </w:p>
    <w:p w:rsidR="00165DB7" w:rsidRDefault="00137955">
      <w:pPr>
        <w:numPr>
          <w:ilvl w:val="0"/>
          <w:numId w:val="6"/>
        </w:numPr>
      </w:pPr>
      <w:r>
        <w:rPr>
          <w:b/>
        </w:rPr>
        <w:t>Contextual cues:</w:t>
      </w:r>
      <w:r>
        <w:t xml:space="preserve"> “Pakistan,” “Juvenile,” “Crime Prevention,” “Cybercrime.”</w:t>
      </w:r>
      <w:r>
        <w:br/>
      </w:r>
    </w:p>
    <w:p w:rsidR="00165DB7" w:rsidRDefault="00137955">
      <w:pPr>
        <w:numPr>
          <w:ilvl w:val="0"/>
          <w:numId w:val="6"/>
        </w:numPr>
        <w:spacing w:after="240"/>
      </w:pPr>
      <w:r>
        <w:rPr>
          <w:b/>
        </w:rPr>
        <w:t>Grammar and readability metrics</w:t>
      </w:r>
      <w:r>
        <w:t xml:space="preserve"> for the language and expression section.</w:t>
      </w:r>
      <w:r>
        <w:br/>
      </w:r>
    </w:p>
    <w:p w:rsidR="00165DB7" w:rsidRDefault="00165DB7"/>
    <w:p w:rsidR="00165DB7" w:rsidRDefault="00165DB7"/>
    <w:sectPr w:rsidR="00165D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FC7FDA91-6374-44AB-B3EB-B3EDA636A0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C801E4-7332-4A24-B695-A70D6D44DF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419271-4ABA-4202-B76B-BAD6BC429BE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0063A5"/>
    <w:multiLevelType w:val="multilevel"/>
    <w:tmpl w:val="0D98C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E15DAD"/>
    <w:multiLevelType w:val="multilevel"/>
    <w:tmpl w:val="1E3C2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625ADD"/>
    <w:multiLevelType w:val="multilevel"/>
    <w:tmpl w:val="5644F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E97CE3"/>
    <w:multiLevelType w:val="multilevel"/>
    <w:tmpl w:val="E8989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E8255C"/>
    <w:multiLevelType w:val="multilevel"/>
    <w:tmpl w:val="E866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4E60F9"/>
    <w:multiLevelType w:val="multilevel"/>
    <w:tmpl w:val="F6246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810CEB"/>
    <w:multiLevelType w:val="multilevel"/>
    <w:tmpl w:val="6EDEB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DB7"/>
    <w:rsid w:val="00137955"/>
    <w:rsid w:val="0016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E77EE6-E789-4649-8411-351A27D8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2025-11-01T14:51:00Z</dcterms:created>
  <dcterms:modified xsi:type="dcterms:W3CDTF">2025-11-01T14:57:00Z</dcterms:modified>
</cp:coreProperties>
</file>