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ru4hbvnfsua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CSS Gender Studies Evaluation Rubric (For Bot Assessment — 100 Marks Paper)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86.192468619247"/>
        <w:gridCol w:w="1076.9874476987447"/>
        <w:gridCol w:w="1356.0251046025105"/>
        <w:gridCol w:w="3940.7949790794983"/>
        <w:tblGridChange w:id="0">
          <w:tblGrid>
            <w:gridCol w:w="2986.192468619247"/>
            <w:gridCol w:w="1076.9874476987447"/>
            <w:gridCol w:w="1356.0251046025105"/>
            <w:gridCol w:w="3940.7949790794983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Weight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Max Marks (out of 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rtl w:val="0"/>
              </w:rPr>
              <w:t xml:space="preserve">Understanding of the Question and Relevance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Tests comprehension of the question, theoretical scope, and its contextual relevance.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2. </w:t>
            </w:r>
            <w:r w:rsidDel="00000000" w:rsidR="00000000" w:rsidRPr="00000000">
              <w:rPr>
                <w:b w:val="1"/>
                <w:rtl w:val="0"/>
              </w:rPr>
              <w:t xml:space="preserve">Conceptual Clarity and Theoretical Understanding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Evaluates understanding and correct application of gender theories, frameworks, and terminology.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3. </w:t>
            </w:r>
            <w:r w:rsidDel="00000000" w:rsidR="00000000" w:rsidRPr="00000000">
              <w:rPr>
                <w:b w:val="1"/>
                <w:rtl w:val="0"/>
              </w:rPr>
              <w:t xml:space="preserve">Critical Analysis and Feminist Perspective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Assesses analytical depth, interpretation of gender relations, and feminist reasoning.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4. </w:t>
            </w:r>
            <w:r w:rsidDel="00000000" w:rsidR="00000000" w:rsidRPr="00000000">
              <w:rPr>
                <w:b w:val="1"/>
                <w:rtl w:val="0"/>
              </w:rPr>
              <w:t xml:space="preserve">Use of Examples, Case Studies, and Empirical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Measures integration of real-world cases, data, and relevant examples (especially from Pakistan).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5. </w:t>
            </w:r>
            <w:r w:rsidDel="00000000" w:rsidR="00000000" w:rsidRPr="00000000">
              <w:rPr>
                <w:b w:val="1"/>
                <w:rtl w:val="0"/>
              </w:rPr>
              <w:t xml:space="preserve">Structure, Coherence, and 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Examines logical flow, structure, and consistency of argument.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6. </w:t>
            </w:r>
            <w:r w:rsidDel="00000000" w:rsidR="00000000" w:rsidRPr="00000000">
              <w:rPr>
                <w:b w:val="1"/>
                <w:rtl w:val="0"/>
              </w:rPr>
              <w:t xml:space="preserve">Language, Expression, and 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Evaluates clarity, precision, and academic tone.</w:t>
            </w:r>
          </w:p>
        </w:tc>
      </w:tr>
    </w:tbl>
    <w:p w:rsidR="00000000" w:rsidDel="00000000" w:rsidP="00000000" w:rsidRDefault="00000000" w:rsidRPr="00000000" w14:paraId="0000001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Total = 100% = 20 Marks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a259bwcntvg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5j11cf8pys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u6k48y418k1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o0qlsr1syhc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yh2kvk92ds9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Detailed Breakdown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yk22fc3gp4y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Understanding of the Question and Relevance (4 Marks)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Assess comprehension of the question and relevance to syllabus topics.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Indicators: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Accurately identifies what is being asked (theory, movement, case, or policy).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Maintains focus throughout; avoids generic or activist-style responses.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Subheadings reflect the specific theme of the question.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Contextualizes arguments within global and Pakistani gender discourse.</w:t>
        <w:br w:type="textWrapping"/>
      </w:r>
    </w:p>
    <w:tbl>
      <w:tblPr>
        <w:tblStyle w:val="Table2"/>
        <w:tblW w:w="6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4505"/>
        <w:gridCol w:w="905"/>
        <w:tblGridChange w:id="0">
          <w:tblGrid>
            <w:gridCol w:w="1175"/>
            <w:gridCol w:w="4505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Fully relevant, focused, contextually aligned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Mostly relevant, slight digressions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Partially relevant, general discussion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Misinterprets question or off-topic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0–1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qolhuuo7lbc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Conceptual Clarity and Theoretical Understanding (5 Marks)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Evaluate depth of theoretical knowledge and command over gender concepts.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Indicators: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Defines and distinguishes core concepts: sex vs. gender, patriarchy, intersectionality, masculinity, femininity, etc.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Accurately applies </w:t>
      </w:r>
      <w:r w:rsidDel="00000000" w:rsidR="00000000" w:rsidRPr="00000000">
        <w:rPr>
          <w:b w:val="1"/>
          <w:rtl w:val="0"/>
        </w:rPr>
        <w:t xml:space="preserve">feminist theories</w:t>
      </w:r>
      <w:r w:rsidDel="00000000" w:rsidR="00000000" w:rsidRPr="00000000">
        <w:rPr>
          <w:rtl w:val="0"/>
        </w:rPr>
        <w:t xml:space="preserve"> (liberal, radical, Marxist/socialist, psychoanalytic, postmodern).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Shows understanding of </w:t>
      </w:r>
      <w:r w:rsidDel="00000000" w:rsidR="00000000" w:rsidRPr="00000000">
        <w:rPr>
          <w:b w:val="1"/>
          <w:rtl w:val="0"/>
        </w:rPr>
        <w:t xml:space="preserve">development frameworks</w:t>
      </w:r>
      <w:r w:rsidDel="00000000" w:rsidR="00000000" w:rsidRPr="00000000">
        <w:rPr>
          <w:rtl w:val="0"/>
        </w:rPr>
        <w:t xml:space="preserve"> (WID, WAD, GAD, SAPs).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Integrates key debates (Nature vs. Nurture, Autonomy vs. Integration, etc.).</w:t>
        <w:br w:type="textWrapping"/>
      </w:r>
    </w:p>
    <w:tbl>
      <w:tblPr>
        <w:tblStyle w:val="Table3"/>
        <w:tblW w:w="7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5525"/>
        <w:gridCol w:w="905"/>
        <w:tblGridChange w:id="0">
          <w:tblGrid>
            <w:gridCol w:w="1175"/>
            <w:gridCol w:w="5525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Strong grasp of gender theories; precise conceptual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Clear understanding with minor theoretical gaps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3–4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Partial understanding; confused use of terms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Theoretical misunderstanding or conceptual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0–1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oebwyyzuvgp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Critical Analysis and Feminist Perspective (4 Marks)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Assess analytical reasoning, feminist worldview, and evaluative insight.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Indicators: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Moves beyond description to analysis of gender hierarchies and power structures.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Examines intersectionality (class, race, culture, religion, etc.).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Compares global and Pakistani gender experiences.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Offers independent, evidence-based judgment on issues (e.g., gender mainstreaming, patriarchy, governance).</w:t>
        <w:br w:type="textWrapping"/>
      </w:r>
    </w:p>
    <w:tbl>
      <w:tblPr>
        <w:tblStyle w:val="Table4"/>
        <w:tblW w:w="6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4850"/>
        <w:gridCol w:w="905"/>
        <w:tblGridChange w:id="0">
          <w:tblGrid>
            <w:gridCol w:w="1175"/>
            <w:gridCol w:w="4850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Insightful, critical, and feminist analytical depth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Analytical but lacks depth or nuance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Limited analysis; mostly narrative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Descriptive or ideological ranting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0–1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czxsatonvdh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Use of Examples, Case Studies, and Empirical Evidence (2 Marks)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Evaluate factual grounding and contextual application.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Indicators: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References relevant </w:t>
      </w:r>
      <w:r w:rsidDel="00000000" w:rsidR="00000000" w:rsidRPr="00000000">
        <w:rPr>
          <w:b w:val="1"/>
          <w:rtl w:val="0"/>
        </w:rPr>
        <w:t xml:space="preserve">case studies</w:t>
      </w:r>
      <w:r w:rsidDel="00000000" w:rsidR="00000000" w:rsidRPr="00000000">
        <w:rPr>
          <w:rtl w:val="0"/>
        </w:rPr>
        <w:t xml:space="preserve"> (Mukhtaran Mai, Malala, Sharmeen Obaid-Chinoy).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rtl w:val="0"/>
        </w:rPr>
        <w:t xml:space="preserve">UN conferences</w:t>
      </w:r>
      <w:r w:rsidDel="00000000" w:rsidR="00000000" w:rsidRPr="00000000">
        <w:rPr>
          <w:rtl w:val="0"/>
        </w:rPr>
        <w:t xml:space="preserve">, development programs, and </w:t>
      </w:r>
      <w:r w:rsidDel="00000000" w:rsidR="00000000" w:rsidRPr="00000000">
        <w:rPr>
          <w:b w:val="1"/>
          <w:rtl w:val="0"/>
        </w:rPr>
        <w:t xml:space="preserve">statistics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Integrates </w:t>
      </w:r>
      <w:r w:rsidDel="00000000" w:rsidR="00000000" w:rsidRPr="00000000">
        <w:rPr>
          <w:b w:val="1"/>
          <w:rtl w:val="0"/>
        </w:rPr>
        <w:t xml:space="preserve">Pakistan-specific policies</w:t>
      </w:r>
      <w:r w:rsidDel="00000000" w:rsidR="00000000" w:rsidRPr="00000000">
        <w:rPr>
          <w:rtl w:val="0"/>
        </w:rPr>
        <w:t xml:space="preserve"> (e.g., gender quotas, education initiatives).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unverified or anecdotal evidence.</w:t>
        <w:br w:type="textWrapping"/>
      </w:r>
    </w:p>
    <w:tbl>
      <w:tblPr>
        <w:tblStyle w:val="Table5"/>
        <w:tblW w:w="6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4115"/>
        <w:gridCol w:w="905"/>
        <w:tblGridChange w:id="0">
          <w:tblGrid>
            <w:gridCol w:w="1175"/>
            <w:gridCol w:w="4115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Rich, relevant, well-integrated examples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Adequate examples; few omissions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Limited or loosely connected examples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No case studies or factual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84dojg066e9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Structure, Coherence, and Organization (3 Marks)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Assess logical flow, argument sequencing, and overall composition.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Indicators: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</w:t>
      </w:r>
      <w:r w:rsidDel="00000000" w:rsidR="00000000" w:rsidRPr="00000000">
        <w:rPr>
          <w:i w:val="1"/>
          <w:rtl w:val="0"/>
        </w:rPr>
        <w:t xml:space="preserve">Introduction–Body–Conclusion</w:t>
      </w:r>
      <w:r w:rsidDel="00000000" w:rsidR="00000000" w:rsidRPr="00000000">
        <w:rPr>
          <w:rtl w:val="0"/>
        </w:rPr>
        <w:t xml:space="preserve"> format.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Logical flow of arguments from theory → analysis → example → conclusion.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Headings derived from question keywords.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section proportionally developed.</w:t>
        <w:br w:type="textWrapping"/>
      </w:r>
    </w:p>
    <w:tbl>
      <w:tblPr>
        <w:tblStyle w:val="Table6"/>
        <w:tblW w:w="5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3785"/>
        <w:gridCol w:w="905"/>
        <w:tblGridChange w:id="0">
          <w:tblGrid>
            <w:gridCol w:w="1175"/>
            <w:gridCol w:w="3785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Logical, coherent, and well-balanced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Clear but uneven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Some coherence, weak transitions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Disorganized or confusing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ltf3a8679xb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Language, Expression, and Presentation (2 Marks)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Evaluate fluency, tone, and academic quality of writing.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Indicators: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Academic and gender-sensitive language.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use of feminist terminology (patriarchy, empowerment, equity, etc.).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Grammatically sound, concise, and clear.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emotional tone or activist rhetoric.</w:t>
        <w:br w:type="textWrapping"/>
      </w:r>
    </w:p>
    <w:tbl>
      <w:tblPr>
        <w:tblStyle w:val="Table7"/>
        <w:tblW w:w="5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3560"/>
        <w:gridCol w:w="905"/>
        <w:tblGridChange w:id="0">
          <w:tblGrid>
            <w:gridCol w:w="1175"/>
            <w:gridCol w:w="3560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Clear, formal, academic writing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Minor grammatical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Understandable but weak phrasing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Poor grammar or casual tone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sw265s7xkta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Total Marks Summary</w:t>
      </w:r>
    </w:p>
    <w:tbl>
      <w:tblPr>
        <w:tblStyle w:val="Table8"/>
        <w:tblW w:w="7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25"/>
        <w:gridCol w:w="965"/>
        <w:gridCol w:w="1430"/>
        <w:tblGridChange w:id="0">
          <w:tblGrid>
            <w:gridCol w:w="4925"/>
            <w:gridCol w:w="965"/>
            <w:gridCol w:w="1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Max 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Understanding &amp; Relevance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Conceptual Clarity &amp; Theoretical Understanding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Critical Analysis &amp; Feminist Perspective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Use of Examples &amp; Case Studies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Structure &amp; Organization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Language &amp; Expression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20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i845nvvep5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g9lxje6k66q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h0038u4gcr2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Bot Evaluation Guidelines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evaluation bot should detect: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Theoretical Keywords:</w:t>
      </w:r>
      <w:r w:rsidDel="00000000" w:rsidR="00000000" w:rsidRPr="00000000">
        <w:rPr>
          <w:rtl w:val="0"/>
        </w:rPr>
        <w:t xml:space="preserve"> liberal feminism, patriarchy, intersectionality, WID/WAD/GAD, etc.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Analytical Language:</w:t>
      </w:r>
      <w:r w:rsidDel="00000000" w:rsidR="00000000" w:rsidRPr="00000000">
        <w:rPr>
          <w:rtl w:val="0"/>
        </w:rPr>
        <w:t xml:space="preserve"> “This implies…”, “In contrast…”, “However…” — signs of reasoning.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Contextual Cues:</w:t>
      </w:r>
      <w:r w:rsidDel="00000000" w:rsidR="00000000" w:rsidRPr="00000000">
        <w:rPr>
          <w:rtl w:val="0"/>
        </w:rPr>
        <w:t xml:space="preserve"> Pakistan, UN conferences, violence, governance.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Structural Cues:</w:t>
      </w:r>
      <w:r w:rsidDel="00000000" w:rsidR="00000000" w:rsidRPr="00000000">
        <w:rPr>
          <w:rtl w:val="0"/>
        </w:rPr>
        <w:t xml:space="preserve"> Headings reflecting argument stages.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Readability:</w:t>
      </w:r>
      <w:r w:rsidDel="00000000" w:rsidR="00000000" w:rsidRPr="00000000">
        <w:rPr>
          <w:rtl w:val="0"/>
        </w:rPr>
        <w:t xml:space="preserve"> Grammar, coherence, and clarity metrics.</w:t>
        <w:br w:type="textWrapping"/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