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1699" w:rsidRDefault="006074DD">
      <w:pPr>
        <w:pStyle w:val="normal0"/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 xml:space="preserve">CSS Governance &amp; Public Policy </w:t>
      </w:r>
    </w:p>
    <w:p w:rsidR="00EE1699" w:rsidRDefault="006074DD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sxf3vfmpfaj8" w:colFirst="0" w:colLast="0"/>
      <w:bookmarkEnd w:id="0"/>
      <w:r>
        <w:rPr>
          <w:b/>
          <w:sz w:val="34"/>
          <w:szCs w:val="34"/>
        </w:rPr>
        <w:t>DETAILED RUBRIC</w:t>
      </w:r>
    </w:p>
    <w:p w:rsidR="00EE1699" w:rsidRDefault="00D05496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EE1699" w:rsidRDefault="006074D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l2occnnupd9t" w:colFirst="0" w:colLast="0"/>
      <w:bookmarkEnd w:id="1"/>
      <w:r>
        <w:rPr>
          <w:b/>
          <w:color w:val="000000"/>
          <w:sz w:val="26"/>
          <w:szCs w:val="26"/>
        </w:rPr>
        <w:t>1. Concep</w:t>
      </w:r>
      <w:r w:rsidR="00997B39">
        <w:rPr>
          <w:b/>
          <w:color w:val="000000"/>
          <w:sz w:val="26"/>
          <w:szCs w:val="26"/>
        </w:rPr>
        <w:t>tual Understanding &amp; Relevance</w:t>
      </w:r>
      <w:r w:rsidR="00D71D9B">
        <w:rPr>
          <w:b/>
          <w:color w:val="000000"/>
          <w:sz w:val="26"/>
          <w:szCs w:val="26"/>
        </w:rPr>
        <w:t xml:space="preserve"> (4</w:t>
      </w:r>
      <w:r>
        <w:rPr>
          <w:b/>
          <w:color w:val="000000"/>
          <w:sz w:val="26"/>
          <w:szCs w:val="26"/>
        </w:rPr>
        <w:t xml:space="preserve"> Marks)</w:t>
      </w:r>
    </w:p>
    <w:p w:rsidR="00EE1699" w:rsidRDefault="006074DD">
      <w:pPr>
        <w:pStyle w:val="normal0"/>
        <w:spacing w:before="240" w:after="240"/>
      </w:pPr>
      <w:r>
        <w:rPr>
          <w:b/>
        </w:rPr>
        <w:t>Objective:</w:t>
      </w:r>
      <w:r>
        <w:t xml:space="preserve"> To test comprehension of key gov</w:t>
      </w:r>
      <w:r w:rsidR="00997B39">
        <w:t>ernance concepts</w:t>
      </w:r>
      <w:r>
        <w:t>.</w:t>
      </w:r>
    </w:p>
    <w:p w:rsidR="00EE1699" w:rsidRDefault="006074DD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97B39" w:rsidRDefault="00997B39" w:rsidP="00997B39">
      <w:pPr>
        <w:pStyle w:val="normal0"/>
        <w:numPr>
          <w:ilvl w:val="0"/>
          <w:numId w:val="3"/>
        </w:numPr>
        <w:spacing w:before="240"/>
      </w:pPr>
      <w:r>
        <w:t>Interprets the question statement accurately.</w:t>
      </w:r>
    </w:p>
    <w:p w:rsidR="00EE1699" w:rsidRDefault="006074DD">
      <w:pPr>
        <w:pStyle w:val="normal0"/>
        <w:numPr>
          <w:ilvl w:val="0"/>
          <w:numId w:val="3"/>
        </w:numPr>
        <w:spacing w:before="240"/>
      </w:pPr>
      <w:r>
        <w:t xml:space="preserve">Defines </w:t>
      </w:r>
      <w:r w:rsidR="00997B39">
        <w:t>key terms.</w:t>
      </w:r>
    </w:p>
    <w:p w:rsidR="00997B39" w:rsidRDefault="00997B39" w:rsidP="00997B39">
      <w:pPr>
        <w:pStyle w:val="normal0"/>
        <w:numPr>
          <w:ilvl w:val="0"/>
          <w:numId w:val="3"/>
        </w:numPr>
        <w:spacing w:before="240"/>
      </w:pPr>
      <w:r>
        <w:t>Understands what exactly is being asked in the question.</w:t>
      </w:r>
    </w:p>
    <w:p w:rsidR="00997B39" w:rsidRDefault="00997B39" w:rsidP="00997B39">
      <w:pPr>
        <w:pStyle w:val="normal0"/>
        <w:numPr>
          <w:ilvl w:val="0"/>
          <w:numId w:val="3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997B39" w:rsidRDefault="00997B39" w:rsidP="00997B39">
      <w:pPr>
        <w:pStyle w:val="normal0"/>
        <w:numPr>
          <w:ilvl w:val="0"/>
          <w:numId w:val="3"/>
        </w:numPr>
      </w:pPr>
      <w:r>
        <w:t>Addresses all parts of the question statement.</w:t>
      </w:r>
      <w:r>
        <w:br/>
      </w:r>
    </w:p>
    <w:p w:rsidR="00997B39" w:rsidRDefault="00997B39" w:rsidP="00997B39">
      <w:pPr>
        <w:pStyle w:val="normal0"/>
        <w:numPr>
          <w:ilvl w:val="0"/>
          <w:numId w:val="3"/>
        </w:numPr>
      </w:pPr>
      <w:r>
        <w:t>Stays relevant to the question being asked.</w:t>
      </w:r>
    </w:p>
    <w:p w:rsidR="00EE1699" w:rsidRDefault="006074DD" w:rsidP="00997B39">
      <w:pPr>
        <w:pStyle w:val="normal0"/>
        <w:numPr>
          <w:ilvl w:val="0"/>
          <w:numId w:val="3"/>
        </w:numPr>
      </w:pPr>
      <w:r>
        <w:t xml:space="preserve">Accurately uses governance-related frameworks from </w:t>
      </w:r>
      <w:r w:rsidRPr="00997B39">
        <w:rPr>
          <w:i/>
        </w:rPr>
        <w:t>UNDP, World Bank, IMF, ADB</w:t>
      </w:r>
      <w:r w:rsidR="00997B39" w:rsidRPr="00997B39">
        <w:rPr>
          <w:i/>
        </w:rPr>
        <w:t xml:space="preserve"> etc</w:t>
      </w:r>
      <w:r>
        <w:t>.</w:t>
      </w:r>
      <w:r>
        <w:br/>
      </w:r>
    </w:p>
    <w:p w:rsidR="00EE1699" w:rsidRDefault="00D05496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EE1699" w:rsidRDefault="006074D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kc72boc0pq8g" w:colFirst="0" w:colLast="0"/>
      <w:bookmarkEnd w:id="2"/>
      <w:r>
        <w:rPr>
          <w:b/>
          <w:color w:val="000000"/>
          <w:sz w:val="26"/>
          <w:szCs w:val="26"/>
        </w:rPr>
        <w:t>2. Analytical Insight &amp; Application (4 Marks)</w:t>
      </w:r>
    </w:p>
    <w:p w:rsidR="00EE1699" w:rsidRDefault="006074DD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analytical reasoning and capacity to apply theory to practice.</w:t>
      </w:r>
    </w:p>
    <w:p w:rsidR="00EE1699" w:rsidRDefault="006074DD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97B39" w:rsidRDefault="00997B39" w:rsidP="00997B39">
      <w:pPr>
        <w:pStyle w:val="normal0"/>
        <w:numPr>
          <w:ilvl w:val="0"/>
          <w:numId w:val="2"/>
        </w:numPr>
        <w:spacing w:before="240"/>
      </w:pPr>
      <w:r>
        <w:t>Analyzes the “why” and “how” behind the key concepts and ideas discussed in the answer.</w:t>
      </w:r>
    </w:p>
    <w:p w:rsidR="00997B39" w:rsidRPr="00997B39" w:rsidRDefault="006074DD">
      <w:pPr>
        <w:pStyle w:val="normal0"/>
        <w:numPr>
          <w:ilvl w:val="0"/>
          <w:numId w:val="2"/>
        </w:numPr>
      </w:pPr>
      <w:r>
        <w:t xml:space="preserve">Evaluates </w:t>
      </w:r>
      <w:r>
        <w:rPr>
          <w:i/>
        </w:rPr>
        <w:t>policy implementation challenges</w:t>
      </w:r>
    </w:p>
    <w:p w:rsidR="00EE1699" w:rsidRDefault="00997B39" w:rsidP="00997B39">
      <w:pPr>
        <w:pStyle w:val="normal0"/>
        <w:numPr>
          <w:ilvl w:val="0"/>
          <w:numId w:val="2"/>
        </w:numPr>
        <w:spacing w:before="240"/>
      </w:pPr>
      <w:r>
        <w:t>If the question requires critical analysis, the answer presents critiques of relevant arguments, policies, decisions, or narratives.</w:t>
      </w:r>
      <w:r w:rsidR="006074DD">
        <w:br/>
      </w:r>
    </w:p>
    <w:p w:rsidR="00EE1699" w:rsidRDefault="006074DD" w:rsidP="00997B39">
      <w:pPr>
        <w:pStyle w:val="normal0"/>
        <w:numPr>
          <w:ilvl w:val="0"/>
          <w:numId w:val="2"/>
        </w:numPr>
      </w:pPr>
      <w:r>
        <w:t xml:space="preserve">Provides </w:t>
      </w:r>
      <w:r>
        <w:rPr>
          <w:i/>
        </w:rPr>
        <w:t>solutions and reform suggestions</w:t>
      </w:r>
      <w:r>
        <w:t>.</w:t>
      </w:r>
      <w:r>
        <w:br/>
      </w:r>
    </w:p>
    <w:p w:rsidR="00EE1699" w:rsidRDefault="00D05496">
      <w:pPr>
        <w:pStyle w:val="normal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EE1699" w:rsidRDefault="006074D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7pkpv4s4vw0u" w:colFirst="0" w:colLast="0"/>
      <w:bookmarkEnd w:id="3"/>
      <w:r>
        <w:rPr>
          <w:b/>
          <w:color w:val="000000"/>
          <w:sz w:val="26"/>
          <w:szCs w:val="26"/>
        </w:rPr>
        <w:t>3. Theor</w:t>
      </w:r>
      <w:r w:rsidR="00D71D9B">
        <w:rPr>
          <w:b/>
          <w:color w:val="000000"/>
          <w:sz w:val="26"/>
          <w:szCs w:val="26"/>
        </w:rPr>
        <w:t>etical Knowledge &amp; Frameworks (4</w:t>
      </w:r>
      <w:r>
        <w:rPr>
          <w:b/>
          <w:color w:val="000000"/>
          <w:sz w:val="26"/>
          <w:szCs w:val="26"/>
        </w:rPr>
        <w:t xml:space="preserve"> Marks)</w:t>
      </w:r>
    </w:p>
    <w:p w:rsidR="00EE1699" w:rsidRDefault="006074DD">
      <w:pPr>
        <w:pStyle w:val="normal0"/>
        <w:spacing w:before="240" w:after="240"/>
      </w:pPr>
      <w:r>
        <w:rPr>
          <w:b/>
        </w:rPr>
        <w:t>Objective:</w:t>
      </w:r>
      <w:r>
        <w:t xml:space="preserve"> Assess understanding of major governance and policy theories.</w:t>
      </w:r>
    </w:p>
    <w:p w:rsidR="00EE1699" w:rsidRDefault="006074DD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E1699" w:rsidRDefault="00997B39">
      <w:pPr>
        <w:pStyle w:val="normal0"/>
        <w:numPr>
          <w:ilvl w:val="0"/>
          <w:numId w:val="6"/>
        </w:numPr>
        <w:spacing w:before="240"/>
      </w:pPr>
      <w:r>
        <w:t xml:space="preserve">Applies </w:t>
      </w:r>
      <w:r w:rsidR="006074DD">
        <w:t>theories</w:t>
      </w:r>
      <w:r>
        <w:t xml:space="preserve"> where applicable</w:t>
      </w:r>
      <w:r w:rsidR="006074DD">
        <w:t xml:space="preserve">: </w:t>
      </w:r>
      <w:proofErr w:type="spellStart"/>
      <w:r w:rsidR="006074DD">
        <w:rPr>
          <w:i/>
        </w:rPr>
        <w:t>Communitarianism</w:t>
      </w:r>
      <w:proofErr w:type="spellEnd"/>
      <w:r w:rsidR="006074DD">
        <w:rPr>
          <w:i/>
        </w:rPr>
        <w:t xml:space="preserve">, Institutionalism, Marxism, </w:t>
      </w:r>
      <w:proofErr w:type="spellStart"/>
      <w:r w:rsidR="006074DD">
        <w:rPr>
          <w:i/>
        </w:rPr>
        <w:t>Neoliberalism</w:t>
      </w:r>
      <w:proofErr w:type="spellEnd"/>
      <w:r w:rsidR="006074DD">
        <w:rPr>
          <w:i/>
        </w:rPr>
        <w:t xml:space="preserve">, Rational Choice, </w:t>
      </w:r>
      <w:proofErr w:type="gramStart"/>
      <w:r w:rsidR="006074DD">
        <w:rPr>
          <w:i/>
        </w:rPr>
        <w:t>Regulation</w:t>
      </w:r>
      <w:proofErr w:type="gramEnd"/>
      <w:r w:rsidR="006074DD">
        <w:rPr>
          <w:i/>
        </w:rPr>
        <w:t xml:space="preserve"> Theory.</w:t>
      </w:r>
      <w:r w:rsidR="006074DD">
        <w:rPr>
          <w:i/>
        </w:rPr>
        <w:br/>
      </w:r>
    </w:p>
    <w:p w:rsidR="00EE1699" w:rsidRDefault="006074DD">
      <w:pPr>
        <w:pStyle w:val="normal0"/>
        <w:numPr>
          <w:ilvl w:val="0"/>
          <w:numId w:val="6"/>
        </w:numPr>
      </w:pPr>
      <w:r>
        <w:t xml:space="preserve">Identifies theorists (e.g., </w:t>
      </w:r>
      <w:r>
        <w:rPr>
          <w:i/>
        </w:rPr>
        <w:t>Weber, Marx, Rawls, Elinor Ostrom, Hayek</w:t>
      </w:r>
      <w:r>
        <w:t>).</w:t>
      </w:r>
      <w:r>
        <w:br/>
      </w:r>
    </w:p>
    <w:p w:rsidR="00EE1699" w:rsidRDefault="006074DD">
      <w:pPr>
        <w:pStyle w:val="normal0"/>
        <w:numPr>
          <w:ilvl w:val="0"/>
          <w:numId w:val="6"/>
        </w:numPr>
      </w:pPr>
      <w:r>
        <w:t>Applies theoretical models to explain administrative or policy behavior.</w:t>
      </w:r>
      <w:r>
        <w:br/>
      </w:r>
    </w:p>
    <w:p w:rsidR="00EE1699" w:rsidRDefault="006074DD">
      <w:pPr>
        <w:pStyle w:val="normal0"/>
        <w:numPr>
          <w:ilvl w:val="0"/>
          <w:numId w:val="6"/>
        </w:numPr>
        <w:spacing w:after="240"/>
      </w:pPr>
      <w:r>
        <w:t xml:space="preserve">Demonstrates comprehension of </w:t>
      </w:r>
      <w:r>
        <w:rPr>
          <w:i/>
        </w:rPr>
        <w:t>policy formulation models</w:t>
      </w:r>
      <w:r>
        <w:t xml:space="preserve"> (Incrementalism, Rational-Comprehensive, etc.).</w:t>
      </w:r>
      <w:r>
        <w:br/>
      </w:r>
    </w:p>
    <w:p w:rsidR="00EE1699" w:rsidRDefault="00D05496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EE1699" w:rsidRPr="00D71D9B" w:rsidRDefault="00EE1699" w:rsidP="00D71D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bkhoueimyxwk" w:colFirst="0" w:colLast="0"/>
      <w:bookmarkEnd w:id="4"/>
    </w:p>
    <w:p w:rsidR="00EE1699" w:rsidRDefault="006074D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8h9n53icjk0" w:colFirst="0" w:colLast="0"/>
      <w:bookmarkEnd w:id="5"/>
      <w:r>
        <w:rPr>
          <w:b/>
          <w:color w:val="000000"/>
          <w:sz w:val="26"/>
          <w:szCs w:val="26"/>
        </w:rPr>
        <w:t>5. Struct</w:t>
      </w:r>
      <w:r w:rsidR="00D71D9B">
        <w:rPr>
          <w:b/>
          <w:color w:val="000000"/>
          <w:sz w:val="26"/>
          <w:szCs w:val="26"/>
        </w:rPr>
        <w:t>ure, Coherence &amp; Logical Flow (4</w:t>
      </w:r>
      <w:r>
        <w:rPr>
          <w:b/>
          <w:color w:val="000000"/>
          <w:sz w:val="26"/>
          <w:szCs w:val="26"/>
        </w:rPr>
        <w:t xml:space="preserve"> Marks)</w:t>
      </w:r>
    </w:p>
    <w:p w:rsidR="00EE1699" w:rsidRDefault="006074DD">
      <w:pPr>
        <w:pStyle w:val="normal0"/>
        <w:spacing w:before="240" w:after="240"/>
      </w:pPr>
      <w:r>
        <w:rPr>
          <w:b/>
        </w:rPr>
        <w:t>Objective:</w:t>
      </w:r>
      <w:r>
        <w:t xml:space="preserve"> Assess organization and argumentation quality.</w:t>
      </w:r>
    </w:p>
    <w:p w:rsidR="00EE1699" w:rsidRDefault="006074DD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71D9B" w:rsidRDefault="00D71D9B" w:rsidP="00D71D9B">
      <w:pPr>
        <w:pStyle w:val="normal0"/>
        <w:numPr>
          <w:ilvl w:val="0"/>
          <w:numId w:val="11"/>
        </w:numPr>
        <w:spacing w:before="240"/>
      </w:pPr>
      <w:r>
        <w:t xml:space="preserve">Follows </w:t>
      </w:r>
      <w:r>
        <w:rPr>
          <w:b/>
        </w:rPr>
        <w:t>Introduction–Body–Conclusion</w:t>
      </w:r>
      <w:r>
        <w:t xml:space="preserve"> format.</w:t>
      </w:r>
    </w:p>
    <w:p w:rsidR="00D71D9B" w:rsidRDefault="00D71D9B" w:rsidP="00D71D9B">
      <w:pPr>
        <w:pStyle w:val="normal0"/>
        <w:numPr>
          <w:ilvl w:val="0"/>
          <w:numId w:val="11"/>
        </w:numPr>
        <w:spacing w:before="240"/>
      </w:pPr>
      <w:r>
        <w:t>Relevant introduction paragraph that directly addresses the question statement and provides overview of the answer.</w:t>
      </w:r>
    </w:p>
    <w:p w:rsidR="00D71D9B" w:rsidRDefault="00D71D9B" w:rsidP="00D71D9B">
      <w:pPr>
        <w:pStyle w:val="normal0"/>
        <w:numPr>
          <w:ilvl w:val="0"/>
          <w:numId w:val="11"/>
        </w:numPr>
        <w:spacing w:before="240"/>
      </w:pPr>
      <w:r>
        <w:t>Main body consists of a number of headings and sub-headings.</w:t>
      </w:r>
    </w:p>
    <w:p w:rsidR="00D71D9B" w:rsidRDefault="00D71D9B" w:rsidP="00D71D9B">
      <w:pPr>
        <w:pStyle w:val="normal0"/>
        <w:numPr>
          <w:ilvl w:val="0"/>
          <w:numId w:val="11"/>
        </w:numPr>
        <w:spacing w:before="240"/>
      </w:pPr>
      <w:r>
        <w:t>Headings should be self-explanatory.</w:t>
      </w:r>
      <w:r>
        <w:br/>
      </w:r>
    </w:p>
    <w:p w:rsidR="00D71D9B" w:rsidRDefault="00D71D9B" w:rsidP="00D71D9B">
      <w:pPr>
        <w:pStyle w:val="NormalWeb"/>
        <w:numPr>
          <w:ilvl w:val="0"/>
          <w:numId w:val="11"/>
        </w:numPr>
      </w:pPr>
      <w:r>
        <w:t>Headings must act as one-liner summaries of the paragraph(s) or section below, immediately conveying the crux without needing to read further.</w:t>
      </w:r>
    </w:p>
    <w:p w:rsidR="00D71D9B" w:rsidRDefault="00D71D9B" w:rsidP="00D71D9B">
      <w:pPr>
        <w:pStyle w:val="normal0"/>
        <w:numPr>
          <w:ilvl w:val="0"/>
          <w:numId w:val="11"/>
        </w:numPr>
        <w:spacing w:before="240"/>
      </w:pPr>
      <w:r>
        <w:t>Headings should be relevant and refer back to the question statement/main topic.</w:t>
      </w:r>
      <w:r>
        <w:br/>
      </w:r>
    </w:p>
    <w:p w:rsidR="00EE1699" w:rsidRDefault="00D71D9B" w:rsidP="00D71D9B">
      <w:pPr>
        <w:pStyle w:val="normal0"/>
        <w:numPr>
          <w:ilvl w:val="0"/>
          <w:numId w:val="5"/>
        </w:numPr>
        <w:spacing w:before="240"/>
      </w:pPr>
      <w:r>
        <w:lastRenderedPageBreak/>
        <w:t>Logical transitions and paragraphing</w:t>
      </w:r>
      <w:proofErr w:type="gramStart"/>
      <w:r>
        <w:t>.</w:t>
      </w:r>
      <w:r w:rsidR="006074DD">
        <w:rPr>
          <w:rFonts w:ascii="Arial Unicode MS" w:eastAsia="Arial Unicode MS" w:hAnsi="Arial Unicode MS" w:cs="Arial Unicode MS"/>
        </w:rPr>
        <w:t>.</w:t>
      </w:r>
      <w:proofErr w:type="gramEnd"/>
      <w:r w:rsidR="006074DD">
        <w:rPr>
          <w:rFonts w:ascii="Arial Unicode MS" w:eastAsia="Arial Unicode MS" w:hAnsi="Arial Unicode MS" w:cs="Arial Unicode MS"/>
        </w:rPr>
        <w:br/>
      </w:r>
    </w:p>
    <w:p w:rsidR="00EE1699" w:rsidRDefault="006074DD">
      <w:pPr>
        <w:pStyle w:val="normal0"/>
        <w:numPr>
          <w:ilvl w:val="0"/>
          <w:numId w:val="5"/>
        </w:numPr>
      </w:pPr>
      <w:r>
        <w:t xml:space="preserve">Uses </w:t>
      </w:r>
      <w:r>
        <w:rPr>
          <w:b/>
        </w:rPr>
        <w:t>headings and subheadings</w:t>
      </w:r>
      <w:r>
        <w:t xml:space="preserve"> for clarity.</w:t>
      </w:r>
      <w:r>
        <w:br/>
      </w:r>
    </w:p>
    <w:p w:rsidR="00EE1699" w:rsidRDefault="006074DD">
      <w:pPr>
        <w:pStyle w:val="normal0"/>
        <w:numPr>
          <w:ilvl w:val="0"/>
          <w:numId w:val="5"/>
        </w:numPr>
      </w:pPr>
      <w:r>
        <w:t>Maintains cohesion between theories, analysis, and examples.</w:t>
      </w:r>
      <w:r>
        <w:br/>
      </w:r>
    </w:p>
    <w:p w:rsidR="00EE1699" w:rsidRPr="00DA01C6" w:rsidRDefault="006074DD" w:rsidP="00DA01C6">
      <w:pPr>
        <w:pStyle w:val="normal0"/>
        <w:numPr>
          <w:ilvl w:val="0"/>
          <w:numId w:val="5"/>
        </w:numPr>
        <w:spacing w:after="240"/>
      </w:pPr>
      <w:r>
        <w:t>Demonstrates clear transitions and balanced coverage.</w:t>
      </w:r>
      <w:r>
        <w:br/>
      </w:r>
    </w:p>
    <w:p w:rsidR="00EE1699" w:rsidRDefault="00D05496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EE1699" w:rsidRDefault="006074D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tunyiwzghbz" w:colFirst="0" w:colLast="0"/>
      <w:bookmarkEnd w:id="6"/>
      <w:r>
        <w:rPr>
          <w:b/>
          <w:color w:val="000000"/>
          <w:sz w:val="26"/>
          <w:szCs w:val="26"/>
        </w:rPr>
        <w:t>6. Evidence, Examples &amp; Policy Case Studies (2 Marks)</w:t>
      </w:r>
    </w:p>
    <w:p w:rsidR="00EE1699" w:rsidRDefault="006074DD">
      <w:pPr>
        <w:pStyle w:val="normal0"/>
        <w:spacing w:before="240" w:after="240"/>
      </w:pPr>
      <w:r>
        <w:rPr>
          <w:b/>
        </w:rPr>
        <w:t>Objective:</w:t>
      </w:r>
      <w:r>
        <w:t xml:space="preserve"> Measure use of factual data and applied case evidence.</w:t>
      </w:r>
    </w:p>
    <w:p w:rsidR="00EE1699" w:rsidRDefault="006074DD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E1699" w:rsidRDefault="00D71D9B">
      <w:pPr>
        <w:pStyle w:val="normal0"/>
        <w:numPr>
          <w:ilvl w:val="0"/>
          <w:numId w:val="7"/>
        </w:numPr>
        <w:spacing w:before="240"/>
      </w:pPr>
      <w:r>
        <w:t>Uses policy case studies</w:t>
      </w:r>
      <w:r w:rsidR="006074DD">
        <w:br/>
      </w:r>
    </w:p>
    <w:p w:rsidR="00EE1699" w:rsidRDefault="006074DD">
      <w:pPr>
        <w:pStyle w:val="normal0"/>
        <w:numPr>
          <w:ilvl w:val="0"/>
          <w:numId w:val="7"/>
        </w:numPr>
      </w:pPr>
      <w:r>
        <w:t xml:space="preserve">References </w:t>
      </w:r>
      <w:r>
        <w:rPr>
          <w:i/>
        </w:rPr>
        <w:t>Pakistan Vision 2025, National Accountability F</w:t>
      </w:r>
      <w:r w:rsidR="00D71D9B">
        <w:rPr>
          <w:i/>
        </w:rPr>
        <w:t>rameworks, IMF Policy Documents where needed.</w:t>
      </w:r>
      <w:r>
        <w:rPr>
          <w:i/>
        </w:rPr>
        <w:br/>
      </w:r>
    </w:p>
    <w:p w:rsidR="00EE1699" w:rsidRDefault="006074DD">
      <w:pPr>
        <w:pStyle w:val="normal0"/>
        <w:numPr>
          <w:ilvl w:val="0"/>
          <w:numId w:val="7"/>
        </w:numPr>
      </w:pPr>
      <w:r>
        <w:t>Integrates international governance examples (</w:t>
      </w:r>
      <w:r>
        <w:rPr>
          <w:i/>
        </w:rPr>
        <w:t>Singapore, Malaysia, Turkey</w:t>
      </w:r>
      <w:r w:rsidR="00D71D9B">
        <w:rPr>
          <w:i/>
        </w:rPr>
        <w:t xml:space="preserve"> etc</w:t>
      </w:r>
      <w:r>
        <w:t>).</w:t>
      </w:r>
      <w:r>
        <w:br/>
      </w:r>
    </w:p>
    <w:p w:rsidR="00EE1699" w:rsidRDefault="006074DD" w:rsidP="00DA01C6">
      <w:pPr>
        <w:pStyle w:val="normal0"/>
        <w:numPr>
          <w:ilvl w:val="0"/>
          <w:numId w:val="7"/>
        </w:numPr>
        <w:spacing w:after="240"/>
      </w:pPr>
      <w:r>
        <w:t xml:space="preserve">Supports points with </w:t>
      </w:r>
      <w:r>
        <w:rPr>
          <w:b/>
        </w:rPr>
        <w:t>data, facts, and institutional references.</w:t>
      </w:r>
      <w:r>
        <w:rPr>
          <w:b/>
        </w:rPr>
        <w:br/>
      </w:r>
      <w:r w:rsidR="00D05496">
        <w:pict>
          <v:rect id="_x0000_i1030" style="width:0;height:1.5pt" o:hralign="center" o:hrstd="t" o:hr="t" fillcolor="#a0a0a0" stroked="f"/>
        </w:pict>
      </w:r>
    </w:p>
    <w:p w:rsidR="00EE1699" w:rsidRDefault="006074D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jn3s5ulwcq38" w:colFirst="0" w:colLast="0"/>
      <w:bookmarkEnd w:id="7"/>
      <w:r>
        <w:rPr>
          <w:b/>
          <w:color w:val="000000"/>
          <w:sz w:val="26"/>
          <w:szCs w:val="26"/>
        </w:rPr>
        <w:t>7. Express</w:t>
      </w:r>
      <w:r w:rsidR="00D71D9B">
        <w:rPr>
          <w:b/>
          <w:color w:val="000000"/>
          <w:sz w:val="26"/>
          <w:szCs w:val="26"/>
        </w:rPr>
        <w:t>ion, Tone &amp; Academic Language (2</w:t>
      </w:r>
      <w:r>
        <w:rPr>
          <w:b/>
          <w:color w:val="000000"/>
          <w:sz w:val="26"/>
          <w:szCs w:val="26"/>
        </w:rPr>
        <w:t xml:space="preserve"> Mark)</w:t>
      </w:r>
    </w:p>
    <w:p w:rsidR="00EE1699" w:rsidRDefault="006074DD">
      <w:pPr>
        <w:pStyle w:val="normal0"/>
        <w:spacing w:before="240" w:after="240"/>
      </w:pPr>
      <w:r>
        <w:rPr>
          <w:b/>
        </w:rPr>
        <w:t>Objective:</w:t>
      </w:r>
      <w:r>
        <w:t xml:space="preserve"> Evaluate professional writing and clarity.</w:t>
      </w:r>
    </w:p>
    <w:p w:rsidR="00EE1699" w:rsidRDefault="006074DD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EE1699" w:rsidRDefault="006074DD">
      <w:pPr>
        <w:pStyle w:val="normal0"/>
        <w:numPr>
          <w:ilvl w:val="0"/>
          <w:numId w:val="1"/>
        </w:numPr>
        <w:spacing w:before="240"/>
      </w:pPr>
      <w:r>
        <w:t>Maintains academic tone and governance vocabulary (</w:t>
      </w:r>
      <w:r>
        <w:rPr>
          <w:i/>
        </w:rPr>
        <w:t>transparency, efficiency, rule of law, policy cycle, accountability</w:t>
      </w:r>
      <w:r>
        <w:t>).</w:t>
      </w:r>
      <w:r>
        <w:br/>
      </w:r>
    </w:p>
    <w:p w:rsidR="00EE1699" w:rsidRDefault="006074DD">
      <w:pPr>
        <w:pStyle w:val="normal0"/>
        <w:numPr>
          <w:ilvl w:val="0"/>
          <w:numId w:val="1"/>
        </w:numPr>
      </w:pPr>
      <w:r>
        <w:t>Avoids colloquial language and maintains objectivity.</w:t>
      </w:r>
      <w:r>
        <w:br/>
      </w:r>
    </w:p>
    <w:p w:rsidR="00EE1699" w:rsidRDefault="006074DD">
      <w:pPr>
        <w:pStyle w:val="normal0"/>
        <w:numPr>
          <w:ilvl w:val="0"/>
          <w:numId w:val="1"/>
        </w:numPr>
        <w:spacing w:after="240"/>
      </w:pPr>
      <w:r>
        <w:t>Demonstrates grammatical correctness.</w:t>
      </w:r>
      <w:r>
        <w:br/>
      </w:r>
    </w:p>
    <w:p w:rsidR="00DA01C6" w:rsidRDefault="00DA01C6" w:rsidP="00DA01C6">
      <w:pPr>
        <w:pStyle w:val="normal0"/>
        <w:spacing w:after="240"/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IMÅROVEMENTS.</w:t>
      </w:r>
    </w:p>
    <w:sectPr w:rsidR="00DA01C6" w:rsidSect="00EE1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79167B60-D1B4-4E1E-BD3A-3E8F1774DB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840F22-AF9F-4EDE-A5BB-247AAE78F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3B3721-6048-4E29-9F3B-6465109D4E3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779CF"/>
    <w:multiLevelType w:val="multilevel"/>
    <w:tmpl w:val="B0BA55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C615DCC"/>
    <w:multiLevelType w:val="multilevel"/>
    <w:tmpl w:val="341A39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224713B"/>
    <w:multiLevelType w:val="multilevel"/>
    <w:tmpl w:val="4CE44F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8917E20"/>
    <w:multiLevelType w:val="multilevel"/>
    <w:tmpl w:val="C234C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E42662E"/>
    <w:multiLevelType w:val="multilevel"/>
    <w:tmpl w:val="7F021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C235613"/>
    <w:multiLevelType w:val="multilevel"/>
    <w:tmpl w:val="AA9829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C01578C"/>
    <w:multiLevelType w:val="multilevel"/>
    <w:tmpl w:val="C0565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5931658"/>
    <w:multiLevelType w:val="multilevel"/>
    <w:tmpl w:val="CD248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9"/>
  </w:num>
  <w:num w:numId="8">
    <w:abstractNumId w:val="6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EE1699"/>
    <w:rsid w:val="006074DD"/>
    <w:rsid w:val="00997B39"/>
    <w:rsid w:val="00D05496"/>
    <w:rsid w:val="00D71D9B"/>
    <w:rsid w:val="00DA01C6"/>
    <w:rsid w:val="00EE1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496"/>
  </w:style>
  <w:style w:type="paragraph" w:styleId="Heading1">
    <w:name w:val="heading 1"/>
    <w:basedOn w:val="normal0"/>
    <w:next w:val="normal0"/>
    <w:rsid w:val="00EE169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E169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E169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E169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E169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E169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E169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E1699"/>
  </w:style>
  <w:style w:type="paragraph" w:styleId="Title">
    <w:name w:val="Title"/>
    <w:basedOn w:val="normal0"/>
    <w:next w:val="normal0"/>
    <w:rsid w:val="00EE169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E169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rsid w:val="00EE169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71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D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2025-12-18T09:01:00Z</dcterms:created>
  <dcterms:modified xsi:type="dcterms:W3CDTF">2025-12-20T14:55:00Z</dcterms:modified>
</cp:coreProperties>
</file>