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33D" w:rsidRPr="00880D9A" w:rsidRDefault="00661F78">
      <w:pPr>
        <w:pStyle w:val="normal0"/>
        <w:rPr>
          <w:b/>
        </w:rPr>
      </w:pPr>
      <w:r>
        <w:rPr>
          <w:b/>
          <w:sz w:val="46"/>
          <w:szCs w:val="46"/>
        </w:rPr>
        <w:t xml:space="preserve">CSS International Law </w:t>
      </w:r>
      <w:r w:rsidR="00880D9A">
        <w:rPr>
          <w:b/>
          <w:sz w:val="46"/>
          <w:szCs w:val="46"/>
        </w:rPr>
        <w:t>Evaluation Rubric</w:t>
      </w:r>
    </w:p>
    <w:p w:rsidR="00F7133D" w:rsidRDefault="00661F7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m2itb1o2n1ue" w:colFirst="0" w:colLast="0"/>
      <w:bookmarkEnd w:id="0"/>
      <w:r>
        <w:rPr>
          <w:b/>
          <w:sz w:val="34"/>
          <w:szCs w:val="34"/>
        </w:rPr>
        <w:t>DETAILED RUBRIC</w:t>
      </w:r>
    </w:p>
    <w:p w:rsidR="00F7133D" w:rsidRDefault="00F7133D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F7133D" w:rsidRDefault="00661F7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9qm80mhwjylv" w:colFirst="0" w:colLast="0"/>
      <w:bookmarkEnd w:id="1"/>
      <w:r>
        <w:rPr>
          <w:b/>
          <w:color w:val="000000"/>
          <w:sz w:val="26"/>
          <w:szCs w:val="26"/>
        </w:rPr>
        <w:t>1. Understanding of Question and Legal Relevance (4 Marks)</w:t>
      </w:r>
    </w:p>
    <w:p w:rsidR="00F7133D" w:rsidRDefault="00661F78">
      <w:pPr>
        <w:pStyle w:val="normal0"/>
        <w:spacing w:before="240" w:after="240"/>
      </w:pPr>
      <w:r>
        <w:rPr>
          <w:b/>
        </w:rPr>
        <w:t>Objective:</w:t>
      </w:r>
      <w:r>
        <w:t xml:space="preserve"> Evaluate how well the candidate identifies the legal issue or doctrine in question.</w:t>
      </w:r>
    </w:p>
    <w:p w:rsidR="00F7133D" w:rsidRDefault="00661F7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880D9A" w:rsidRDefault="00880D9A" w:rsidP="00880D9A">
      <w:pPr>
        <w:pStyle w:val="normal0"/>
        <w:numPr>
          <w:ilvl w:val="0"/>
          <w:numId w:val="7"/>
        </w:numPr>
        <w:spacing w:before="240"/>
      </w:pPr>
      <w:r>
        <w:t>Interprets the question statement accurately.</w:t>
      </w:r>
    </w:p>
    <w:p w:rsidR="00880D9A" w:rsidRDefault="00661F78">
      <w:pPr>
        <w:pStyle w:val="normal0"/>
        <w:numPr>
          <w:ilvl w:val="0"/>
          <w:numId w:val="7"/>
        </w:numPr>
        <w:spacing w:before="240"/>
      </w:pPr>
      <w:r>
        <w:t>Demonstrates full unde</w:t>
      </w:r>
      <w:r w:rsidR="00880D9A">
        <w:t>rstanding of the legal question.</w:t>
      </w:r>
    </w:p>
    <w:p w:rsidR="00880D9A" w:rsidRDefault="00880D9A" w:rsidP="00880D9A">
      <w:pPr>
        <w:pStyle w:val="normal0"/>
        <w:numPr>
          <w:ilvl w:val="0"/>
          <w:numId w:val="7"/>
        </w:numPr>
        <w:spacing w:before="240"/>
      </w:pPr>
      <w:r>
        <w:t>Understands what exactly is being asked in the question.</w:t>
      </w:r>
    </w:p>
    <w:p w:rsidR="00880D9A" w:rsidRDefault="00880D9A" w:rsidP="00880D9A">
      <w:pPr>
        <w:pStyle w:val="normal0"/>
        <w:numPr>
          <w:ilvl w:val="0"/>
          <w:numId w:val="7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880D9A" w:rsidRDefault="00880D9A" w:rsidP="00880D9A">
      <w:pPr>
        <w:pStyle w:val="normal0"/>
        <w:numPr>
          <w:ilvl w:val="0"/>
          <w:numId w:val="7"/>
        </w:numPr>
      </w:pPr>
      <w:r>
        <w:t>Addresses all parts of the question statement.</w:t>
      </w:r>
      <w:r>
        <w:br/>
      </w:r>
    </w:p>
    <w:p w:rsidR="00F7133D" w:rsidRDefault="00880D9A" w:rsidP="00880D9A">
      <w:pPr>
        <w:pStyle w:val="normal0"/>
        <w:numPr>
          <w:ilvl w:val="0"/>
          <w:numId w:val="7"/>
        </w:numPr>
      </w:pPr>
      <w:r>
        <w:t>Stays relevant to the question being asked.</w:t>
      </w:r>
      <w:r w:rsidR="00661F78">
        <w:br/>
      </w:r>
    </w:p>
    <w:p w:rsidR="00880D9A" w:rsidRDefault="00661F78" w:rsidP="00880D9A">
      <w:pPr>
        <w:pStyle w:val="normal0"/>
        <w:numPr>
          <w:ilvl w:val="0"/>
          <w:numId w:val="7"/>
        </w:numPr>
        <w:spacing w:after="240"/>
      </w:pPr>
      <w:r>
        <w:t>Avoids descriptive narration without legal context.</w:t>
      </w:r>
      <w:r>
        <w:br/>
      </w:r>
    </w:p>
    <w:p w:rsidR="00F7133D" w:rsidRDefault="00F7133D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F7133D" w:rsidRDefault="00661F7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5z4dndnxwt9n" w:colFirst="0" w:colLast="0"/>
      <w:bookmarkEnd w:id="2"/>
      <w:r>
        <w:rPr>
          <w:b/>
          <w:color w:val="000000"/>
          <w:sz w:val="26"/>
          <w:szCs w:val="26"/>
        </w:rPr>
        <w:t>2. Legal Accuracy and Conceptual Clarity (5 Marks)</w:t>
      </w:r>
    </w:p>
    <w:p w:rsidR="00F7133D" w:rsidRDefault="00661F78">
      <w:pPr>
        <w:pStyle w:val="normal0"/>
        <w:spacing w:before="240" w:after="240"/>
      </w:pPr>
      <w:r>
        <w:rPr>
          <w:b/>
        </w:rPr>
        <w:t>Objective:</w:t>
      </w:r>
      <w:r>
        <w:t xml:space="preserve"> Measure understanding of international legal doctrines and terminology.</w:t>
      </w:r>
    </w:p>
    <w:p w:rsidR="00F7133D" w:rsidRDefault="00661F7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880D9A" w:rsidRDefault="00880D9A" w:rsidP="00880D9A">
      <w:pPr>
        <w:pStyle w:val="normal0"/>
        <w:numPr>
          <w:ilvl w:val="0"/>
          <w:numId w:val="6"/>
        </w:numPr>
        <w:spacing w:before="240"/>
      </w:pPr>
      <w:r>
        <w:t>Demonstrates in-depth knowledge of the topic under discussion.</w:t>
      </w:r>
      <w:r>
        <w:br/>
      </w:r>
    </w:p>
    <w:p w:rsidR="00880D9A" w:rsidRDefault="00880D9A" w:rsidP="00880D9A">
      <w:pPr>
        <w:pStyle w:val="normal0"/>
        <w:numPr>
          <w:ilvl w:val="0"/>
          <w:numId w:val="6"/>
        </w:numPr>
      </w:pPr>
      <w:r>
        <w:t>Explains the context of what is being asked in the question clearly.</w:t>
      </w:r>
      <w:r>
        <w:br/>
      </w:r>
    </w:p>
    <w:p w:rsidR="00880D9A" w:rsidRDefault="00880D9A" w:rsidP="00880D9A">
      <w:pPr>
        <w:pStyle w:val="normal0"/>
        <w:numPr>
          <w:ilvl w:val="0"/>
          <w:numId w:val="6"/>
        </w:numPr>
      </w:pPr>
      <w:r>
        <w:t>Accurately connects events, actors, and global developments directly or indirect pertaining to the question statement being asked.</w:t>
      </w:r>
    </w:p>
    <w:p w:rsidR="00880D9A" w:rsidRDefault="00880D9A" w:rsidP="00880D9A">
      <w:pPr>
        <w:pStyle w:val="normal0"/>
        <w:numPr>
          <w:ilvl w:val="0"/>
          <w:numId w:val="6"/>
        </w:numPr>
        <w:spacing w:before="240"/>
      </w:pPr>
      <w:r>
        <w:t>Accurately defines key concepts in International law.</w:t>
      </w:r>
      <w:r>
        <w:br/>
      </w:r>
    </w:p>
    <w:p w:rsidR="00F7133D" w:rsidRDefault="00880D9A" w:rsidP="00880D9A">
      <w:pPr>
        <w:pStyle w:val="normal0"/>
        <w:numPr>
          <w:ilvl w:val="0"/>
          <w:numId w:val="6"/>
        </w:numPr>
        <w:spacing w:after="240"/>
      </w:pPr>
      <w:r>
        <w:lastRenderedPageBreak/>
        <w:t>Shows awareness of recent developments related to topic/concept under discussion</w:t>
      </w:r>
    </w:p>
    <w:p w:rsidR="00F7133D" w:rsidRDefault="00661F78" w:rsidP="00880D9A">
      <w:pPr>
        <w:pStyle w:val="normal0"/>
        <w:numPr>
          <w:ilvl w:val="0"/>
          <w:numId w:val="6"/>
        </w:numPr>
      </w:pPr>
      <w:r>
        <w:t xml:space="preserve">Explains </w:t>
      </w:r>
      <w:r>
        <w:rPr>
          <w:b/>
        </w:rPr>
        <w:t>legal personality of states and individuals</w:t>
      </w:r>
      <w:r>
        <w:t>.</w:t>
      </w:r>
      <w:r>
        <w:br/>
      </w:r>
      <w:r>
        <w:br/>
      </w:r>
    </w:p>
    <w:p w:rsidR="00F7133D" w:rsidRDefault="00F7133D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F7133D" w:rsidRDefault="00661F7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95xfzvemfmdi" w:colFirst="0" w:colLast="0"/>
      <w:bookmarkEnd w:id="3"/>
      <w:r>
        <w:rPr>
          <w:b/>
          <w:color w:val="000000"/>
          <w:sz w:val="26"/>
          <w:szCs w:val="26"/>
        </w:rPr>
        <w:t>3. Analytical and Juridical Reasoning (4 Marks)</w:t>
      </w:r>
    </w:p>
    <w:p w:rsidR="00F7133D" w:rsidRDefault="00661F78">
      <w:pPr>
        <w:pStyle w:val="normal0"/>
        <w:spacing w:before="240" w:after="240"/>
      </w:pPr>
      <w:r>
        <w:rPr>
          <w:b/>
        </w:rPr>
        <w:t>Objective:</w:t>
      </w:r>
      <w:r>
        <w:t xml:space="preserve"> Assess the ability to reason legally, apply doctrines, and analyze precedents.</w:t>
      </w:r>
    </w:p>
    <w:p w:rsidR="00F7133D" w:rsidRDefault="00661F7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F7133D" w:rsidRDefault="00661F78">
      <w:pPr>
        <w:pStyle w:val="normal0"/>
        <w:numPr>
          <w:ilvl w:val="0"/>
          <w:numId w:val="5"/>
        </w:numPr>
        <w:spacing w:before="240"/>
      </w:pPr>
      <w:r>
        <w:t>Applies principles to real or hypothetical scenarios.</w:t>
      </w:r>
      <w:r>
        <w:br/>
      </w:r>
    </w:p>
    <w:p w:rsidR="00F7133D" w:rsidRDefault="00661F78">
      <w:pPr>
        <w:pStyle w:val="normal0"/>
        <w:numPr>
          <w:ilvl w:val="0"/>
          <w:numId w:val="5"/>
        </w:numPr>
      </w:pPr>
      <w:r>
        <w:t xml:space="preserve">Demonstrates understanding of </w:t>
      </w:r>
      <w:r>
        <w:rPr>
          <w:b/>
        </w:rPr>
        <w:t>jurisprudence and ICJ reasoning</w:t>
      </w:r>
      <w:r>
        <w:t>.</w:t>
      </w:r>
      <w:r>
        <w:br/>
      </w:r>
    </w:p>
    <w:p w:rsidR="00F7133D" w:rsidRDefault="00661F78">
      <w:pPr>
        <w:pStyle w:val="normal0"/>
        <w:numPr>
          <w:ilvl w:val="0"/>
          <w:numId w:val="5"/>
        </w:numPr>
      </w:pPr>
      <w:r>
        <w:t>Evaluates strengths and limitations of intern</w:t>
      </w:r>
      <w:r>
        <w:t>ational law.</w:t>
      </w:r>
      <w:r>
        <w:br/>
      </w:r>
    </w:p>
    <w:p w:rsidR="00F7133D" w:rsidRDefault="00661F78">
      <w:pPr>
        <w:pStyle w:val="normal0"/>
        <w:numPr>
          <w:ilvl w:val="0"/>
          <w:numId w:val="5"/>
        </w:numPr>
      </w:pPr>
      <w:r>
        <w:t xml:space="preserve">Analyzes the </w:t>
      </w:r>
      <w:r>
        <w:rPr>
          <w:b/>
        </w:rPr>
        <w:t>relationship between state practice and opinio juris</w:t>
      </w:r>
      <w:r>
        <w:t>.</w:t>
      </w:r>
      <w:r>
        <w:br/>
      </w:r>
    </w:p>
    <w:p w:rsidR="00F7133D" w:rsidRDefault="00661F78">
      <w:pPr>
        <w:pStyle w:val="normal0"/>
        <w:numPr>
          <w:ilvl w:val="0"/>
          <w:numId w:val="5"/>
        </w:numPr>
        <w:spacing w:after="240"/>
      </w:pPr>
      <w:r>
        <w:t>Discusses effectiveness and enforcement mechanisms critically.</w:t>
      </w:r>
      <w:r>
        <w:br/>
      </w:r>
    </w:p>
    <w:p w:rsidR="00F7133D" w:rsidRDefault="00F7133D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F7133D" w:rsidRDefault="00661F7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27ew9eknl9gp" w:colFirst="0" w:colLast="0"/>
      <w:bookmarkEnd w:id="4"/>
      <w:r>
        <w:rPr>
          <w:b/>
          <w:color w:val="000000"/>
          <w:sz w:val="26"/>
          <w:szCs w:val="26"/>
        </w:rPr>
        <w:t>4. Use of Legal Authorities, Conventions, and Case Law (2 Marks)</w:t>
      </w:r>
    </w:p>
    <w:p w:rsidR="00F7133D" w:rsidRDefault="00661F78">
      <w:pPr>
        <w:pStyle w:val="normal0"/>
        <w:spacing w:before="240" w:after="240"/>
      </w:pPr>
      <w:r>
        <w:rPr>
          <w:b/>
        </w:rPr>
        <w:t>Objective:</w:t>
      </w:r>
      <w:r>
        <w:t xml:space="preserve"> Evaluate integration of international instruments, judicial precedents, and recognized authorities.</w:t>
      </w:r>
    </w:p>
    <w:p w:rsidR="00F7133D" w:rsidRDefault="00661F7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F7133D" w:rsidRDefault="00661F78">
      <w:pPr>
        <w:pStyle w:val="normal0"/>
        <w:numPr>
          <w:ilvl w:val="0"/>
          <w:numId w:val="4"/>
        </w:numPr>
        <w:spacing w:before="240"/>
      </w:pPr>
      <w:r>
        <w:t xml:space="preserve">References </w:t>
      </w:r>
      <w:r>
        <w:rPr>
          <w:b/>
        </w:rPr>
        <w:t>ICJ cases</w:t>
      </w:r>
      <w:r w:rsidR="00880D9A">
        <w:t>.</w:t>
      </w:r>
      <w:r>
        <w:br/>
      </w:r>
    </w:p>
    <w:p w:rsidR="00F7133D" w:rsidRDefault="00661F78">
      <w:pPr>
        <w:pStyle w:val="normal0"/>
        <w:numPr>
          <w:ilvl w:val="0"/>
          <w:numId w:val="4"/>
        </w:numPr>
      </w:pPr>
      <w:r>
        <w:t xml:space="preserve">Mentions </w:t>
      </w:r>
      <w:r>
        <w:rPr>
          <w:b/>
        </w:rPr>
        <w:t>conventions</w:t>
      </w:r>
      <w:r>
        <w:t xml:space="preserve"> (Vienna Convention, Gen</w:t>
      </w:r>
      <w:r>
        <w:t xml:space="preserve">eva Conventions, </w:t>
      </w:r>
      <w:proofErr w:type="gramStart"/>
      <w:r>
        <w:t>UN</w:t>
      </w:r>
      <w:proofErr w:type="gramEnd"/>
      <w:r>
        <w:t xml:space="preserve"> Charter</w:t>
      </w:r>
      <w:r w:rsidR="00880D9A">
        <w:t xml:space="preserve"> etc</w:t>
      </w:r>
      <w:r>
        <w:t>).</w:t>
      </w:r>
      <w:r>
        <w:br/>
      </w:r>
    </w:p>
    <w:p w:rsidR="00F7133D" w:rsidRDefault="00661F78">
      <w:pPr>
        <w:pStyle w:val="normal0"/>
        <w:numPr>
          <w:ilvl w:val="0"/>
          <w:numId w:val="4"/>
        </w:numPr>
      </w:pPr>
      <w:r>
        <w:t xml:space="preserve">Cites </w:t>
      </w:r>
      <w:r>
        <w:rPr>
          <w:b/>
        </w:rPr>
        <w:t>articles or judgments</w:t>
      </w:r>
      <w:r>
        <w:t xml:space="preserve"> accurately.</w:t>
      </w:r>
      <w:r>
        <w:br/>
      </w:r>
    </w:p>
    <w:p w:rsidR="00F7133D" w:rsidRDefault="00661F78">
      <w:pPr>
        <w:pStyle w:val="normal0"/>
        <w:numPr>
          <w:ilvl w:val="0"/>
          <w:numId w:val="4"/>
        </w:numPr>
        <w:spacing w:after="240"/>
      </w:pPr>
      <w:r>
        <w:t>Uses scholarly references (e.g., Oppenheim, Brownlie, Shaw).</w:t>
      </w:r>
      <w:r>
        <w:br/>
      </w:r>
    </w:p>
    <w:p w:rsidR="00F7133D" w:rsidRDefault="00F7133D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F7133D" w:rsidRDefault="00661F7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ldbkagughu4y" w:colFirst="0" w:colLast="0"/>
      <w:bookmarkEnd w:id="5"/>
      <w:r>
        <w:rPr>
          <w:b/>
          <w:color w:val="000000"/>
          <w:sz w:val="26"/>
          <w:szCs w:val="26"/>
        </w:rPr>
        <w:t>5. Structure, Argumentation, and Coherence (3 Marks)</w:t>
      </w:r>
    </w:p>
    <w:p w:rsidR="00F7133D" w:rsidRDefault="00661F78">
      <w:pPr>
        <w:pStyle w:val="normal0"/>
        <w:spacing w:before="240" w:after="240"/>
      </w:pPr>
      <w:r>
        <w:rPr>
          <w:b/>
        </w:rPr>
        <w:lastRenderedPageBreak/>
        <w:t>Objective:</w:t>
      </w:r>
      <w:r>
        <w:t xml:space="preserve"> Assess organization and persuasiveness of argumentation.</w:t>
      </w:r>
    </w:p>
    <w:p w:rsidR="00F7133D" w:rsidRDefault="00661F7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880D9A" w:rsidRPr="00880D9A" w:rsidRDefault="00661F78">
      <w:pPr>
        <w:pStyle w:val="normal0"/>
        <w:numPr>
          <w:ilvl w:val="0"/>
          <w:numId w:val="1"/>
        </w:numPr>
        <w:spacing w:before="240"/>
      </w:pPr>
      <w:r>
        <w:t xml:space="preserve">Follows </w:t>
      </w:r>
      <w:r w:rsidR="00880D9A">
        <w:rPr>
          <w:b/>
        </w:rPr>
        <w:t>Intro-Body-Conclusion format.</w:t>
      </w:r>
    </w:p>
    <w:p w:rsidR="00880D9A" w:rsidRDefault="00880D9A" w:rsidP="00880D9A">
      <w:pPr>
        <w:pStyle w:val="normal0"/>
        <w:numPr>
          <w:ilvl w:val="0"/>
          <w:numId w:val="1"/>
        </w:numPr>
        <w:spacing w:before="240"/>
      </w:pPr>
      <w:r>
        <w:t>Relevant introduction paragraph that directly addresses the question statement and provides overview of the answer.</w:t>
      </w:r>
    </w:p>
    <w:p w:rsidR="00880D9A" w:rsidRDefault="00880D9A" w:rsidP="00880D9A">
      <w:pPr>
        <w:pStyle w:val="normal0"/>
        <w:numPr>
          <w:ilvl w:val="0"/>
          <w:numId w:val="1"/>
        </w:numPr>
        <w:spacing w:before="240"/>
      </w:pPr>
      <w:r>
        <w:t>Main body consists of a number of headings and sub-headings.</w:t>
      </w:r>
    </w:p>
    <w:p w:rsidR="00880D9A" w:rsidRDefault="00880D9A" w:rsidP="00880D9A">
      <w:pPr>
        <w:pStyle w:val="normal0"/>
        <w:numPr>
          <w:ilvl w:val="0"/>
          <w:numId w:val="1"/>
        </w:numPr>
        <w:spacing w:before="240"/>
      </w:pPr>
      <w:r>
        <w:t>Headings should be self-explanatory.</w:t>
      </w:r>
      <w:r>
        <w:br/>
      </w:r>
    </w:p>
    <w:p w:rsidR="00880D9A" w:rsidRDefault="00880D9A" w:rsidP="00880D9A">
      <w:pPr>
        <w:pStyle w:val="NormalWeb"/>
        <w:numPr>
          <w:ilvl w:val="0"/>
          <w:numId w:val="1"/>
        </w:numPr>
      </w:pPr>
      <w:r>
        <w:t>Headings must act as one-liner summaries of the paragraph(s) or section below, immediately conveying the crux without needing to read further.</w:t>
      </w:r>
    </w:p>
    <w:p w:rsidR="00880D9A" w:rsidRDefault="00880D9A" w:rsidP="00880D9A">
      <w:pPr>
        <w:pStyle w:val="normal0"/>
        <w:numPr>
          <w:ilvl w:val="0"/>
          <w:numId w:val="1"/>
        </w:numPr>
        <w:spacing w:before="240"/>
      </w:pPr>
      <w:r>
        <w:t>Headings should be relevant and refer back to the question statement/main topic.</w:t>
      </w:r>
      <w:r>
        <w:br/>
      </w:r>
    </w:p>
    <w:p w:rsidR="00F7133D" w:rsidRDefault="00880D9A" w:rsidP="00880D9A">
      <w:pPr>
        <w:pStyle w:val="normal0"/>
        <w:numPr>
          <w:ilvl w:val="0"/>
          <w:numId w:val="1"/>
        </w:numPr>
      </w:pPr>
      <w:r>
        <w:t>Each argument or subheading links back to the main topic.</w:t>
      </w:r>
      <w:r w:rsidR="00661F78" w:rsidRPr="00880D9A">
        <w:rPr>
          <w:rFonts w:ascii="Arial Unicode MS" w:eastAsia="Arial Unicode MS" w:hAnsi="Arial Unicode MS" w:cs="Arial Unicode MS"/>
        </w:rPr>
        <w:br/>
      </w:r>
    </w:p>
    <w:p w:rsidR="00F7133D" w:rsidRDefault="00661F78">
      <w:pPr>
        <w:pStyle w:val="normal0"/>
        <w:numPr>
          <w:ilvl w:val="0"/>
          <w:numId w:val="1"/>
        </w:numPr>
      </w:pPr>
      <w:r>
        <w:t xml:space="preserve">Maintains </w:t>
      </w:r>
      <w:r>
        <w:rPr>
          <w:b/>
        </w:rPr>
        <w:t>logical sequence</w:t>
      </w:r>
      <w:r>
        <w:t xml:space="preserve"> of arguments.</w:t>
      </w:r>
      <w:r>
        <w:br/>
      </w:r>
    </w:p>
    <w:p w:rsidR="00F7133D" w:rsidRDefault="00661F78">
      <w:pPr>
        <w:pStyle w:val="normal0"/>
        <w:numPr>
          <w:ilvl w:val="0"/>
          <w:numId w:val="1"/>
        </w:numPr>
      </w:pPr>
      <w:r>
        <w:t>Balances descriptive and analytical parts.</w:t>
      </w:r>
      <w:r>
        <w:br/>
      </w:r>
    </w:p>
    <w:p w:rsidR="00F7133D" w:rsidRDefault="00661F78">
      <w:pPr>
        <w:pStyle w:val="normal0"/>
        <w:numPr>
          <w:ilvl w:val="0"/>
          <w:numId w:val="1"/>
        </w:numPr>
        <w:spacing w:after="240"/>
      </w:pPr>
      <w:r>
        <w:t>Avoids repetition or circular reasoning.</w:t>
      </w:r>
      <w:r>
        <w:br/>
      </w:r>
    </w:p>
    <w:p w:rsidR="00F7133D" w:rsidRDefault="00F7133D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F7133D" w:rsidRDefault="00661F7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njmk1l85sqq" w:colFirst="0" w:colLast="0"/>
      <w:bookmarkEnd w:id="6"/>
      <w:r>
        <w:rPr>
          <w:b/>
          <w:color w:val="000000"/>
          <w:sz w:val="26"/>
          <w:szCs w:val="26"/>
        </w:rPr>
        <w:t>6. Language, Legal Expression, and Objectivity (2 Marks)</w:t>
      </w:r>
    </w:p>
    <w:p w:rsidR="00F7133D" w:rsidRDefault="00661F78">
      <w:pPr>
        <w:pStyle w:val="normal0"/>
        <w:spacing w:before="240" w:after="240"/>
      </w:pPr>
      <w:r>
        <w:rPr>
          <w:b/>
        </w:rPr>
        <w:t>Objective:</w:t>
      </w:r>
      <w:r>
        <w:t xml:space="preserve"> Evaluate clarity, tone, and precision in legal writing.</w:t>
      </w:r>
    </w:p>
    <w:p w:rsidR="00F7133D" w:rsidRDefault="00661F7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F7133D" w:rsidRDefault="00661F78">
      <w:pPr>
        <w:pStyle w:val="normal0"/>
        <w:numPr>
          <w:ilvl w:val="0"/>
          <w:numId w:val="3"/>
        </w:numPr>
        <w:spacing w:before="240"/>
      </w:pPr>
      <w:r>
        <w:t xml:space="preserve">Uses </w:t>
      </w:r>
      <w:r>
        <w:rPr>
          <w:b/>
        </w:rPr>
        <w:t>legal terminology</w:t>
      </w:r>
      <w:r>
        <w:t xml:space="preserve"> correctly (jus cogens, pacta sunt servanda, erga omnes, etc.).</w:t>
      </w:r>
      <w:r>
        <w:br/>
      </w:r>
    </w:p>
    <w:p w:rsidR="00F7133D" w:rsidRDefault="00661F78">
      <w:pPr>
        <w:pStyle w:val="normal0"/>
        <w:numPr>
          <w:ilvl w:val="0"/>
          <w:numId w:val="3"/>
        </w:numPr>
      </w:pPr>
      <w:r>
        <w:t xml:space="preserve">Maintains </w:t>
      </w:r>
      <w:r>
        <w:rPr>
          <w:b/>
        </w:rPr>
        <w:t>neutral and objective</w:t>
      </w:r>
      <w:r>
        <w:t xml:space="preserve"> tone.</w:t>
      </w:r>
      <w:r>
        <w:br/>
      </w:r>
    </w:p>
    <w:p w:rsidR="00661F78" w:rsidRDefault="00661F78" w:rsidP="00661F78">
      <w:pPr>
        <w:pStyle w:val="normal0"/>
        <w:numPr>
          <w:ilvl w:val="0"/>
          <w:numId w:val="3"/>
        </w:numPr>
      </w:pPr>
      <w:r>
        <w:t>Avoids emotional or political bias.</w:t>
      </w:r>
    </w:p>
    <w:p w:rsidR="00661F78" w:rsidRDefault="00661F78" w:rsidP="00661F78">
      <w:pPr>
        <w:pStyle w:val="normal0"/>
        <w:ind w:left="720"/>
      </w:pPr>
    </w:p>
    <w:p w:rsidR="00661F78" w:rsidRDefault="00661F78" w:rsidP="00661F78">
      <w:pPr>
        <w:pStyle w:val="normal0"/>
        <w:numPr>
          <w:ilvl w:val="0"/>
          <w:numId w:val="3"/>
        </w:numPr>
      </w:pPr>
      <w:r>
        <w:t>Grammar and syntax refle</w:t>
      </w:r>
      <w:r>
        <w:t xml:space="preserve">ct </w:t>
      </w:r>
      <w:r w:rsidR="00880D9A">
        <w:t>professional writing standards.</w:t>
      </w:r>
    </w:p>
    <w:p w:rsidR="00661F78" w:rsidRPr="00661F78" w:rsidRDefault="00661F78" w:rsidP="00661F78">
      <w:pPr>
        <w:pStyle w:val="normal0"/>
      </w:pPr>
    </w:p>
    <w:p w:rsidR="00880D9A" w:rsidRPr="00661F78" w:rsidRDefault="00880D9A" w:rsidP="00661F78">
      <w:pPr>
        <w:pStyle w:val="normal0"/>
      </w:pPr>
      <w:r w:rsidRPr="00661F78">
        <w:rPr>
          <w:b/>
        </w:rPr>
        <w:t xml:space="preserve">NOTE: </w:t>
      </w:r>
      <w:r w:rsidRPr="00661F78">
        <w:rPr>
          <w:rStyle w:val="Strong"/>
          <w:color w:val="C00000"/>
        </w:rPr>
        <w:t>I</w:t>
      </w:r>
      <w:r w:rsidR="00661F78">
        <w:rPr>
          <w:rStyle w:val="Strong"/>
          <w:color w:val="C00000"/>
        </w:rPr>
        <w:t>F THE ABOVE-MENTIONED METRICS</w:t>
      </w:r>
      <w:r w:rsidRPr="00661F78">
        <w:rPr>
          <w:rStyle w:val="Strong"/>
          <w:color w:val="C00000"/>
        </w:rPr>
        <w:t xml:space="preserve"> ARE NOT MET, IDENTIFY THE GAPS ON EACH PAGE AND </w:t>
      </w:r>
      <w:r w:rsidR="000D42BC" w:rsidRPr="00661F78">
        <w:rPr>
          <w:rStyle w:val="Strong"/>
          <w:color w:val="C00000"/>
        </w:rPr>
        <w:t>PROPOSE SUGGESTED IMROVEMENTS</w:t>
      </w:r>
      <w:r w:rsidRPr="00661F78">
        <w:rPr>
          <w:rStyle w:val="Strong"/>
          <w:color w:val="C00000"/>
        </w:rPr>
        <w:t>.</w:t>
      </w:r>
    </w:p>
    <w:sectPr w:rsidR="00880D9A" w:rsidRPr="00661F78" w:rsidSect="00F713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CCB3F0-143F-45AA-8B6B-A62FC77596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0F27D1-129F-4B74-A5ED-521B65E4328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B606D"/>
    <w:multiLevelType w:val="multilevel"/>
    <w:tmpl w:val="F38CD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437531E"/>
    <w:multiLevelType w:val="multilevel"/>
    <w:tmpl w:val="D8D4C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E5F4AB0"/>
    <w:multiLevelType w:val="multilevel"/>
    <w:tmpl w:val="06A68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AAE6915"/>
    <w:multiLevelType w:val="multilevel"/>
    <w:tmpl w:val="33327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8D51B75"/>
    <w:multiLevelType w:val="multilevel"/>
    <w:tmpl w:val="1E16B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6F16ADB"/>
    <w:multiLevelType w:val="multilevel"/>
    <w:tmpl w:val="2BB2C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D736889"/>
    <w:multiLevelType w:val="multilevel"/>
    <w:tmpl w:val="31469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8"/>
  </w:num>
  <w:num w:numId="5">
    <w:abstractNumId w:val="9"/>
  </w:num>
  <w:num w:numId="6">
    <w:abstractNumId w:val="4"/>
  </w:num>
  <w:num w:numId="7">
    <w:abstractNumId w:val="0"/>
  </w:num>
  <w:num w:numId="8">
    <w:abstractNumId w:val="2"/>
  </w:num>
  <w:num w:numId="9">
    <w:abstractNumId w:val="5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F7133D"/>
    <w:rsid w:val="000D42BC"/>
    <w:rsid w:val="00661F78"/>
    <w:rsid w:val="00880D9A"/>
    <w:rsid w:val="00F713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7133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7133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7133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7133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7133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7133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7133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7133D"/>
  </w:style>
  <w:style w:type="paragraph" w:styleId="Title">
    <w:name w:val="Title"/>
    <w:basedOn w:val="normal0"/>
    <w:next w:val="normal0"/>
    <w:rsid w:val="00F7133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7133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F7133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F7133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F7133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F7133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F7133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F7133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F7133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F7133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880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80D9A"/>
    <w:rPr>
      <w:b/>
      <w:bCs/>
    </w:rPr>
  </w:style>
  <w:style w:type="paragraph" w:styleId="ListParagraph">
    <w:name w:val="List Paragraph"/>
    <w:basedOn w:val="Normal"/>
    <w:uiPriority w:val="34"/>
    <w:qFormat/>
    <w:rsid w:val="00661F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2025-12-18T09:13:00Z</dcterms:created>
  <dcterms:modified xsi:type="dcterms:W3CDTF">2025-12-18T09:14:00Z</dcterms:modified>
</cp:coreProperties>
</file>