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0773E">
      <w:pPr>
        <w:pStyle w:val="Ttulo3"/>
        <w:spacing w:line="195" w:lineRule="atLeast"/>
        <w:divId w:val="877670605"/>
        <w:rPr>
          <w:rFonts w:ascii="Helvetica" w:eastAsia="Times New Roman" w:hAnsi="Helvetica" w:cs="Helvetica"/>
        </w:rPr>
      </w:pPr>
      <w:r>
        <w:rPr>
          <w:rFonts w:ascii="Helvetica" w:eastAsia="Times New Roman" w:hAnsi="Helvetica" w:cs="Helvetica"/>
        </w:rPr>
        <w:t>Consulta - Operação Interna</w:t>
      </w:r>
    </w:p>
    <w:p w:rsidR="00000000" w:rsidRDefault="0080773E">
      <w:pPr>
        <w:spacing w:line="195" w:lineRule="atLeast"/>
        <w:divId w:val="1100179268"/>
        <w:rPr>
          <w:rFonts w:ascii="Helvetica" w:eastAsia="Times New Roman" w:hAnsi="Helvetica" w:cs="Helvetica"/>
          <w:sz w:val="17"/>
          <w:szCs w:val="17"/>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1415"/>
        <w:gridCol w:w="5957"/>
        <w:gridCol w:w="1282"/>
      </w:tblGrid>
      <w:tr w:rsidR="00000000">
        <w:trPr>
          <w:divId w:val="820344856"/>
          <w:tblHeader/>
        </w:trPr>
        <w:tc>
          <w:tcPr>
            <w:tcW w:w="0" w:type="auto"/>
            <w:gridSpan w:val="3"/>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rPr>
              <w:t>Segmento</w:t>
            </w:r>
          </w:p>
        </w:tc>
      </w:tr>
      <w:tr w:rsidR="00000000">
        <w:trPr>
          <w:divId w:val="820344856"/>
        </w:trPr>
        <w:tc>
          <w:tcPr>
            <w:tcW w:w="0" w:type="auto"/>
            <w:gridSpan w:val="3"/>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MATERIAIS DE CONSTRUÇÃO E CONGÊNERES </w:t>
            </w:r>
          </w:p>
        </w:tc>
      </w:tr>
      <w:tr w:rsidR="00000000">
        <w:trPr>
          <w:divId w:val="820344856"/>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rPr>
              <w:t>NCM</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rPr>
              <w:t>Descrição</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rPr>
              <w:t>CEST</w:t>
            </w:r>
          </w:p>
        </w:tc>
      </w:tr>
      <w:tr w:rsidR="00000000">
        <w:trPr>
          <w:divId w:val="820344856"/>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rPr>
                <w:rFonts w:ascii="Helvetica" w:eastAsia="Times New Roman" w:hAnsi="Helvetica" w:cs="Helvetica"/>
                <w:sz w:val="17"/>
                <w:szCs w:val="17"/>
              </w:rPr>
            </w:pPr>
            <w:r>
              <w:rPr>
                <w:rFonts w:ascii="Helvetica" w:eastAsia="Times New Roman" w:hAnsi="Helvetica" w:cs="Helvetica"/>
                <w:sz w:val="17"/>
                <w:szCs w:val="17"/>
              </w:rPr>
              <w:t xml:space="preserve">7217.20.90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rPr>
                <w:rFonts w:ascii="Helvetica" w:eastAsia="Times New Roman" w:hAnsi="Helvetica" w:cs="Helvetica"/>
                <w:sz w:val="17"/>
                <w:szCs w:val="17"/>
              </w:rPr>
            </w:pPr>
            <w:r>
              <w:rPr>
                <w:rFonts w:ascii="Helvetica" w:eastAsia="Times New Roman" w:hAnsi="Helvetica" w:cs="Helvetica"/>
                <w:sz w:val="17"/>
                <w:szCs w:val="17"/>
              </w:rPr>
              <w:t xml:space="preserve">Outros fios de ferro ou aço, não ligados, galvanizados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rPr>
                <w:rFonts w:ascii="Helvetica" w:eastAsia="Times New Roman" w:hAnsi="Helvetica" w:cs="Helvetica"/>
                <w:sz w:val="17"/>
                <w:szCs w:val="17"/>
              </w:rPr>
            </w:pPr>
            <w:r>
              <w:rPr>
                <w:rFonts w:ascii="Helvetica" w:eastAsia="Times New Roman" w:hAnsi="Helvetica" w:cs="Helvetica"/>
                <w:sz w:val="17"/>
                <w:szCs w:val="17"/>
              </w:rPr>
              <w:t xml:space="preserve">10.045.01 </w:t>
            </w:r>
          </w:p>
        </w:tc>
      </w:tr>
    </w:tbl>
    <w:p w:rsidR="00000000" w:rsidRDefault="0080773E">
      <w:pPr>
        <w:spacing w:line="195" w:lineRule="atLeast"/>
        <w:divId w:val="542795553"/>
        <w:rPr>
          <w:rFonts w:ascii="Helvetica" w:eastAsia="Times New Roman" w:hAnsi="Helvetica" w:cs="Helvetica"/>
          <w:sz w:val="17"/>
          <w:szCs w:val="17"/>
        </w:rPr>
      </w:pPr>
    </w:p>
    <w:p w:rsidR="00000000" w:rsidRDefault="0080773E">
      <w:pPr>
        <w:pStyle w:val="Ttulo4"/>
        <w:spacing w:line="195" w:lineRule="atLeast"/>
        <w:divId w:val="542795553"/>
        <w:rPr>
          <w:rFonts w:ascii="Helvetica" w:eastAsia="Times New Roman" w:hAnsi="Helvetica" w:cs="Helvetica"/>
        </w:rPr>
      </w:pPr>
      <w:r>
        <w:rPr>
          <w:rFonts w:ascii="Helvetica" w:eastAsia="Times New Roman" w:hAnsi="Helvetica" w:cs="Helvetica"/>
        </w:rPr>
        <w:t>Estado: Minas Gerais</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5289"/>
        <w:gridCol w:w="3365"/>
      </w:tblGrid>
      <w:tr w:rsidR="00000000">
        <w:trPr>
          <w:divId w:val="1276865404"/>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Base Legal ST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Base de Cálculo </w:t>
            </w:r>
          </w:p>
        </w:tc>
      </w:tr>
      <w:tr w:rsidR="00000000">
        <w:trPr>
          <w:divId w:val="1276865404"/>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Capítulo 10, Parte 2, Anexo XV do RICMS/MG</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 </w:t>
            </w:r>
          </w:p>
        </w:tc>
      </w:tr>
      <w:tr w:rsidR="00000000">
        <w:trPr>
          <w:divId w:val="1276865404"/>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Início Vigência Última Alteração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Fim Vigência </w:t>
            </w:r>
          </w:p>
        </w:tc>
      </w:tr>
      <w:tr w:rsidR="00000000">
        <w:trPr>
          <w:divId w:val="1276865404"/>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01/01/2016</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Não foi divulgada pelo Estado</w:t>
            </w:r>
          </w:p>
        </w:tc>
      </w:tr>
    </w:tbl>
    <w:p w:rsidR="00000000" w:rsidRDefault="0080773E">
      <w:pPr>
        <w:spacing w:line="195" w:lineRule="atLeast"/>
        <w:divId w:val="2066680123"/>
        <w:rPr>
          <w:rFonts w:ascii="Helvetica" w:eastAsia="Times New Roman" w:hAnsi="Helvetica" w:cs="Helvetica"/>
          <w:sz w:val="17"/>
          <w:szCs w:val="17"/>
        </w:rPr>
      </w:pPr>
    </w:p>
    <w:p w:rsidR="00000000" w:rsidRDefault="0080773E">
      <w:pPr>
        <w:pStyle w:val="Ttulo4"/>
        <w:spacing w:line="195" w:lineRule="atLeast"/>
        <w:divId w:val="2066680123"/>
        <w:rPr>
          <w:rFonts w:ascii="Helvetica" w:eastAsia="Times New Roman" w:hAnsi="Helvetica" w:cs="Helvetica"/>
        </w:rPr>
      </w:pPr>
      <w:r>
        <w:rPr>
          <w:rFonts w:ascii="Helvetica" w:eastAsia="Times New Roman" w:hAnsi="Helvetica" w:cs="Helvetica"/>
        </w:rPr>
        <w:t>Alíquotas e MVA</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2350"/>
        <w:gridCol w:w="3060"/>
        <w:gridCol w:w="3244"/>
      </w:tblGrid>
      <w:tr w:rsidR="00000000">
        <w:trPr>
          <w:divId w:val="2100562606"/>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MVA Original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MVA Ajustada 4%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MVA Ajustada 12% </w:t>
            </w:r>
          </w:p>
        </w:tc>
      </w:tr>
      <w:tr w:rsidR="00000000">
        <w:trPr>
          <w:divId w:val="2100562606"/>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40.00%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63.90%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50.24% </w:t>
            </w:r>
          </w:p>
        </w:tc>
      </w:tr>
    </w:tbl>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8654"/>
      </w:tblGrid>
      <w:tr w:rsidR="00000000">
        <w:trPr>
          <w:divId w:val="762384771"/>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Alíquota Interna </w:t>
            </w:r>
          </w:p>
        </w:tc>
      </w:tr>
      <w:tr w:rsidR="00000000">
        <w:trPr>
          <w:divId w:val="76238477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18.00% </w:t>
            </w:r>
          </w:p>
        </w:tc>
      </w:tr>
    </w:tbl>
    <w:p w:rsidR="00000000" w:rsidRDefault="0080773E">
      <w:pPr>
        <w:spacing w:line="195" w:lineRule="atLeast"/>
        <w:divId w:val="2066680123"/>
        <w:rPr>
          <w:rFonts w:ascii="Helvetica" w:eastAsia="Times New Roman" w:hAnsi="Helvetica" w:cs="Helvetica"/>
          <w:sz w:val="17"/>
          <w:szCs w:val="17"/>
        </w:rPr>
      </w:pPr>
    </w:p>
    <w:p w:rsidR="00000000" w:rsidRDefault="0080773E">
      <w:pPr>
        <w:spacing w:line="195" w:lineRule="atLeast"/>
        <w:divId w:val="1554728129"/>
        <w:rPr>
          <w:rFonts w:ascii="Helvetica" w:eastAsia="Times New Roman" w:hAnsi="Helvetica" w:cs="Helvetica"/>
          <w:sz w:val="17"/>
          <w:szCs w:val="17"/>
        </w:rPr>
      </w:pPr>
      <w:r>
        <w:rPr>
          <w:rStyle w:val="Forte"/>
          <w:rFonts w:ascii="Helvetica" w:eastAsia="Times New Roman" w:hAnsi="Helvetica" w:cs="Helvetica"/>
          <w:sz w:val="17"/>
          <w:szCs w:val="17"/>
        </w:rPr>
        <w:t>Observação:</w:t>
      </w:r>
      <w:r>
        <w:rPr>
          <w:rFonts w:ascii="Helvetica" w:eastAsia="Times New Roman" w:hAnsi="Helvetica" w:cs="Helvetica"/>
          <w:sz w:val="17"/>
          <w:szCs w:val="17"/>
        </w:rPr>
        <w:t xml:space="preserve"> Verifique se o produto pesquisado possui algum benefício fiscal, clicando no link abaixo: </w:t>
      </w:r>
      <w:r>
        <w:rPr>
          <w:rFonts w:ascii="Helvetica" w:eastAsia="Times New Roman" w:hAnsi="Helvetica" w:cs="Helvetica"/>
          <w:sz w:val="17"/>
          <w:szCs w:val="17"/>
        </w:rPr>
        <w:br/>
        <w:t xml:space="preserve">- Isenção (Base Legal) </w:t>
      </w:r>
      <w:r>
        <w:rPr>
          <w:rFonts w:ascii="Helvetica" w:eastAsia="Times New Roman" w:hAnsi="Helvetica" w:cs="Helvetica"/>
          <w:sz w:val="17"/>
          <w:szCs w:val="17"/>
        </w:rPr>
        <w:br/>
        <w:t xml:space="preserve">- Redução de Base de Cálculo (Base Legal) </w:t>
      </w:r>
      <w:r>
        <w:rPr>
          <w:rFonts w:ascii="Helvetica" w:eastAsia="Times New Roman" w:hAnsi="Helvetica" w:cs="Helvetica"/>
          <w:sz w:val="17"/>
          <w:szCs w:val="17"/>
        </w:rPr>
        <w:br/>
        <w:t xml:space="preserve">- </w:t>
      </w:r>
      <w:r>
        <w:rPr>
          <w:rFonts w:ascii="Helvetica" w:eastAsia="Times New Roman" w:hAnsi="Helvetica" w:cs="Helvetica"/>
          <w:sz w:val="17"/>
          <w:szCs w:val="17"/>
        </w:rPr>
        <w:t xml:space="preserve">Ferramenta para consulta de Benefícios Fiscais </w:t>
      </w:r>
    </w:p>
    <w:p w:rsidR="00000000" w:rsidRDefault="0080773E">
      <w:pPr>
        <w:spacing w:line="195" w:lineRule="atLeast"/>
        <w:divId w:val="332033473"/>
        <w:rPr>
          <w:rFonts w:ascii="Helvetica" w:eastAsia="Times New Roman" w:hAnsi="Helvetica" w:cs="Helvetica"/>
          <w:sz w:val="17"/>
          <w:szCs w:val="17"/>
        </w:rPr>
      </w:pPr>
    </w:p>
    <w:p w:rsidR="00000000" w:rsidRDefault="0080773E">
      <w:pPr>
        <w:pStyle w:val="Ttulo4"/>
        <w:spacing w:line="195" w:lineRule="atLeast"/>
        <w:divId w:val="332033473"/>
        <w:rPr>
          <w:rFonts w:ascii="Helvetica" w:eastAsia="Times New Roman" w:hAnsi="Helvetica" w:cs="Helvetica"/>
        </w:rPr>
      </w:pPr>
      <w:r>
        <w:rPr>
          <w:rFonts w:ascii="Helvetica" w:eastAsia="Times New Roman" w:hAnsi="Helvetica" w:cs="Helvetica"/>
        </w:rPr>
        <w:t>IPI</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1001"/>
        <w:gridCol w:w="963"/>
        <w:gridCol w:w="830"/>
        <w:gridCol w:w="3846"/>
        <w:gridCol w:w="1034"/>
        <w:gridCol w:w="980"/>
      </w:tblGrid>
      <w:tr w:rsidR="00000000">
        <w:trPr>
          <w:divId w:val="632977779"/>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NCM</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Descrição</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Alíquota</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Base Legal</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Início Vigência</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Fim Vigência</w:t>
            </w:r>
          </w:p>
        </w:tc>
      </w:tr>
      <w:tr w:rsidR="00000000">
        <w:trPr>
          <w:divId w:val="632977779"/>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7217.20.90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Outros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5,00%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Tabela de Incidência do Imposto sobre Produtos Industrializados - TIPI - Decreto nº 8.950 de 30/12/2016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w:t>
            </w:r>
          </w:p>
        </w:tc>
      </w:tr>
      <w:tr w:rsidR="00000000">
        <w:trPr>
          <w:divId w:val="632977779"/>
        </w:trPr>
        <w:tc>
          <w:tcPr>
            <w:tcW w:w="0" w:type="auto"/>
            <w:gridSpan w:val="6"/>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Descrição Completa</w:t>
            </w:r>
          </w:p>
        </w:tc>
      </w:tr>
      <w:tr w:rsidR="00000000">
        <w:trPr>
          <w:divId w:val="632977779"/>
        </w:trPr>
        <w:tc>
          <w:tcPr>
            <w:tcW w:w="0" w:type="auto"/>
            <w:gridSpan w:val="6"/>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rPr>
                <w:rFonts w:ascii="Helvetica" w:eastAsia="Times New Roman" w:hAnsi="Helvetica" w:cs="Helvetica"/>
                <w:sz w:val="17"/>
                <w:szCs w:val="17"/>
              </w:rPr>
            </w:pPr>
            <w:r>
              <w:rPr>
                <w:rFonts w:ascii="Helvetica" w:eastAsia="Times New Roman" w:hAnsi="Helvetica" w:cs="Helvetica"/>
                <w:sz w:val="17"/>
                <w:szCs w:val="17"/>
              </w:rPr>
              <w:t>72.17 - Fios de ferro ou aço não ligado.</w:t>
            </w:r>
            <w:r>
              <w:rPr>
                <w:rFonts w:ascii="Helvetica" w:eastAsia="Times New Roman" w:hAnsi="Helvetica" w:cs="Helvetica"/>
                <w:sz w:val="17"/>
                <w:szCs w:val="17"/>
              </w:rPr>
              <w:br/>
              <w:t>7217.20 - - Galvanizados</w:t>
            </w:r>
            <w:r>
              <w:rPr>
                <w:rFonts w:ascii="Helvetica" w:eastAsia="Times New Roman" w:hAnsi="Helvetica" w:cs="Helvetica"/>
                <w:sz w:val="17"/>
                <w:szCs w:val="17"/>
              </w:rPr>
              <w:br/>
              <w:t>7217.20.90 - Outros</w:t>
            </w:r>
          </w:p>
        </w:tc>
      </w:tr>
    </w:tbl>
    <w:p w:rsidR="00000000" w:rsidRDefault="0080773E">
      <w:pPr>
        <w:spacing w:line="195" w:lineRule="atLeast"/>
        <w:divId w:val="1150099112"/>
        <w:rPr>
          <w:rFonts w:ascii="Helvetica" w:eastAsia="Times New Roman" w:hAnsi="Helvetica" w:cs="Helvetica"/>
          <w:sz w:val="17"/>
          <w:szCs w:val="17"/>
        </w:rPr>
      </w:pPr>
    </w:p>
    <w:p w:rsidR="00000000" w:rsidRDefault="0080773E">
      <w:pPr>
        <w:pStyle w:val="Ttulo4"/>
        <w:spacing w:line="195" w:lineRule="atLeast"/>
        <w:divId w:val="1150099112"/>
        <w:rPr>
          <w:rFonts w:ascii="Helvetica" w:eastAsia="Times New Roman" w:hAnsi="Helvetica" w:cs="Helvetica"/>
        </w:rPr>
      </w:pPr>
      <w:r>
        <w:rPr>
          <w:rFonts w:ascii="Helvetica" w:eastAsia="Times New Roman" w:hAnsi="Helvetica" w:cs="Helvetica"/>
        </w:rPr>
        <w:t>CFOP - Operações Internas com ST</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3583"/>
        <w:gridCol w:w="5071"/>
      </w:tblGrid>
      <w:tr w:rsidR="00000000">
        <w:trPr>
          <w:divId w:val="473718222"/>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Seção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Operação</w:t>
            </w:r>
            <w:r>
              <w:rPr>
                <w:rFonts w:ascii="Helvetica" w:eastAsia="Times New Roman" w:hAnsi="Helvetica" w:cs="Helvetica"/>
                <w:b/>
                <w:bCs/>
                <w:sz w:val="17"/>
                <w:szCs w:val="17"/>
              </w:rPr>
              <w:t xml:space="preserve"> </w:t>
            </w:r>
          </w:p>
        </w:tc>
      </w:tr>
      <w:tr w:rsidR="00000000">
        <w:trPr>
          <w:divId w:val="47371822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1.400 - ENTRADAS DE MERCADORIAS SUJEITAS AO REGIME DE SUBSTITUIÇÃO TRIBUTÁRIA</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1.000 - ENTRADAS OU AQUISIÇÕES DE SERVIÇOS DO ESTADO </w:t>
            </w:r>
            <w:r>
              <w:rPr>
                <w:rFonts w:ascii="Helvetica" w:eastAsia="Times New Roman" w:hAnsi="Helvetica" w:cs="Helvetica"/>
                <w:sz w:val="17"/>
                <w:szCs w:val="17"/>
              </w:rPr>
              <w:br/>
            </w:r>
            <w:r>
              <w:rPr>
                <w:rFonts w:ascii="Helvetica" w:eastAsia="Times New Roman" w:hAnsi="Helvetica" w:cs="Helvetica"/>
                <w:sz w:val="17"/>
                <w:szCs w:val="17"/>
              </w:rPr>
              <w:t xml:space="preserve">Classificam-se, neste grupo, as operações ou prestações em que o estabelecimento remetente esteja localizado na mesma unidade da Federação do destinatário. </w:t>
            </w:r>
          </w:p>
        </w:tc>
      </w:tr>
    </w:tbl>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736"/>
        <w:gridCol w:w="2563"/>
        <w:gridCol w:w="4088"/>
        <w:gridCol w:w="1267"/>
      </w:tblGrid>
      <w:tr w:rsidR="00000000">
        <w:trPr>
          <w:divId w:val="1150099112"/>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Código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Descrição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Aplicação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Base Legal</w:t>
            </w:r>
            <w:r>
              <w:rPr>
                <w:rFonts w:ascii="Helvetica" w:eastAsia="Times New Roman" w:hAnsi="Helvetica" w:cs="Helvetica"/>
                <w:b/>
                <w:bCs/>
                <w:sz w:val="17"/>
                <w:szCs w:val="17"/>
              </w:rPr>
              <w:t xml:space="preserve"> </w:t>
            </w:r>
          </w:p>
        </w:tc>
      </w:tr>
      <w:tr w:rsidR="00000000">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Compra para industrialização ou produção rural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Classificam-se neste código as compras de mercadorias a serem utilizadas em processo de industrialização ou produção rural, decorrentes</w:t>
            </w:r>
            <w:r>
              <w:rPr>
                <w:rFonts w:ascii="Helvetica" w:eastAsia="Times New Roman" w:hAnsi="Helvetica" w:cs="Helvetica"/>
                <w:sz w:val="17"/>
                <w:szCs w:val="17"/>
              </w:rPr>
              <w:t xml:space="preserve"> de operações com mercadorias sujeitas ao regime de substituição tributária. Também serão classificadas neste código as compras por estabelecimento industrial ou produtor rural de cooperativa de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000000">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Compra para comercialização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Classificam-se neste código as compras de mercadorias a serem comercializadas, decorrentes de operações com mercadorias sujeitas ao regime de substituição tributária. Também serão classificadas neste código as compras de mercadorias sujeitas ao regime de s</w:t>
            </w:r>
            <w:r>
              <w:rPr>
                <w:rFonts w:ascii="Helvetica" w:eastAsia="Times New Roman" w:hAnsi="Helvetica" w:cs="Helvetica"/>
                <w:sz w:val="17"/>
                <w:szCs w:val="17"/>
              </w:rPr>
              <w:t xml:space="preserve">ubstituição tributária em estabelecimento comercial de cooperativa.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000000">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1.406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Compra de bem para o ativo imobilizado cuja mercadoria está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Classificam-se neste có</w:t>
            </w:r>
            <w:r>
              <w:rPr>
                <w:rFonts w:ascii="Helvetica" w:eastAsia="Times New Roman" w:hAnsi="Helvetica" w:cs="Helvetica"/>
                <w:sz w:val="17"/>
                <w:szCs w:val="17"/>
              </w:rPr>
              <w:t xml:space="preserve">digo as compras de bens destinados ao ativo imobilizado do estabelecimento,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000000">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1.407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Compra de mercadoria para uso ou consumo cuja mercadoria está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Classificam-se neste código as compras de mercadorias destinadas ao uso ou consumo do estabelecimento, em operações com mercadorias sujeitas ao reg</w:t>
            </w:r>
            <w:r>
              <w:rPr>
                <w:rFonts w:ascii="Helvetica" w:eastAsia="Times New Roman" w:hAnsi="Helvetica" w:cs="Helvetica"/>
                <w:sz w:val="17"/>
                <w:szCs w:val="17"/>
              </w:rPr>
              <w:t xml:space="preserve">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000000">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Transferência para industrialização ou produção rural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Classificam-se neste código as mercadorias recebidas em transferência de outro estabelecimento da mesma empresa, para serem industrializadas ou consumidas na produção rural no estabelecimento, em operações com mercadorias sujeitas ao regime de substituição</w:t>
            </w:r>
            <w:r>
              <w:rPr>
                <w:rFonts w:ascii="Helvetica" w:eastAsia="Times New Roman" w:hAnsi="Helvetica" w:cs="Helvetica"/>
                <w:sz w:val="17"/>
                <w:szCs w:val="17"/>
              </w:rPr>
              <w:t xml:space="preserve">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000000">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Transferência para comercialização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Classificam-se neste código as mercadorias recebidas em transferência de out</w:t>
            </w:r>
            <w:r>
              <w:rPr>
                <w:rFonts w:ascii="Helvetica" w:eastAsia="Times New Roman" w:hAnsi="Helvetica" w:cs="Helvetica"/>
                <w:sz w:val="17"/>
                <w:szCs w:val="17"/>
              </w:rPr>
              <w:t xml:space="preserve">ro estabelecimento da mesma empresa, para serem comercializadas, decorrentes de operações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000000">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1.410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venda de produção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produtos industrializados ou produzidos pelo próprio estabelecimento, cujas saídas tenham </w:t>
            </w:r>
            <w:r>
              <w:rPr>
                <w:rFonts w:ascii="Helvetica" w:eastAsia="Times New Roman" w:hAnsi="Helvetica" w:cs="Helvetica"/>
                <w:sz w:val="17"/>
                <w:szCs w:val="17"/>
              </w:rPr>
              <w:t xml:space="preserve">sido classificadas como "Venda de produção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000000">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Devolução de venda de mercadoria adquirida ou recebida de terceir</w:t>
            </w:r>
            <w:r>
              <w:rPr>
                <w:rFonts w:ascii="Helvetica" w:eastAsia="Times New Roman" w:hAnsi="Helvetica" w:cs="Helvetica"/>
                <w:sz w:val="17"/>
                <w:szCs w:val="17"/>
              </w:rPr>
              <w:t xml:space="preserve">os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Classificam-se neste código as devoluções de vendas de mercadorias adquiridas ou recebidas de terceiros, cujas saídas tenham sido classificadas como “Venda de mercadoria adquirida</w:t>
            </w:r>
            <w:r>
              <w:rPr>
                <w:rFonts w:ascii="Helvetica" w:eastAsia="Times New Roman" w:hAnsi="Helvetica" w:cs="Helvetica"/>
                <w:sz w:val="17"/>
                <w:szCs w:val="17"/>
              </w:rPr>
              <w:t xml:space="preserve"> ou recebida de terceiros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000000">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1.414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Retorno de produção do estabelecimento, remetida para venda fora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entradas, em retorno, de produtos industrializados ou produzidos pelo </w:t>
            </w:r>
            <w:r>
              <w:rPr>
                <w:rFonts w:ascii="Helvetica" w:eastAsia="Times New Roman" w:hAnsi="Helvetica" w:cs="Helvetica"/>
                <w:sz w:val="17"/>
                <w:szCs w:val="17"/>
              </w:rPr>
              <w:t xml:space="preserve">próprio estabelecimento, remetidos para vendas fora do estabelecimento, inclusive por meio de veículos, em operações com produtos sujeitos ao regime de substituição tributária, e não comercializadas.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000000">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1.415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Retorno de mercadoria adquirida ou recebida de terceiros, remetida para venda fora do estabelecimento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Classificam-se neste código as entradas, em retorno, de mercadorias adquiridas ou recebidas de terceiros remetidas para vendas fora do estabelecimento, inclusive por meio de veículos, em operações com mercadorias sujeitas ao regime de substituição tributár</w:t>
            </w:r>
            <w:r>
              <w:rPr>
                <w:rFonts w:ascii="Helvetica" w:eastAsia="Times New Roman" w:hAnsi="Helvetica" w:cs="Helvetica"/>
                <w:sz w:val="17"/>
                <w:szCs w:val="17"/>
              </w:rPr>
              <w:t xml:space="preserve">ia, e não comercializadas.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bl>
    <w:p w:rsidR="00000000" w:rsidRDefault="0080773E">
      <w:pPr>
        <w:spacing w:line="195" w:lineRule="atLeast"/>
        <w:divId w:val="491410182"/>
        <w:rPr>
          <w:rFonts w:ascii="Helvetica" w:eastAsia="Times New Roman" w:hAnsi="Helvetica" w:cs="Helvetica"/>
          <w:sz w:val="17"/>
          <w:szCs w:val="17"/>
        </w:rPr>
      </w:pPr>
    </w:p>
    <w:p w:rsidR="00000000" w:rsidRDefault="0080773E">
      <w:pPr>
        <w:pStyle w:val="Ttulo4"/>
        <w:spacing w:line="195" w:lineRule="atLeast"/>
        <w:divId w:val="491410182"/>
        <w:rPr>
          <w:rFonts w:ascii="Helvetica" w:eastAsia="Times New Roman" w:hAnsi="Helvetica" w:cs="Helvetica"/>
        </w:rPr>
      </w:pPr>
      <w:r>
        <w:rPr>
          <w:rFonts w:ascii="Helvetica" w:eastAsia="Times New Roman" w:hAnsi="Helvetica" w:cs="Helvetica"/>
        </w:rPr>
        <w:t>CFOP - Operações Internas com ST</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3518"/>
        <w:gridCol w:w="5136"/>
      </w:tblGrid>
      <w:tr w:rsidR="00000000">
        <w:trPr>
          <w:divId w:val="776488643"/>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Seção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Operação </w:t>
            </w:r>
          </w:p>
        </w:tc>
      </w:tr>
      <w:tr w:rsidR="00000000">
        <w:trPr>
          <w:divId w:val="776488643"/>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5.400 - SAÍDAS DE MERCADORIAS SUJEITAS AO REGIME DE SUBSTITUIÇÃO TRIBUTÁRIA</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5.000 - SAÍDAS OU PRESTAÇÕES DE SERVIÇOS PARA O ESTADO </w:t>
            </w:r>
            <w:r>
              <w:rPr>
                <w:rFonts w:ascii="Helvetica" w:eastAsia="Times New Roman" w:hAnsi="Helvetica" w:cs="Helvetica"/>
                <w:sz w:val="17"/>
                <w:szCs w:val="17"/>
              </w:rPr>
              <w:br/>
              <w:t xml:space="preserve">Classificam-se, neste grupo, as operações ou prestações em que o estabelecimento remetente esteja localizado na mesma unidade da Federação do destinatário. </w:t>
            </w:r>
          </w:p>
        </w:tc>
      </w:tr>
    </w:tbl>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737"/>
        <w:gridCol w:w="2481"/>
        <w:gridCol w:w="4176"/>
        <w:gridCol w:w="1260"/>
      </w:tblGrid>
      <w:tr w:rsidR="00000000">
        <w:trPr>
          <w:divId w:val="491410182"/>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Código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Descrição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Aplicação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Bas</w:t>
            </w:r>
            <w:r>
              <w:rPr>
                <w:rFonts w:ascii="Helvetica" w:eastAsia="Times New Roman" w:hAnsi="Helvetica" w:cs="Helvetica"/>
                <w:b/>
                <w:bCs/>
                <w:sz w:val="17"/>
                <w:szCs w:val="17"/>
              </w:rPr>
              <w:t xml:space="preserve">e Legal </w:t>
            </w:r>
          </w:p>
        </w:tc>
      </w:tr>
      <w:tr w:rsidR="00000000">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Venda de produção do estabelecimento em operação com produto sujeito ao regime de substituição tributária, na condição de contribuinte substituto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Classificam-se neste código as vendas de produtos industrializados ou produzidos pelo</w:t>
            </w:r>
            <w:r>
              <w:rPr>
                <w:rFonts w:ascii="Helvetica" w:eastAsia="Times New Roman" w:hAnsi="Helvetica" w:cs="Helvetica"/>
                <w:sz w:val="17"/>
                <w:szCs w:val="17"/>
              </w:rPr>
              <w:t xml:space="preserve"> próprio estabelecimento em operações com produtos sujeitos ao regime de substituição tributária, na condição de contribuinte substituto. Também serão classificadas neste código as vendas de produtos industrializados por estabelecimento industrial ou produ</w:t>
            </w:r>
            <w:r>
              <w:rPr>
                <w:rFonts w:ascii="Helvetica" w:eastAsia="Times New Roman" w:hAnsi="Helvetica" w:cs="Helvetica"/>
                <w:sz w:val="17"/>
                <w:szCs w:val="17"/>
              </w:rPr>
              <w:t xml:space="preserve">tor rural de cooperativa sujeitos ao regime de substituição tributária, na condição de contribuinte substituto.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000000">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Venda de produção do estabelecimento de produto sujeito ao regime de substituição tributária, em operação entre contribuintes substitutos do mesmo produto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Classificam-se neste código as vendas de produtos sujeitos ao regime de substituição tributária ind</w:t>
            </w:r>
            <w:r>
              <w:rPr>
                <w:rFonts w:ascii="Helvetica" w:eastAsia="Times New Roman" w:hAnsi="Helvetica" w:cs="Helvetica"/>
                <w:sz w:val="17"/>
                <w:szCs w:val="17"/>
              </w:rPr>
              <w:t xml:space="preserve">ustrializados no estabelecimento, em operações entre contribuintes substitutos do mesmo produto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000000">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Venda de mercadoria adquirida ou recebida de terceiros em operação com mercadoria sujeita ao regime de</w:t>
            </w:r>
            <w:r>
              <w:rPr>
                <w:rFonts w:ascii="Helvetica" w:eastAsia="Times New Roman" w:hAnsi="Helvetica" w:cs="Helvetica"/>
                <w:sz w:val="17"/>
                <w:szCs w:val="17"/>
              </w:rPr>
              <w:t xml:space="preserve"> substituição tributária, na condição de contribuinte substituto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Classificam-se neste código as vendas de mercadorias adquiridas ou recebidas de terceiros, na condição de contribuinte substituto, em operação com mercadorias sujeitas ao regime de substitu</w:t>
            </w:r>
            <w:r>
              <w:rPr>
                <w:rFonts w:ascii="Helvetica" w:eastAsia="Times New Roman" w:hAnsi="Helvetica" w:cs="Helvetica"/>
                <w:sz w:val="17"/>
                <w:szCs w:val="17"/>
              </w:rPr>
              <w:t xml:space="preserve">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000000">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5.405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Venda de mercadoria adquirida ou recebida de terceiros em operação com mercadoria sujeita ao regime de substituição tributária, na condição de contribuinte substituído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vendas de mercadorias adquiridas ou recebidas de terceiros em operação com mercadorias sujeitas ao regime de substituição tributária, na condição de contribuinte substituído.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000000">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Transferência de produção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Classificam-se neste código os produtos industrializados ou produzidos no próprio estabelecimento em transferência para outro estabe</w:t>
            </w:r>
            <w:r>
              <w:rPr>
                <w:rFonts w:ascii="Helvetica" w:eastAsia="Times New Roman" w:hAnsi="Helvetica" w:cs="Helvetica"/>
                <w:sz w:val="17"/>
                <w:szCs w:val="17"/>
              </w:rPr>
              <w:t xml:space="preserve">lecimento da mesma empresa de produtos sujeitos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000000">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Transferência de mercadoria adquirida ou recebida de terceiros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Classificam-se neste código as transferências para outro estabelecimento da mesma empresa, de mercadorias adquiridas ou</w:t>
            </w:r>
            <w:r>
              <w:rPr>
                <w:rFonts w:ascii="Helvetica" w:eastAsia="Times New Roman" w:hAnsi="Helvetica" w:cs="Helvetica"/>
                <w:sz w:val="17"/>
                <w:szCs w:val="17"/>
              </w:rPr>
              <w:t xml:space="preserve"> recebidas de terceiros que não tenham sido objeto de qualquer processo industrial no estabelecimento,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000000">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compra para industrialização ou produção rural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mercadorias adquiridas para serem utilizadas em processo de industrialização </w:t>
            </w:r>
            <w:r>
              <w:rPr>
                <w:rFonts w:ascii="Helvetica" w:eastAsia="Times New Roman" w:hAnsi="Helvetica" w:cs="Helvetica"/>
                <w:sz w:val="17"/>
                <w:szCs w:val="17"/>
              </w:rPr>
              <w:t xml:space="preserve">ou produção rural cujas entradas tenham sido classificadas como "Compra para industrialização ou produção rural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000000">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Devolução de</w:t>
            </w:r>
            <w:r>
              <w:rPr>
                <w:rFonts w:ascii="Helvetica" w:eastAsia="Times New Roman" w:hAnsi="Helvetica" w:cs="Helvetica"/>
                <w:sz w:val="17"/>
                <w:szCs w:val="17"/>
              </w:rPr>
              <w:t xml:space="preserve"> compra para comercialização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Classificam-se neste código as devoluções de mercadorias adquiridas para serem comercializadas, cujas entradas tenham sido classificadas como “Compra par</w:t>
            </w:r>
            <w:r>
              <w:rPr>
                <w:rFonts w:ascii="Helvetica" w:eastAsia="Times New Roman" w:hAnsi="Helvetica" w:cs="Helvetica"/>
                <w:sz w:val="17"/>
                <w:szCs w:val="17"/>
              </w:rPr>
              <w:t xml:space="preserve">a comercialização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000000">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bem do ativo imobilizado,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Classificam-se neste código as devoluções de bens adquiridos para integrar o ativo imobilizado do estabelecimento, cuja entrada tenha sido clas</w:t>
            </w:r>
            <w:r>
              <w:rPr>
                <w:rFonts w:ascii="Helvetica" w:eastAsia="Times New Roman" w:hAnsi="Helvetica" w:cs="Helvetica"/>
                <w:sz w:val="17"/>
                <w:szCs w:val="17"/>
              </w:rPr>
              <w:t xml:space="preserve">sificada no código “1.406 - Compra de bem para o ativo imobilizado cuja mercadoria está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000000">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Devolução de mercadoria destinada ao uso ou consumo, em operaçã</w:t>
            </w:r>
            <w:r>
              <w:rPr>
                <w:rFonts w:ascii="Helvetica" w:eastAsia="Times New Roman" w:hAnsi="Helvetica" w:cs="Helvetica"/>
                <w:sz w:val="17"/>
                <w:szCs w:val="17"/>
              </w:rPr>
              <w:t xml:space="preserve">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Classificam-se neste código as devoluções de mercadorias adquiridas para uso ou consumo do estabelecimento, cuja entrada tenha sido classificada no código “1.407 - Compra de mercadoria para us</w:t>
            </w:r>
            <w:r>
              <w:rPr>
                <w:rFonts w:ascii="Helvetica" w:eastAsia="Times New Roman" w:hAnsi="Helvetica" w:cs="Helvetica"/>
                <w:sz w:val="17"/>
                <w:szCs w:val="17"/>
              </w:rPr>
              <w:t xml:space="preserve">o ou consumo cuja mercadoria está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000000">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5.414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Remessa de produção do estabelecimento para venda fora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Classificam-se neste código as remessas de produtos industrializados ou produzidos pelo próprio estabelecimento</w:t>
            </w:r>
            <w:r>
              <w:rPr>
                <w:rFonts w:ascii="Helvetica" w:eastAsia="Times New Roman" w:hAnsi="Helvetica" w:cs="Helvetica"/>
                <w:sz w:val="17"/>
                <w:szCs w:val="17"/>
              </w:rPr>
              <w:t xml:space="preserve"> para serem vendidos fora do estabelecimento, inclusive por meio de veículos, em operações com produtos sujeitos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000000">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5.415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Remessa de mercadoria adquirida ou recebida de terceiros para venda fora do estabelecimento,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Classificam-se neste código as remessas de mercadorias adquiridas ou recebidas de terceir</w:t>
            </w:r>
            <w:r>
              <w:rPr>
                <w:rFonts w:ascii="Helvetica" w:eastAsia="Times New Roman" w:hAnsi="Helvetica" w:cs="Helvetica"/>
                <w:sz w:val="17"/>
                <w:szCs w:val="17"/>
              </w:rPr>
              <w:t xml:space="preserve">os para serem vendidas fora do estabelecimento, inclusive por meio de veículos,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bl>
    <w:p w:rsidR="00000000" w:rsidRDefault="0080773E">
      <w:pPr>
        <w:spacing w:line="195" w:lineRule="atLeast"/>
        <w:divId w:val="84347684"/>
        <w:rPr>
          <w:rFonts w:ascii="Helvetica" w:eastAsia="Times New Roman" w:hAnsi="Helvetica" w:cs="Helvetica"/>
          <w:sz w:val="17"/>
          <w:szCs w:val="17"/>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736"/>
        <w:gridCol w:w="1701"/>
        <w:gridCol w:w="2680"/>
        <w:gridCol w:w="3537"/>
      </w:tblGrid>
      <w:tr w:rsidR="00000000">
        <w:trPr>
          <w:divId w:val="908926621"/>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Código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Título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Descrição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Comentário da cons</w:t>
            </w:r>
            <w:r>
              <w:rPr>
                <w:rStyle w:val="Forte"/>
                <w:rFonts w:ascii="Helvetica" w:eastAsia="Times New Roman" w:hAnsi="Helvetica" w:cs="Helvetica"/>
                <w:sz w:val="17"/>
                <w:szCs w:val="17"/>
              </w:rPr>
              <w:t>ultoria Legisweb</w:t>
            </w:r>
            <w:r>
              <w:rPr>
                <w:rFonts w:ascii="Helvetica" w:eastAsia="Times New Roman" w:hAnsi="Helvetica" w:cs="Helvetica"/>
                <w:b/>
                <w:bCs/>
                <w:sz w:val="17"/>
                <w:szCs w:val="17"/>
              </w:rPr>
              <w:t xml:space="preserve"> </w:t>
            </w:r>
          </w:p>
        </w:tc>
      </w:tr>
      <w:tr w:rsidR="00000000">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pStyle w:val="Ttulo3"/>
              <w:spacing w:line="195" w:lineRule="atLeast"/>
              <w:jc w:val="center"/>
              <w:rPr>
                <w:rFonts w:ascii="Helvetica" w:eastAsia="Times New Roman" w:hAnsi="Helvetica" w:cs="Helvetica"/>
              </w:rPr>
            </w:pPr>
            <w:r>
              <w:rPr>
                <w:rFonts w:ascii="Helvetica" w:eastAsia="Times New Roman" w:hAnsi="Helvetica" w:cs="Helvetica"/>
              </w:rPr>
              <w:t xml:space="preserve">101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pelo Simples Nacional com permissão de crédito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que permitem a indicação da alíquota do ICMS devido no Simples Nacional e o valor do crédito correspondente.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O código 101 será utilizado nos casos em que a operação sofra tributação do ICMS no regime Simples Nacional, na hipótese do destinatário fazer jus à apropriação do crédito do ICMS. De acordo com o artigo 23 da Lei Complementar nº 123/2006, com a redação da</w:t>
            </w:r>
            <w:r>
              <w:rPr>
                <w:rFonts w:ascii="Helvetica" w:eastAsia="Times New Roman" w:hAnsi="Helvetica" w:cs="Helvetica"/>
                <w:sz w:val="17"/>
                <w:szCs w:val="17"/>
              </w:rPr>
              <w:t xml:space="preserve">da pela Lei Complementar nº 128/2008, as empresas do Simples Nacional poderão transferir os créditos do ICMS, efetivamente devido e recolhido no DAS, às empresas do regime normal de apuração, desde que as mercadorias adquiridas por elas sejam destinadas à </w:t>
            </w:r>
            <w:r>
              <w:rPr>
                <w:rFonts w:ascii="Helvetica" w:eastAsia="Times New Roman" w:hAnsi="Helvetica" w:cs="Helvetica"/>
                <w:sz w:val="17"/>
                <w:szCs w:val="17"/>
              </w:rPr>
              <w:t>comercialização ou industrialização. Não haverá direito a crédito em se tratando de mercadorias destinadas ao ativo permanente ou a uso e consumo do destinatário. De igual forma, não haverá direito a crédito caso o destinatário também seja optante pelo reg</w:t>
            </w:r>
            <w:r>
              <w:rPr>
                <w:rFonts w:ascii="Helvetica" w:eastAsia="Times New Roman" w:hAnsi="Helvetica" w:cs="Helvetica"/>
                <w:sz w:val="17"/>
                <w:szCs w:val="17"/>
              </w:rPr>
              <w:t xml:space="preserve">ime Simples Nacional. </w:t>
            </w:r>
          </w:p>
        </w:tc>
      </w:tr>
      <w:tr w:rsidR="00000000">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pStyle w:val="Ttulo3"/>
              <w:spacing w:line="195" w:lineRule="atLeast"/>
              <w:jc w:val="center"/>
              <w:rPr>
                <w:rFonts w:ascii="Helvetica" w:eastAsia="Times New Roman" w:hAnsi="Helvetica" w:cs="Helvetica"/>
              </w:rPr>
            </w:pPr>
            <w:r>
              <w:rPr>
                <w:rFonts w:ascii="Helvetica" w:eastAsia="Times New Roman" w:hAnsi="Helvetica" w:cs="Helvetica"/>
              </w:rPr>
              <w:t xml:space="preserve">102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pelo Simples Nacional sem permissão de crédito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que não permitem a indicação da alíquota do ICMS devido pelo Simples Nacional e do valor do crédito, e não estejam abrangidas nas hipóteses dos códigos 103, 203, 300, 400, 500 e 900.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O código 102 refere-se às oper</w:t>
            </w:r>
            <w:r>
              <w:rPr>
                <w:rFonts w:ascii="Helvetica" w:eastAsia="Times New Roman" w:hAnsi="Helvetica" w:cs="Helvetica"/>
                <w:sz w:val="17"/>
                <w:szCs w:val="17"/>
              </w:rPr>
              <w:t>ações tributadas pelo ICMS no Simples Nacional, em que não possa haver aproveitamento de crédito do ICMS pelo destinatário da operação. Podemos citar como exemplos de impossibilidade de crédito pelo destinatário: - destinatário optante pelo Simples Naciona</w:t>
            </w:r>
            <w:r>
              <w:rPr>
                <w:rFonts w:ascii="Helvetica" w:eastAsia="Times New Roman" w:hAnsi="Helvetica" w:cs="Helvetica"/>
                <w:sz w:val="17"/>
                <w:szCs w:val="17"/>
              </w:rPr>
              <w:t>l; - destinatário não contribuinte do ICMS; - destinatário optante pelo regime normal, mas que adquire a mercadoria para seu ativo fixo ou para utilização como material de uso ou consumo; - emitente sujeito à tributação do ICMS, no Simples Nacional, por va</w:t>
            </w:r>
            <w:r>
              <w:rPr>
                <w:rFonts w:ascii="Helvetica" w:eastAsia="Times New Roman" w:hAnsi="Helvetica" w:cs="Helvetica"/>
                <w:sz w:val="17"/>
                <w:szCs w:val="17"/>
              </w:rPr>
              <w:t xml:space="preserve">lores fixos mensais; - emitente que apura os impostos (inclusive o ICMS), no Simples Nacional, pelo regime de caixa. </w:t>
            </w:r>
          </w:p>
        </w:tc>
      </w:tr>
      <w:tr w:rsidR="00000000">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pStyle w:val="Ttulo3"/>
              <w:spacing w:line="195" w:lineRule="atLeast"/>
              <w:jc w:val="center"/>
              <w:rPr>
                <w:rFonts w:ascii="Helvetica" w:eastAsia="Times New Roman" w:hAnsi="Helvetica" w:cs="Helvetica"/>
              </w:rPr>
            </w:pPr>
            <w:r>
              <w:rPr>
                <w:rFonts w:ascii="Helvetica" w:eastAsia="Times New Roman" w:hAnsi="Helvetica" w:cs="Helvetica"/>
              </w:rPr>
              <w:t xml:space="preserve">103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Isenção do ICMS no Simples Nacional para faixa de receita bruta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Classificam-se neste código as operações praticadas por opta</w:t>
            </w:r>
            <w:r>
              <w:rPr>
                <w:rFonts w:ascii="Helvetica" w:eastAsia="Times New Roman" w:hAnsi="Helvetica" w:cs="Helvetica"/>
                <w:sz w:val="17"/>
                <w:szCs w:val="17"/>
              </w:rPr>
              <w:t xml:space="preserve">ntes pelo Simples Nacional contemplados com isenção concedida para faixa de receita bruta nos termos da Lei Complementar nº 123, de 2006.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Alguns Estados, como, por exemplo, Paraná e Bahia, concedem isenção do ICMS para algumas faixas de receita bruta. No</w:t>
            </w:r>
            <w:r>
              <w:rPr>
                <w:rFonts w:ascii="Helvetica" w:eastAsia="Times New Roman" w:hAnsi="Helvetica" w:cs="Helvetica"/>
                <w:sz w:val="17"/>
                <w:szCs w:val="17"/>
              </w:rPr>
              <w:t xml:space="preserve"> Paraná, são isentos do ICMS os contribuintes cuja receita bruta acumulada nos doze meses anteriores ao do período de apuração não ultrapasse R$ 360 mil (artigo 3º do Anexo VIII do RICMS/PR). No Estado da Bahia, as microempresas optantes pelo Simples Nacio</w:t>
            </w:r>
            <w:r>
              <w:rPr>
                <w:rFonts w:ascii="Helvetica" w:eastAsia="Times New Roman" w:hAnsi="Helvetica" w:cs="Helvetica"/>
                <w:sz w:val="17"/>
                <w:szCs w:val="17"/>
              </w:rPr>
              <w:t>nal cuja receita bruta acumulada nos doze meses anteriores ao do período de apuração não ultrapasse R$ 180 mil são isentas do ICMS (artigo 277 do RICMS/BA). Nestes casos, em que tenhamos a isenção do ICMS determinada pela receita bruta do emitente, será ut</w:t>
            </w:r>
            <w:r>
              <w:rPr>
                <w:rFonts w:ascii="Helvetica" w:eastAsia="Times New Roman" w:hAnsi="Helvetica" w:cs="Helvetica"/>
                <w:sz w:val="17"/>
                <w:szCs w:val="17"/>
              </w:rPr>
              <w:t xml:space="preserve">ilizado o código 103. </w:t>
            </w:r>
          </w:p>
        </w:tc>
      </w:tr>
      <w:tr w:rsidR="00000000">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pStyle w:val="Ttulo3"/>
              <w:spacing w:line="195" w:lineRule="atLeast"/>
              <w:jc w:val="center"/>
              <w:rPr>
                <w:rFonts w:ascii="Helvetica" w:eastAsia="Times New Roman" w:hAnsi="Helvetica" w:cs="Helvetica"/>
              </w:rPr>
            </w:pPr>
            <w:r>
              <w:rPr>
                <w:rFonts w:ascii="Helvetica" w:eastAsia="Times New Roman" w:hAnsi="Helvetica" w:cs="Helvetica"/>
              </w:rPr>
              <w:t xml:space="preserve">201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pelo Simples Nacional com permissão de crédito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que permitem a indicação da alíquota do ICMS devido pelo Simples Nacional e do valor do crédito,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O código 201 será utilizado pelo contribuinte na condição de sub</w:t>
            </w:r>
            <w:r>
              <w:rPr>
                <w:rFonts w:ascii="Helvetica" w:eastAsia="Times New Roman" w:hAnsi="Helvetica" w:cs="Helvetica"/>
                <w:sz w:val="17"/>
                <w:szCs w:val="17"/>
              </w:rPr>
              <w:t>stituto tributário. Não vislumbramos na legislação possibilidade de utilização de crédito pelo destinatário da operação, sendo a operação sujeita ao regime da substituição tributária - eis que, neste regime, em regra, o contribuinte substituído não apropri</w:t>
            </w:r>
            <w:r>
              <w:rPr>
                <w:rFonts w:ascii="Helvetica" w:eastAsia="Times New Roman" w:hAnsi="Helvetica" w:cs="Helvetica"/>
                <w:sz w:val="17"/>
                <w:szCs w:val="17"/>
              </w:rPr>
              <w:t>a o crédito nas entradas, eis que também não terá o destaque do ICMS nas operações subsequentes. Entendemos que o código 201 será utilizado na hipótese da operação ser destinada a revendedor que seja optante pelo regime normal de apuração. Assim, caso, pos</w:t>
            </w:r>
            <w:r>
              <w:rPr>
                <w:rFonts w:ascii="Helvetica" w:eastAsia="Times New Roman" w:hAnsi="Helvetica" w:cs="Helvetica"/>
                <w:sz w:val="17"/>
                <w:szCs w:val="17"/>
              </w:rPr>
              <w:t>teriormente, o contribuinte substituído faça jus ao ressarcimento do ICMS, se a legislação do Estado permitir que tal procedimento seja por meio do aproveitamento do crédito, este já estará indicado no documento fiscal relativo à operação realizada pelo co</w:t>
            </w:r>
            <w:r>
              <w:rPr>
                <w:rFonts w:ascii="Helvetica" w:eastAsia="Times New Roman" w:hAnsi="Helvetica" w:cs="Helvetica"/>
                <w:sz w:val="17"/>
                <w:szCs w:val="17"/>
              </w:rPr>
              <w:t xml:space="preserve">ntribuinte substituto. </w:t>
            </w:r>
          </w:p>
        </w:tc>
      </w:tr>
      <w:tr w:rsidR="00000000">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pStyle w:val="Ttulo3"/>
              <w:spacing w:line="195" w:lineRule="atLeast"/>
              <w:jc w:val="center"/>
              <w:rPr>
                <w:rFonts w:ascii="Helvetica" w:eastAsia="Times New Roman" w:hAnsi="Helvetica" w:cs="Helvetica"/>
              </w:rPr>
            </w:pPr>
            <w:r>
              <w:rPr>
                <w:rFonts w:ascii="Helvetica" w:eastAsia="Times New Roman" w:hAnsi="Helvetica" w:cs="Helvetica"/>
              </w:rPr>
              <w:t xml:space="preserve">202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pelo Simples Nacional sem permissão de crédito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Classificam-se neste código as operações que não permitem a indicação da alíquota do ICMS devido pelo Simples Nacional e do valor do crédito, e não estejam abrangidas nas hipóteses dos códigos 103, 203, 300, 400, 500 e 900, e com cobrança do ICMS por subst</w:t>
            </w:r>
            <w:r>
              <w:rPr>
                <w:rFonts w:ascii="Helvetica" w:eastAsia="Times New Roman" w:hAnsi="Helvetica" w:cs="Helvetica"/>
                <w:sz w:val="17"/>
                <w:szCs w:val="17"/>
              </w:rPr>
              <w:t xml:space="preserve">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O código 202 será utilizado pelo contribuinte na condição de substituto tributário. Em contraponto ao código 201, entendemos que o código 202 será utilizado nas hipóteses em que o destinatário não possa de modo algum aproveitar o créd</w:t>
            </w:r>
            <w:r>
              <w:rPr>
                <w:rFonts w:ascii="Helvetica" w:eastAsia="Times New Roman" w:hAnsi="Helvetica" w:cs="Helvetica"/>
                <w:sz w:val="17"/>
                <w:szCs w:val="17"/>
              </w:rPr>
              <w:t xml:space="preserve">ito do ICMS pago pelo remetente. Como exemplo, podemos citar os casos do destinatário optante pelo Simples Nacional; do emitente sujeito à tributação do ICMS, no Simples Nacional, por valores fixos mensais; e do emitente que apura os impostos (inclusive o </w:t>
            </w:r>
            <w:r>
              <w:rPr>
                <w:rFonts w:ascii="Helvetica" w:eastAsia="Times New Roman" w:hAnsi="Helvetica" w:cs="Helvetica"/>
                <w:sz w:val="17"/>
                <w:szCs w:val="17"/>
              </w:rPr>
              <w:t xml:space="preserve">ICMS), no Simples Nacional, pelo regime de caixa. </w:t>
            </w:r>
          </w:p>
        </w:tc>
      </w:tr>
      <w:tr w:rsidR="00000000">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pStyle w:val="Ttulo3"/>
              <w:spacing w:line="195" w:lineRule="atLeast"/>
              <w:jc w:val="center"/>
              <w:rPr>
                <w:rFonts w:ascii="Helvetica" w:eastAsia="Times New Roman" w:hAnsi="Helvetica" w:cs="Helvetica"/>
              </w:rPr>
            </w:pPr>
            <w:r>
              <w:rPr>
                <w:rFonts w:ascii="Helvetica" w:eastAsia="Times New Roman" w:hAnsi="Helvetica" w:cs="Helvetica"/>
              </w:rPr>
              <w:t xml:space="preserve">203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Isenção do ICMS no Simples Nacional para faixa de receita bruta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Classificam-se neste código as operações praticadas por optantes pelo Simple</w:t>
            </w:r>
            <w:r>
              <w:rPr>
                <w:rFonts w:ascii="Helvetica" w:eastAsia="Times New Roman" w:hAnsi="Helvetica" w:cs="Helvetica"/>
                <w:sz w:val="17"/>
                <w:szCs w:val="17"/>
              </w:rPr>
              <w:t xml:space="preserve">s Nacional contemplados com isenção para faixa de receita bruta nos termos da Lei Complementar nº 123, de 2006,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O código 203 será utilizado pelo contribuinte na condição de substituto tributário, caso e</w:t>
            </w:r>
            <w:r>
              <w:rPr>
                <w:rFonts w:ascii="Helvetica" w:eastAsia="Times New Roman" w:hAnsi="Helvetica" w:cs="Helvetica"/>
                <w:sz w:val="17"/>
                <w:szCs w:val="17"/>
              </w:rPr>
              <w:t xml:space="preserve">ste contribuinte enquadre-se na isenção do ICMS pela faixa de receita bruta. </w:t>
            </w:r>
          </w:p>
        </w:tc>
      </w:tr>
      <w:tr w:rsidR="00000000">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pStyle w:val="Ttulo3"/>
              <w:spacing w:line="195" w:lineRule="atLeast"/>
              <w:jc w:val="center"/>
              <w:rPr>
                <w:rFonts w:ascii="Helvetica" w:eastAsia="Times New Roman" w:hAnsi="Helvetica" w:cs="Helvetica"/>
              </w:rPr>
            </w:pPr>
            <w:r>
              <w:rPr>
                <w:rFonts w:ascii="Helvetica" w:eastAsia="Times New Roman" w:hAnsi="Helvetica" w:cs="Helvetica"/>
              </w:rPr>
              <w:t xml:space="preserve">300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Imune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praticadas por optantes pelo Simples Nacional contempladas com imunidade do ICMS.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300 refere-se a operações imunes de tributação pelo ICMS, no Simples Nacional, tais como operações com livros, jornais, periódicos e o papel destinado à sua impressão, e operações destinadas ao exterior (exportações). </w:t>
            </w:r>
          </w:p>
        </w:tc>
      </w:tr>
      <w:tr w:rsidR="00000000">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pStyle w:val="Ttulo3"/>
              <w:spacing w:line="195" w:lineRule="atLeast"/>
              <w:jc w:val="center"/>
              <w:rPr>
                <w:rFonts w:ascii="Helvetica" w:eastAsia="Times New Roman" w:hAnsi="Helvetica" w:cs="Helvetica"/>
              </w:rPr>
            </w:pPr>
            <w:r>
              <w:rPr>
                <w:rFonts w:ascii="Helvetica" w:eastAsia="Times New Roman" w:hAnsi="Helvetica" w:cs="Helvetica"/>
              </w:rPr>
              <w:t xml:space="preserve">400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Não tributada pe</w:t>
            </w:r>
            <w:r>
              <w:rPr>
                <w:rFonts w:ascii="Helvetica" w:eastAsia="Times New Roman" w:hAnsi="Helvetica" w:cs="Helvetica"/>
                <w:sz w:val="17"/>
                <w:szCs w:val="17"/>
              </w:rPr>
              <w:t xml:space="preserve">lo Simples Nacional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praticadas por optantes pelo Simples Nacional não sujeitas à tributação pelo ICMS dentro do Simples Nacional.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Como é cediço, as empresas do Simples Nacional apuram seus impostos de acordo com as receitas auferidas. Assim, será utilizado o código 400 para quaisquer operações realizadas que não gerem ao contribuinte receita, consequentemente não serão tributadas no </w:t>
            </w:r>
            <w:r>
              <w:rPr>
                <w:rFonts w:ascii="Helvetica" w:eastAsia="Times New Roman" w:hAnsi="Helvetica" w:cs="Helvetica"/>
                <w:sz w:val="17"/>
                <w:szCs w:val="17"/>
              </w:rPr>
              <w:t>Simples Nacional. Como exemplo, podemos citar as operações de remessa de um modo geral (remessa para industrialização por encomenda, remessa para utilização em prestação de serviço, remessa para locação, remessa em comodato, remessa em demonstração, remess</w:t>
            </w:r>
            <w:r>
              <w:rPr>
                <w:rFonts w:ascii="Helvetica" w:eastAsia="Times New Roman" w:hAnsi="Helvetica" w:cs="Helvetica"/>
                <w:sz w:val="17"/>
                <w:szCs w:val="17"/>
              </w:rPr>
              <w:t xml:space="preserve">a para conserto), e as operações realizadas a título gratuito (amostras, bonificações, doações, brindes). </w:t>
            </w:r>
          </w:p>
        </w:tc>
      </w:tr>
      <w:tr w:rsidR="00000000">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pStyle w:val="Ttulo3"/>
              <w:spacing w:line="195" w:lineRule="atLeast"/>
              <w:jc w:val="center"/>
              <w:rPr>
                <w:rFonts w:ascii="Helvetica" w:eastAsia="Times New Roman" w:hAnsi="Helvetica" w:cs="Helvetica"/>
              </w:rPr>
            </w:pPr>
            <w:r>
              <w:rPr>
                <w:rFonts w:ascii="Helvetica" w:eastAsia="Times New Roman" w:hAnsi="Helvetica" w:cs="Helvetica"/>
              </w:rPr>
              <w:t xml:space="preserve">500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ICMS cobrado anteriormente por substituição tributária (substituído) ou por antecipação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Classificam-se neste código as operações sujeit</w:t>
            </w:r>
            <w:r>
              <w:rPr>
                <w:rFonts w:ascii="Helvetica" w:eastAsia="Times New Roman" w:hAnsi="Helvetica" w:cs="Helvetica"/>
                <w:sz w:val="17"/>
                <w:szCs w:val="17"/>
              </w:rPr>
              <w:t xml:space="preserve">as exclusivamente ao regime de substituição tributária na condição de substituído tributário ou no caso de antecipações.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Será utilizado o código 500 sempre que o contribuinte optante pelo Simples Nacional, emitente da nota, esteja na condição de substitu</w:t>
            </w:r>
            <w:r>
              <w:rPr>
                <w:rFonts w:ascii="Helvetica" w:eastAsia="Times New Roman" w:hAnsi="Helvetica" w:cs="Helvetica"/>
                <w:sz w:val="17"/>
                <w:szCs w:val="17"/>
              </w:rPr>
              <w:t xml:space="preserve">ído, tendo o ICMS referente à operação recolhido anteriormente, por substituição tributária ou por antecipação. </w:t>
            </w:r>
          </w:p>
        </w:tc>
      </w:tr>
      <w:tr w:rsidR="00000000">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pStyle w:val="Ttulo3"/>
              <w:spacing w:line="195" w:lineRule="atLeast"/>
              <w:jc w:val="center"/>
              <w:rPr>
                <w:rFonts w:ascii="Helvetica" w:eastAsia="Times New Roman" w:hAnsi="Helvetica" w:cs="Helvetica"/>
              </w:rPr>
            </w:pPr>
            <w:r>
              <w:rPr>
                <w:rFonts w:ascii="Helvetica" w:eastAsia="Times New Roman" w:hAnsi="Helvetica" w:cs="Helvetica"/>
              </w:rPr>
              <w:t xml:space="preserve">900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Outros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demais operações que não se enquadrem nos códigos 101, 102, 103, 201, 202, 203, 300, 400 e 500.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line="195" w:lineRule="atLeast"/>
              <w:jc w:val="center"/>
              <w:rPr>
                <w:rFonts w:ascii="Helvetica" w:eastAsia="Times New Roman" w:hAnsi="Helvetica" w:cs="Helvetica"/>
                <w:sz w:val="17"/>
                <w:szCs w:val="17"/>
              </w:rPr>
            </w:pPr>
            <w:r>
              <w:rPr>
                <w:rFonts w:ascii="Helvetica" w:eastAsia="Times New Roman" w:hAnsi="Helvetica" w:cs="Helvetica"/>
                <w:sz w:val="17"/>
                <w:szCs w:val="17"/>
              </w:rPr>
              <w:t>O código 900 será utilizado nos casos que não se enquadrem nos códigos anteriores. Alguns exemplos: - nas importações de mercad</w:t>
            </w:r>
            <w:r>
              <w:rPr>
                <w:rFonts w:ascii="Helvetica" w:eastAsia="Times New Roman" w:hAnsi="Helvetica" w:cs="Helvetica"/>
                <w:sz w:val="17"/>
                <w:szCs w:val="17"/>
              </w:rPr>
              <w:t xml:space="preserve">orias, em que o ICMS é pago à parte do regime Simples Nacional, diretamente ao Estado; - nas demais hipóteses de emissão de nota fiscal de entrada pelo contribuinte optante pelo Simples Nacional, na condição de destinatário da operação, não se enquadrando </w:t>
            </w:r>
            <w:r>
              <w:rPr>
                <w:rFonts w:ascii="Helvetica" w:eastAsia="Times New Roman" w:hAnsi="Helvetica" w:cs="Helvetica"/>
                <w:sz w:val="17"/>
                <w:szCs w:val="17"/>
              </w:rPr>
              <w:t>a operação nos demais códigos; - nas operações isentas do ICMS, nos casos em que a legislação trouxer previsão expressa para a isenção do ICMS nas operações realizadas por contribuintes optantes pelo Simples Nacional (diferente dos códigos 103 e 203; - ope</w:t>
            </w:r>
            <w:r>
              <w:rPr>
                <w:rFonts w:ascii="Helvetica" w:eastAsia="Times New Roman" w:hAnsi="Helvetica" w:cs="Helvetica"/>
                <w:sz w:val="17"/>
                <w:szCs w:val="17"/>
              </w:rPr>
              <w:t xml:space="preserve">rações realizadas pelos contribuintes optantes pelo Simples Nacional, com aplicação do diferimento do ICMS, conforme determinação da legislação estadual. </w:t>
            </w:r>
          </w:p>
        </w:tc>
      </w:tr>
    </w:tbl>
    <w:p w:rsidR="00000000" w:rsidRDefault="0080773E">
      <w:pPr>
        <w:pStyle w:val="hidden-print"/>
        <w:divId w:val="84347684"/>
        <w:rPr>
          <w:rFonts w:ascii="Helvetica" w:hAnsi="Helvetica" w:cs="Helvetica"/>
        </w:rPr>
      </w:pPr>
      <w:r>
        <w:rPr>
          <w:rFonts w:ascii="Helvetica" w:hAnsi="Helvetica" w:cs="Helvetica"/>
        </w:rPr>
        <w:t>A escolha do CSOSN depende de vários fatores, como, por exemplo, regime de apuração do ICMS do remete</w:t>
      </w:r>
      <w:r>
        <w:rPr>
          <w:rFonts w:ascii="Helvetica" w:hAnsi="Helvetica" w:cs="Helvetica"/>
        </w:rPr>
        <w:t xml:space="preserve">nte, condição do remetente quanto à ST, regime tributário do destinátario, etc. </w:t>
      </w:r>
      <w:r>
        <w:rPr>
          <w:rFonts w:ascii="Helvetica" w:hAnsi="Helvetica" w:cs="Helvetica"/>
        </w:rPr>
        <w:br/>
      </w:r>
      <w:r>
        <w:rPr>
          <w:rFonts w:ascii="Helvetica" w:hAnsi="Helvetica" w:cs="Helvetica"/>
        </w:rPr>
        <w:br/>
        <w:t xml:space="preserve">Para determinar o código a ser utilizado, consulte o Sistema de Consulta de CSOSN: Acessar o Sistema » </w:t>
      </w:r>
    </w:p>
    <w:p w:rsidR="00000000" w:rsidRDefault="0080773E">
      <w:pPr>
        <w:spacing w:line="195" w:lineRule="atLeast"/>
        <w:divId w:val="2126846867"/>
        <w:rPr>
          <w:rFonts w:ascii="Helvetica" w:eastAsia="Times New Roman" w:hAnsi="Helvetica" w:cs="Helvetica"/>
          <w:sz w:val="17"/>
          <w:szCs w:val="17"/>
        </w:rPr>
      </w:pPr>
    </w:p>
    <w:p w:rsidR="00000000" w:rsidRDefault="0080773E">
      <w:pPr>
        <w:spacing w:line="195" w:lineRule="atLeast"/>
        <w:divId w:val="2041277666"/>
        <w:rPr>
          <w:rFonts w:ascii="Helvetica" w:eastAsia="Times New Roman" w:hAnsi="Helvetica" w:cs="Helvetica"/>
          <w:sz w:val="17"/>
          <w:szCs w:val="17"/>
        </w:rPr>
      </w:pPr>
      <w:r>
        <w:rPr>
          <w:rStyle w:val="Forte"/>
          <w:rFonts w:ascii="Helvetica" w:eastAsia="Times New Roman" w:hAnsi="Helvetica" w:cs="Helvetica"/>
          <w:sz w:val="17"/>
          <w:szCs w:val="17"/>
        </w:rPr>
        <w:t>Nota Explicativa:</w:t>
      </w:r>
      <w:r>
        <w:rPr>
          <w:rFonts w:ascii="Helvetica" w:eastAsia="Times New Roman" w:hAnsi="Helvetica" w:cs="Helvetica"/>
          <w:sz w:val="17"/>
          <w:szCs w:val="17"/>
        </w:rPr>
        <w:t xml:space="preserve"> </w:t>
      </w:r>
      <w:r>
        <w:rPr>
          <w:rFonts w:ascii="Helvetica" w:eastAsia="Times New Roman" w:hAnsi="Helvetica" w:cs="Helvetica"/>
          <w:sz w:val="17"/>
          <w:szCs w:val="17"/>
        </w:rPr>
        <w:br/>
        <w:t xml:space="preserve">1. O código de Situação Tributária é composto de </w:t>
      </w:r>
      <w:r>
        <w:rPr>
          <w:rFonts w:ascii="Helvetica" w:eastAsia="Times New Roman" w:hAnsi="Helvetica" w:cs="Helvetica"/>
          <w:sz w:val="17"/>
          <w:szCs w:val="17"/>
        </w:rPr>
        <w:t>três dígitos na forma ABB, onde o 1º dígito deve indicar a origem da mercadoria ou serviço, com base na Tabela A e os 2º e 3º dígitos a tributação pelo ICMS, com base na Tabela B.</w:t>
      </w:r>
      <w:r>
        <w:rPr>
          <w:rFonts w:ascii="Helvetica" w:eastAsia="Times New Roman" w:hAnsi="Helvetica" w:cs="Helvetica"/>
          <w:sz w:val="17"/>
          <w:szCs w:val="17"/>
        </w:rPr>
        <w:br/>
      </w:r>
      <w:r>
        <w:rPr>
          <w:rFonts w:ascii="Helvetica" w:eastAsia="Times New Roman" w:hAnsi="Helvetica" w:cs="Helvetica"/>
          <w:sz w:val="17"/>
          <w:szCs w:val="17"/>
        </w:rPr>
        <w:br/>
        <w:t>2. O conteúdo de importação a que se referem os códigos 3 e 5 da Tabela A é</w:t>
      </w:r>
      <w:r>
        <w:rPr>
          <w:rFonts w:ascii="Helvetica" w:eastAsia="Times New Roman" w:hAnsi="Helvetica" w:cs="Helvetica"/>
          <w:sz w:val="17"/>
          <w:szCs w:val="17"/>
        </w:rPr>
        <w:t xml:space="preserve"> aferido de acordo com normas expedidas pelo Conselho Nacional de Política Fazendária - CONFAZ.</w:t>
      </w:r>
      <w:r>
        <w:rPr>
          <w:rFonts w:ascii="Helvetica" w:eastAsia="Times New Roman" w:hAnsi="Helvetica" w:cs="Helvetica"/>
          <w:sz w:val="17"/>
          <w:szCs w:val="17"/>
        </w:rPr>
        <w:br/>
      </w:r>
      <w:r>
        <w:rPr>
          <w:rFonts w:ascii="Helvetica" w:eastAsia="Times New Roman" w:hAnsi="Helvetica" w:cs="Helvetica"/>
          <w:sz w:val="17"/>
          <w:szCs w:val="17"/>
        </w:rPr>
        <w:br/>
        <w:t>3. Alista a que se refere a Resolução do Conselho de Ministros da Câmara de Comércio Exterior - CAMEX -, de que tratam os códigos 6 e 7 da Tabela A, contempla,</w:t>
      </w:r>
      <w:r>
        <w:rPr>
          <w:rFonts w:ascii="Helvetica" w:eastAsia="Times New Roman" w:hAnsi="Helvetica" w:cs="Helvetica"/>
          <w:sz w:val="17"/>
          <w:szCs w:val="17"/>
        </w:rPr>
        <w:t xml:space="preserve"> nos termos da Resolução do Senado Federal nº 13/12, os bens ou mercadorias importados sem similar nacional. </w:t>
      </w:r>
    </w:p>
    <w:p w:rsidR="00000000" w:rsidRDefault="0080773E">
      <w:pPr>
        <w:pStyle w:val="Ttulo4"/>
        <w:spacing w:line="195" w:lineRule="atLeast"/>
        <w:divId w:val="2126846867"/>
        <w:rPr>
          <w:rFonts w:ascii="Helvetica" w:eastAsia="Times New Roman" w:hAnsi="Helvetica" w:cs="Helvetica"/>
        </w:rPr>
      </w:pPr>
      <w:r>
        <w:rPr>
          <w:rStyle w:val="Forte"/>
          <w:rFonts w:ascii="Helvetica" w:eastAsia="Times New Roman" w:hAnsi="Helvetica" w:cs="Helvetica"/>
          <w:b/>
          <w:bCs/>
        </w:rPr>
        <w:t>Tabela A - Origem da Mercadoria</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736"/>
        <w:gridCol w:w="7918"/>
      </w:tblGrid>
      <w:tr w:rsidR="00000000">
        <w:trPr>
          <w:divId w:val="1019047320"/>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Código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Descrição </w:t>
            </w:r>
          </w:p>
        </w:tc>
      </w:tr>
      <w:tr w:rsidR="00000000">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exceto as indicadas nos códigos 3, 4, 5 e 8 </w:t>
            </w:r>
          </w:p>
        </w:tc>
      </w:tr>
      <w:tr w:rsidR="00000000">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Estrangeira - Importação direta, exceto a indicada no código 6 </w:t>
            </w:r>
          </w:p>
        </w:tc>
      </w:tr>
      <w:tr w:rsidR="00000000">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Estrangeira - Adquirida no mercado interno, exceto a indicada no código 7 </w:t>
            </w:r>
          </w:p>
        </w:tc>
      </w:tr>
      <w:tr w:rsidR="00000000">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mercadoria ou bem com Conteúdo de Importação superior a 40% (quarenta por cento) e inferior ou igual a 70% (setenta por cento) </w:t>
            </w:r>
          </w:p>
        </w:tc>
      </w:tr>
      <w:tr w:rsidR="00000000">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4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Nacional, cuja produção tenha sido feita em conformidade com os processos produtivos básicos de que tratam o D</w:t>
            </w:r>
            <w:r>
              <w:rPr>
                <w:rFonts w:ascii="Helvetica" w:eastAsia="Times New Roman" w:hAnsi="Helvetica" w:cs="Helvetica"/>
                <w:sz w:val="17"/>
                <w:szCs w:val="17"/>
              </w:rPr>
              <w:t xml:space="preserve">ecreto-Lei nº 288/67, e as Leis nºs 8.248/1991, 8.387/1991, 10.176/2001 e 11.484/2007 </w:t>
            </w:r>
          </w:p>
        </w:tc>
      </w:tr>
      <w:tr w:rsidR="00000000">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5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mercadoria ou bem com Conteúdo de Importação inferior ou igual a 40% (quarenta por cento) </w:t>
            </w:r>
          </w:p>
        </w:tc>
      </w:tr>
      <w:tr w:rsidR="00000000">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6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Estrangeira - Importação direta, sem similar nacional, constante em lista de Resolução CAMEX e gás natural </w:t>
            </w:r>
          </w:p>
        </w:tc>
      </w:tr>
      <w:tr w:rsidR="00000000">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7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Estrangeira - Adquirida no mercado interno, sem similar nacional, constante em lista de Resolução CAMEX e gás natural </w:t>
            </w:r>
          </w:p>
        </w:tc>
      </w:tr>
      <w:tr w:rsidR="00000000">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Nacional, mer</w:t>
            </w:r>
            <w:r>
              <w:rPr>
                <w:rFonts w:ascii="Helvetica" w:eastAsia="Times New Roman" w:hAnsi="Helvetica" w:cs="Helvetica"/>
                <w:sz w:val="17"/>
                <w:szCs w:val="17"/>
              </w:rPr>
              <w:t xml:space="preserve">cadoria ou bem com Conteúdo de Importação superior a 70% (setenta por cento) </w:t>
            </w:r>
          </w:p>
        </w:tc>
      </w:tr>
    </w:tbl>
    <w:p w:rsidR="00000000" w:rsidRDefault="0080773E">
      <w:pPr>
        <w:pStyle w:val="Ttulo4"/>
        <w:spacing w:line="195" w:lineRule="atLeast"/>
        <w:divId w:val="2126846867"/>
        <w:rPr>
          <w:rFonts w:ascii="Helvetica" w:eastAsia="Times New Roman" w:hAnsi="Helvetica" w:cs="Helvetica"/>
        </w:rPr>
      </w:pPr>
      <w:r>
        <w:rPr>
          <w:rStyle w:val="Forte"/>
          <w:rFonts w:ascii="Helvetica" w:eastAsia="Times New Roman" w:hAnsi="Helvetica" w:cs="Helvetica"/>
          <w:b/>
          <w:bCs/>
        </w:rPr>
        <w:t>Tabela B - Tributação pelo ICMS</w:t>
      </w:r>
      <w:r>
        <w:rPr>
          <w:rFonts w:ascii="Helvetica" w:eastAsia="Times New Roman" w:hAnsi="Helvetica" w:cs="Helvetica"/>
        </w:rPr>
        <w:t xml:space="preserve"> </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921"/>
        <w:gridCol w:w="7733"/>
      </w:tblGrid>
      <w:tr w:rsidR="00000000">
        <w:trPr>
          <w:divId w:val="175465138"/>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Código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Descrição </w:t>
            </w:r>
          </w:p>
        </w:tc>
      </w:tr>
      <w:tr w:rsidR="00000000">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00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integralmente </w:t>
            </w:r>
          </w:p>
        </w:tc>
      </w:tr>
      <w:tr w:rsidR="00000000">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10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e com cobrança do ICMS por substituição tributária </w:t>
            </w:r>
          </w:p>
        </w:tc>
      </w:tr>
      <w:tr w:rsidR="00000000">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20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 redução de base de cálculo </w:t>
            </w:r>
          </w:p>
        </w:tc>
      </w:tr>
      <w:tr w:rsidR="00000000">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30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Isenta ou não tributada e com cobrança do ICMS por substituição tributária </w:t>
            </w:r>
          </w:p>
        </w:tc>
      </w:tr>
      <w:tr w:rsidR="00000000">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40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Isenta </w:t>
            </w:r>
          </w:p>
        </w:tc>
      </w:tr>
      <w:tr w:rsidR="00000000">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41</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Não Tributada </w:t>
            </w:r>
          </w:p>
        </w:tc>
      </w:tr>
      <w:tr w:rsidR="00000000">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50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Suspensão </w:t>
            </w:r>
          </w:p>
        </w:tc>
      </w:tr>
      <w:tr w:rsidR="00000000">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51</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Diferimento </w:t>
            </w:r>
          </w:p>
        </w:tc>
      </w:tr>
      <w:tr w:rsidR="00000000">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60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ICMS cobrado anteriormente por substituição tributária </w:t>
            </w:r>
          </w:p>
        </w:tc>
      </w:tr>
      <w:tr w:rsidR="00000000">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70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 redução de base de cálculo e cobrança do ICMS por substituição tributária </w:t>
            </w:r>
          </w:p>
        </w:tc>
      </w:tr>
      <w:tr w:rsidR="00000000">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90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Outras </w:t>
            </w:r>
          </w:p>
        </w:tc>
      </w:tr>
    </w:tbl>
    <w:p w:rsidR="00000000" w:rsidRDefault="0080773E">
      <w:pPr>
        <w:pStyle w:val="hidden-print"/>
        <w:divId w:val="2126846867"/>
        <w:rPr>
          <w:rFonts w:ascii="Helvetica" w:hAnsi="Helvetica" w:cs="Helvetica"/>
        </w:rPr>
      </w:pPr>
      <w:r>
        <w:rPr>
          <w:rFonts w:ascii="Helvetica" w:hAnsi="Helvetica" w:cs="Helvetica"/>
        </w:rPr>
        <w:t xml:space="preserve">A escolha do CST depende de vários fatores, como, por exemplo, origem da mercadoria, tributações pelo ICMS, benefícios que abrangem a operação, etc. </w:t>
      </w:r>
      <w:r>
        <w:rPr>
          <w:rFonts w:ascii="Helvetica" w:hAnsi="Helvetica" w:cs="Helvetica"/>
        </w:rPr>
        <w:br/>
      </w:r>
      <w:r>
        <w:rPr>
          <w:rFonts w:ascii="Helvetica" w:hAnsi="Helvetica" w:cs="Helvetica"/>
        </w:rPr>
        <w:br/>
        <w:t xml:space="preserve">Para determinar o código a ser utilizado, consulte o Sistema de Consulta de CST: Acessar o Sistema » </w:t>
      </w:r>
    </w:p>
    <w:p w:rsidR="00000000" w:rsidRDefault="0080773E">
      <w:pPr>
        <w:pStyle w:val="Ttulo3"/>
        <w:spacing w:line="195" w:lineRule="atLeast"/>
        <w:divId w:val="63190195"/>
        <w:rPr>
          <w:rFonts w:ascii="Helvetica" w:eastAsia="Times New Roman" w:hAnsi="Helvetica" w:cs="Helvetica"/>
        </w:rPr>
      </w:pPr>
      <w:r>
        <w:rPr>
          <w:rFonts w:ascii="Helvetica" w:eastAsia="Times New Roman" w:hAnsi="Helvetica" w:cs="Helvetica"/>
        </w:rPr>
        <w:br/>
      </w:r>
      <w:r>
        <w:rPr>
          <w:rStyle w:val="Forte"/>
          <w:rFonts w:ascii="Helvetica" w:eastAsia="Times New Roman" w:hAnsi="Helvetica" w:cs="Helvetica"/>
          <w:b/>
          <w:bCs/>
        </w:rPr>
        <w:t>ST</w:t>
      </w:r>
      <w:r>
        <w:rPr>
          <w:rStyle w:val="Forte"/>
          <w:rFonts w:ascii="Helvetica" w:eastAsia="Times New Roman" w:hAnsi="Helvetica" w:cs="Helvetica"/>
          <w:b/>
          <w:bCs/>
        </w:rPr>
        <w:t xml:space="preserve"> Interestadual</w:t>
      </w:r>
      <w:r>
        <w:rPr>
          <w:rFonts w:ascii="Helvetica" w:eastAsia="Times New Roman" w:hAnsi="Helvetica" w:cs="Helvetica"/>
        </w:rPr>
        <w:t xml:space="preserve"> </w:t>
      </w:r>
    </w:p>
    <w:p w:rsidR="00000000" w:rsidRDefault="0080773E">
      <w:pPr>
        <w:spacing w:line="195" w:lineRule="atLeast"/>
        <w:divId w:val="63190195"/>
        <w:rPr>
          <w:rFonts w:ascii="Helvetica" w:eastAsia="Times New Roman" w:hAnsi="Helvetica" w:cs="Helvetica"/>
          <w:sz w:val="17"/>
          <w:szCs w:val="17"/>
        </w:rPr>
      </w:pPr>
    </w:p>
    <w:p w:rsidR="00000000" w:rsidRDefault="0080773E">
      <w:pPr>
        <w:pStyle w:val="hidden-print"/>
        <w:divId w:val="63190195"/>
        <w:rPr>
          <w:rFonts w:ascii="Helvetica" w:hAnsi="Helvetica" w:cs="Helvetica"/>
        </w:rPr>
      </w:pPr>
      <w:r>
        <w:rPr>
          <w:rFonts w:ascii="Helvetica" w:hAnsi="Helvetica" w:cs="Helvetica"/>
        </w:rPr>
        <w:t xml:space="preserve">Listamos abaixo os protocolos e convênios firmados entre os Estados para a NCM selecionado: </w:t>
      </w:r>
    </w:p>
    <w:p w:rsidR="00000000" w:rsidRDefault="0080773E">
      <w:pPr>
        <w:pStyle w:val="Ttulo4"/>
        <w:spacing w:line="195" w:lineRule="atLeast"/>
        <w:divId w:val="1809518490"/>
        <w:rPr>
          <w:rFonts w:ascii="Helvetica" w:eastAsia="Times New Roman" w:hAnsi="Helvetica" w:cs="Helvetica"/>
        </w:rPr>
      </w:pPr>
      <w:r>
        <w:rPr>
          <w:rStyle w:val="Forte"/>
          <w:rFonts w:ascii="Helvetica" w:eastAsia="Times New Roman" w:hAnsi="Helvetica" w:cs="Helvetica"/>
          <w:b/>
          <w:bCs/>
        </w:rPr>
        <w:t>Materiais de Construção, Acabamento, Bricolagem e Adorno</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3608"/>
        <w:gridCol w:w="5046"/>
      </w:tblGrid>
      <w:tr w:rsidR="00000000">
        <w:trPr>
          <w:divId w:val="1840385862"/>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Protocolo</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Estados</w:t>
            </w:r>
          </w:p>
        </w:tc>
      </w:tr>
      <w:tr w:rsidR="00000000">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85 DE 30/09/2011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AC, AP, DF, GO, MT, MS, MG, PB, PR, PE, RS, RO, SE </w:t>
            </w:r>
          </w:p>
        </w:tc>
      </w:tr>
      <w:tr w:rsidR="00000000">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25 de 01/04/2011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DF, SP </w:t>
            </w:r>
          </w:p>
        </w:tc>
      </w:tr>
      <w:tr w:rsidR="00000000">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33 DE 30/03/2012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SP, SE </w:t>
            </w:r>
          </w:p>
        </w:tc>
      </w:tr>
      <w:tr w:rsidR="00000000">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116 DE 03/09/2012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SC, SP </w:t>
            </w:r>
          </w:p>
        </w:tc>
      </w:tr>
      <w:tr w:rsidR="00000000">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11 DE 05/03/2008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MT, SP </w:t>
            </w:r>
          </w:p>
        </w:tc>
      </w:tr>
      <w:tr w:rsidR="00000000">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82 de 30/09/2011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GO, SP </w:t>
            </w:r>
          </w:p>
        </w:tc>
      </w:tr>
      <w:tr w:rsidR="00000000">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20 DE 20/02/2013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 SP </w:t>
            </w:r>
          </w:p>
        </w:tc>
      </w:tr>
      <w:tr w:rsidR="00000000">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60 DE 11/08/2011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AP, SP </w:t>
            </w:r>
          </w:p>
        </w:tc>
      </w:tr>
      <w:tr w:rsidR="00000000">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92 DE 23/07/2009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RS, SP </w:t>
            </w:r>
          </w:p>
        </w:tc>
      </w:tr>
      <w:tr w:rsidR="00000000">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32 DE 17/07/2014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RJ, SP </w:t>
            </w:r>
          </w:p>
        </w:tc>
      </w:tr>
      <w:tr w:rsidR="00000000">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128 de 16/08/2010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PE, SP </w:t>
            </w:r>
          </w:p>
        </w:tc>
      </w:tr>
      <w:tr w:rsidR="00000000">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30 DE 30/03/2012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AP, PA </w:t>
            </w:r>
          </w:p>
        </w:tc>
      </w:tr>
      <w:tr w:rsidR="00000000">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32 DE 05/06/2009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MG, SP </w:t>
            </w:r>
          </w:p>
        </w:tc>
      </w:tr>
      <w:tr w:rsidR="00000000">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17 de 01/04/2011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DF, MG </w:t>
            </w:r>
          </w:p>
        </w:tc>
      </w:tr>
      <w:tr w:rsidR="00000000">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104 de 10/08/2009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BA, SP </w:t>
            </w:r>
          </w:p>
        </w:tc>
      </w:tr>
      <w:tr w:rsidR="00000000">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26 DE 20/01/2010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AP, BA, ES, MG, RJ </w:t>
            </w:r>
          </w:p>
        </w:tc>
      </w:tr>
      <w:tr w:rsidR="00000000">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196 DE 11/12/2009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AP, ES, MG, PR, RJ, RS, SC </w:t>
            </w:r>
          </w:p>
        </w:tc>
      </w:tr>
      <w:tr w:rsidR="00000000">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104 DE 16/11/2008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AL, SP </w:t>
            </w:r>
          </w:p>
        </w:tc>
      </w:tr>
      <w:tr w:rsidR="00000000">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71 DE 30/09/2011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000000" w:rsidRDefault="0080773E">
            <w:pPr>
              <w:spacing w:before="300" w:after="300" w:line="195"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PR, SP </w:t>
            </w:r>
          </w:p>
        </w:tc>
      </w:tr>
    </w:tbl>
    <w:p w:rsidR="00000000" w:rsidRDefault="0080773E">
      <w:pPr>
        <w:pStyle w:val="hidden-print"/>
        <w:divId w:val="63190195"/>
        <w:rPr>
          <w:rFonts w:ascii="Helvetica" w:hAnsi="Helvetica" w:cs="Helvetica"/>
        </w:rPr>
      </w:pPr>
      <w:r>
        <w:rPr>
          <w:rFonts w:ascii="Helvetica" w:hAnsi="Helvetica" w:cs="Helvetica"/>
        </w:rPr>
        <w:t xml:space="preserve">A aplicação ou não da ST Interestadual depende de vários fatores, como, por exemplo, descrição da mercadoria, finalidade da operação, segmento, etc. </w:t>
      </w:r>
      <w:r>
        <w:rPr>
          <w:rFonts w:ascii="Helvetica" w:hAnsi="Helvetica" w:cs="Helvetica"/>
        </w:rPr>
        <w:br/>
      </w:r>
      <w:r>
        <w:rPr>
          <w:rFonts w:ascii="Helvetica" w:hAnsi="Helvetica" w:cs="Helvetica"/>
        </w:rPr>
        <w:br/>
        <w:t xml:space="preserve">Para determinar sua aplicação consulte o Sistema de ST Interestadual: Acessar o Sistema » </w:t>
      </w:r>
    </w:p>
    <w:sectPr w:rsidR="0000000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defaultTabStop w:val="708"/>
  <w:hyphenationZone w:val="425"/>
  <w:noPunctuationKerning/>
  <w:characterSpacingControl w:val="doNotCompress"/>
  <w:compat/>
  <w:rsids>
    <w:rsidRoot w:val="0080773E"/>
    <w:rsid w:val="0080773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tulo3">
    <w:name w:val="heading 3"/>
    <w:basedOn w:val="Normal"/>
    <w:link w:val="Ttulo3Char"/>
    <w:uiPriority w:val="9"/>
    <w:qFormat/>
    <w:pPr>
      <w:spacing w:before="100" w:beforeAutospacing="1" w:after="100" w:afterAutospacing="1"/>
      <w:outlineLvl w:val="2"/>
    </w:pPr>
    <w:rPr>
      <w:b/>
      <w:bCs/>
      <w:caps/>
    </w:rPr>
  </w:style>
  <w:style w:type="paragraph" w:styleId="Ttulo4">
    <w:name w:val="heading 4"/>
    <w:basedOn w:val="Normal"/>
    <w:link w:val="Ttulo4Char"/>
    <w:uiPriority w:val="9"/>
    <w:qFormat/>
    <w:pPr>
      <w:spacing w:before="100" w:beforeAutospacing="1" w:after="100" w:afterAutospacing="1"/>
      <w:outlineLvl w:val="3"/>
    </w:pPr>
    <w:rPr>
      <w:b/>
      <w:bCs/>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Pr>
      <w:color w:val="555555"/>
      <w:u w:val="single"/>
    </w:rPr>
  </w:style>
  <w:style w:type="character" w:styleId="HiperlinkVisitado">
    <w:name w:val="FollowedHyperlink"/>
    <w:basedOn w:val="Fontepargpadro"/>
    <w:uiPriority w:val="99"/>
    <w:semiHidden/>
    <w:unhideWhenUsed/>
    <w:rPr>
      <w:color w:val="555555"/>
      <w:u w:val="single"/>
    </w:rPr>
  </w:style>
  <w:style w:type="character" w:customStyle="1" w:styleId="Ttulo3Char">
    <w:name w:val="Título 3 Char"/>
    <w:basedOn w:val="Fontepargpadro"/>
    <w:link w:val="Ttulo3"/>
    <w:uiPriority w:val="9"/>
    <w:rPr>
      <w:rFonts w:asciiTheme="majorHAnsi" w:eastAsiaTheme="majorEastAsia" w:hAnsiTheme="majorHAnsi" w:cstheme="majorBidi"/>
      <w:b/>
      <w:bCs/>
      <w:color w:val="4F81BD" w:themeColor="accent1"/>
      <w:sz w:val="24"/>
      <w:szCs w:val="24"/>
    </w:rPr>
  </w:style>
  <w:style w:type="character" w:customStyle="1" w:styleId="Ttulo4Char">
    <w:name w:val="Título 4 Char"/>
    <w:basedOn w:val="Fontepargpadro"/>
    <w:link w:val="Ttulo4"/>
    <w:uiPriority w:val="9"/>
    <w:semiHidden/>
    <w:rPr>
      <w:rFonts w:asciiTheme="majorHAnsi" w:eastAsiaTheme="majorEastAsia" w:hAnsiTheme="majorHAnsi" w:cstheme="majorBidi"/>
      <w:b/>
      <w:bCs/>
      <w:i/>
      <w:iCs/>
      <w:color w:val="4F81BD" w:themeColor="accent1"/>
      <w:sz w:val="24"/>
      <w:szCs w:val="24"/>
    </w:rPr>
  </w:style>
  <w:style w:type="paragraph" w:customStyle="1" w:styleId="active">
    <w:name w:val="active"/>
    <w:basedOn w:val="Normal"/>
    <w:pPr>
      <w:shd w:val="clear" w:color="auto" w:fill="DDDDDD"/>
      <w:spacing w:before="100" w:beforeAutospacing="1" w:after="100" w:afterAutospacing="1"/>
    </w:pPr>
  </w:style>
  <w:style w:type="paragraph" w:customStyle="1" w:styleId="hidden-print">
    <w:name w:val="hidden-print"/>
    <w:basedOn w:val="Normal"/>
    <w:pPr>
      <w:spacing w:before="100" w:beforeAutospacing="1" w:after="100" w:afterAutospacing="1" w:line="0" w:lineRule="auto"/>
    </w:pPr>
    <w:rPr>
      <w:vanish/>
      <w:sz w:val="2"/>
      <w:szCs w:val="2"/>
    </w:rPr>
  </w:style>
  <w:style w:type="paragraph" w:customStyle="1" w:styleId="alert">
    <w:name w:val="alert"/>
    <w:basedOn w:val="Normal"/>
    <w:pPr>
      <w:pBdr>
        <w:top w:val="single" w:sz="6" w:space="8" w:color="999999"/>
        <w:left w:val="single" w:sz="6" w:space="8" w:color="999999"/>
        <w:bottom w:val="single" w:sz="6" w:space="8" w:color="999999"/>
        <w:right w:val="single" w:sz="6" w:space="8" w:color="999999"/>
      </w:pBdr>
      <w:spacing w:before="150" w:after="150"/>
      <w:ind w:left="75" w:right="75"/>
    </w:pPr>
  </w:style>
  <w:style w:type="paragraph" w:customStyle="1" w:styleId="notalw">
    <w:name w:val="nota_lw"/>
    <w:basedOn w:val="Normal"/>
    <w:pPr>
      <w:shd w:val="clear" w:color="auto" w:fill="DDDDDD"/>
      <w:spacing w:before="100" w:beforeAutospacing="1" w:after="100" w:afterAutospacing="1" w:line="180" w:lineRule="atLeast"/>
    </w:pPr>
    <w:rPr>
      <w:i/>
      <w:iCs/>
      <w:sz w:val="15"/>
      <w:szCs w:val="15"/>
    </w:rPr>
  </w:style>
  <w:style w:type="paragraph" w:customStyle="1" w:styleId="text-center">
    <w:name w:val="text-center"/>
    <w:basedOn w:val="Normal"/>
    <w:pPr>
      <w:spacing w:before="100" w:beforeAutospacing="1" w:after="100" w:afterAutospacing="1"/>
      <w:jc w:val="center"/>
    </w:pPr>
  </w:style>
  <w:style w:type="paragraph" w:customStyle="1" w:styleId="print-header">
    <w:name w:val="print-header"/>
    <w:basedOn w:val="Normal"/>
    <w:pPr>
      <w:pBdr>
        <w:bottom w:val="single" w:sz="6" w:space="0" w:color="BBBBBB"/>
      </w:pBdr>
      <w:spacing w:before="100" w:beforeAutospacing="1" w:after="100" w:afterAutospacing="1"/>
    </w:pPr>
  </w:style>
  <w:style w:type="paragraph" w:customStyle="1" w:styleId="print-logo-right">
    <w:name w:val="print-logo-right"/>
    <w:basedOn w:val="Normal"/>
    <w:pPr>
      <w:spacing w:before="150" w:after="100" w:afterAutospacing="1"/>
      <w:ind w:left="8175"/>
    </w:pPr>
  </w:style>
  <w:style w:type="paragraph" w:customStyle="1" w:styleId="print-footer">
    <w:name w:val="print-footer"/>
    <w:basedOn w:val="Normal"/>
    <w:pPr>
      <w:pBdr>
        <w:top w:val="single" w:sz="6" w:space="4" w:color="BBBBBB"/>
      </w:pBdr>
      <w:spacing w:before="100" w:beforeAutospacing="1" w:after="100" w:afterAutospacing="1"/>
    </w:pPr>
    <w:rPr>
      <w:color w:val="888888"/>
      <w:sz w:val="17"/>
      <w:szCs w:val="17"/>
    </w:rPr>
  </w:style>
  <w:style w:type="paragraph" w:customStyle="1" w:styleId="topico-texto-box">
    <w:name w:val="topico-texto-box"/>
    <w:basedOn w:val="Normal"/>
    <w:pPr>
      <w:spacing w:before="100" w:beforeAutospacing="1" w:after="100" w:afterAutospacing="1"/>
    </w:pPr>
  </w:style>
  <w:style w:type="character" w:customStyle="1" w:styleId="visible-xs">
    <w:name w:val="visible-xs"/>
    <w:basedOn w:val="Fontepargpadro"/>
  </w:style>
  <w:style w:type="character" w:styleId="nfase">
    <w:name w:val="Emphasis"/>
    <w:basedOn w:val="Fontepargpadro"/>
    <w:uiPriority w:val="20"/>
    <w:qFormat/>
    <w:rPr>
      <w:i/>
      <w:iCs/>
    </w:rPr>
  </w:style>
  <w:style w:type="character" w:styleId="Forte">
    <w:name w:val="Strong"/>
    <w:basedOn w:val="Fontepargpadro"/>
    <w:uiPriority w:val="22"/>
    <w:qFormat/>
    <w:rPr>
      <w:b/>
      <w:bCs/>
    </w:rPr>
  </w:style>
</w:styles>
</file>

<file path=word/webSettings.xml><?xml version="1.0" encoding="utf-8"?>
<w:webSettings xmlns:r="http://schemas.openxmlformats.org/officeDocument/2006/relationships" xmlns:w="http://schemas.openxmlformats.org/wordprocessingml/2006/main">
  <w:divs>
    <w:div w:id="800224972">
      <w:marLeft w:val="0"/>
      <w:marRight w:val="0"/>
      <w:marTop w:val="0"/>
      <w:marBottom w:val="0"/>
      <w:divBdr>
        <w:top w:val="none" w:sz="0" w:space="0" w:color="auto"/>
        <w:left w:val="none" w:sz="0" w:space="0" w:color="auto"/>
        <w:bottom w:val="none" w:sz="0" w:space="0" w:color="auto"/>
        <w:right w:val="none" w:sz="0" w:space="0" w:color="auto"/>
      </w:divBdr>
      <w:divsChild>
        <w:div w:id="1354266236">
          <w:marLeft w:val="0"/>
          <w:marRight w:val="0"/>
          <w:marTop w:val="0"/>
          <w:marBottom w:val="0"/>
          <w:divBdr>
            <w:top w:val="none" w:sz="0" w:space="0" w:color="auto"/>
            <w:left w:val="none" w:sz="0" w:space="0" w:color="auto"/>
            <w:bottom w:val="none" w:sz="0" w:space="0" w:color="auto"/>
            <w:right w:val="none" w:sz="0" w:space="0" w:color="auto"/>
          </w:divBdr>
          <w:divsChild>
            <w:div w:id="1100179268">
              <w:marLeft w:val="0"/>
              <w:marRight w:val="0"/>
              <w:marTop w:val="0"/>
              <w:marBottom w:val="0"/>
              <w:divBdr>
                <w:top w:val="none" w:sz="0" w:space="0" w:color="auto"/>
                <w:left w:val="none" w:sz="0" w:space="0" w:color="auto"/>
                <w:bottom w:val="none" w:sz="0" w:space="0" w:color="auto"/>
                <w:right w:val="none" w:sz="0" w:space="0" w:color="auto"/>
              </w:divBdr>
              <w:divsChild>
                <w:div w:id="877670605">
                  <w:marLeft w:val="0"/>
                  <w:marRight w:val="0"/>
                  <w:marTop w:val="0"/>
                  <w:marBottom w:val="0"/>
                  <w:divBdr>
                    <w:top w:val="none" w:sz="0" w:space="0" w:color="auto"/>
                    <w:left w:val="none" w:sz="0" w:space="0" w:color="auto"/>
                    <w:bottom w:val="none" w:sz="0" w:space="0" w:color="auto"/>
                    <w:right w:val="none" w:sz="0" w:space="0" w:color="auto"/>
                  </w:divBdr>
                </w:div>
                <w:div w:id="1757940265">
                  <w:marLeft w:val="0"/>
                  <w:marRight w:val="0"/>
                  <w:marTop w:val="0"/>
                  <w:marBottom w:val="0"/>
                  <w:divBdr>
                    <w:top w:val="none" w:sz="0" w:space="0" w:color="auto"/>
                    <w:left w:val="none" w:sz="0" w:space="0" w:color="auto"/>
                    <w:bottom w:val="none" w:sz="0" w:space="0" w:color="auto"/>
                    <w:right w:val="none" w:sz="0" w:space="0" w:color="auto"/>
                  </w:divBdr>
                  <w:divsChild>
                    <w:div w:id="820344856">
                      <w:marLeft w:val="0"/>
                      <w:marRight w:val="0"/>
                      <w:marTop w:val="0"/>
                      <w:marBottom w:val="0"/>
                      <w:divBdr>
                        <w:top w:val="none" w:sz="0" w:space="0" w:color="auto"/>
                        <w:left w:val="none" w:sz="0" w:space="0" w:color="auto"/>
                        <w:bottom w:val="none" w:sz="0" w:space="0" w:color="auto"/>
                        <w:right w:val="none" w:sz="0" w:space="0" w:color="auto"/>
                      </w:divBdr>
                    </w:div>
                  </w:divsChild>
                </w:div>
                <w:div w:id="1064714753">
                  <w:marLeft w:val="0"/>
                  <w:marRight w:val="0"/>
                  <w:marTop w:val="0"/>
                  <w:marBottom w:val="0"/>
                  <w:divBdr>
                    <w:top w:val="none" w:sz="0" w:space="0" w:color="auto"/>
                    <w:left w:val="none" w:sz="0" w:space="0" w:color="auto"/>
                    <w:bottom w:val="none" w:sz="0" w:space="0" w:color="auto"/>
                    <w:right w:val="none" w:sz="0" w:space="0" w:color="auto"/>
                  </w:divBdr>
                  <w:divsChild>
                    <w:div w:id="1374382135">
                      <w:marLeft w:val="0"/>
                      <w:marRight w:val="0"/>
                      <w:marTop w:val="0"/>
                      <w:marBottom w:val="0"/>
                      <w:divBdr>
                        <w:top w:val="none" w:sz="0" w:space="0" w:color="auto"/>
                        <w:left w:val="none" w:sz="0" w:space="0" w:color="auto"/>
                        <w:bottom w:val="none" w:sz="0" w:space="0" w:color="auto"/>
                        <w:right w:val="none" w:sz="0" w:space="0" w:color="auto"/>
                      </w:divBdr>
                      <w:divsChild>
                        <w:div w:id="542795553">
                          <w:marLeft w:val="0"/>
                          <w:marRight w:val="0"/>
                          <w:marTop w:val="0"/>
                          <w:marBottom w:val="0"/>
                          <w:divBdr>
                            <w:top w:val="none" w:sz="0" w:space="0" w:color="auto"/>
                            <w:left w:val="none" w:sz="0" w:space="0" w:color="auto"/>
                            <w:bottom w:val="none" w:sz="0" w:space="0" w:color="auto"/>
                            <w:right w:val="none" w:sz="0" w:space="0" w:color="auto"/>
                          </w:divBdr>
                          <w:divsChild>
                            <w:div w:id="1276865404">
                              <w:marLeft w:val="0"/>
                              <w:marRight w:val="0"/>
                              <w:marTop w:val="0"/>
                              <w:marBottom w:val="0"/>
                              <w:divBdr>
                                <w:top w:val="none" w:sz="0" w:space="0" w:color="auto"/>
                                <w:left w:val="none" w:sz="0" w:space="0" w:color="auto"/>
                                <w:bottom w:val="none" w:sz="0" w:space="0" w:color="auto"/>
                                <w:right w:val="none" w:sz="0" w:space="0" w:color="auto"/>
                              </w:divBdr>
                            </w:div>
                          </w:divsChild>
                        </w:div>
                        <w:div w:id="2066680123">
                          <w:marLeft w:val="0"/>
                          <w:marRight w:val="0"/>
                          <w:marTop w:val="0"/>
                          <w:marBottom w:val="0"/>
                          <w:divBdr>
                            <w:top w:val="none" w:sz="0" w:space="0" w:color="auto"/>
                            <w:left w:val="none" w:sz="0" w:space="0" w:color="auto"/>
                            <w:bottom w:val="none" w:sz="0" w:space="0" w:color="auto"/>
                            <w:right w:val="none" w:sz="0" w:space="0" w:color="auto"/>
                          </w:divBdr>
                          <w:divsChild>
                            <w:div w:id="762384771">
                              <w:marLeft w:val="0"/>
                              <w:marRight w:val="0"/>
                              <w:marTop w:val="0"/>
                              <w:marBottom w:val="0"/>
                              <w:divBdr>
                                <w:top w:val="none" w:sz="0" w:space="0" w:color="auto"/>
                                <w:left w:val="none" w:sz="0" w:space="0" w:color="auto"/>
                                <w:bottom w:val="none" w:sz="0" w:space="0" w:color="auto"/>
                                <w:right w:val="none" w:sz="0" w:space="0" w:color="auto"/>
                              </w:divBdr>
                              <w:divsChild>
                                <w:div w:id="2100562606">
                                  <w:marLeft w:val="0"/>
                                  <w:marRight w:val="0"/>
                                  <w:marTop w:val="0"/>
                                  <w:marBottom w:val="0"/>
                                  <w:divBdr>
                                    <w:top w:val="none" w:sz="0" w:space="0" w:color="auto"/>
                                    <w:left w:val="none" w:sz="0" w:space="0" w:color="auto"/>
                                    <w:bottom w:val="none" w:sz="0" w:space="0" w:color="auto"/>
                                    <w:right w:val="none" w:sz="0" w:space="0" w:color="auto"/>
                                  </w:divBdr>
                                </w:div>
                              </w:divsChild>
                            </w:div>
                            <w:div w:id="275794485">
                              <w:marLeft w:val="0"/>
                              <w:marRight w:val="0"/>
                              <w:marTop w:val="0"/>
                              <w:marBottom w:val="0"/>
                              <w:divBdr>
                                <w:top w:val="none" w:sz="0" w:space="0" w:color="auto"/>
                                <w:left w:val="none" w:sz="0" w:space="0" w:color="auto"/>
                                <w:bottom w:val="none" w:sz="0" w:space="0" w:color="auto"/>
                                <w:right w:val="none" w:sz="0" w:space="0" w:color="auto"/>
                              </w:divBdr>
                              <w:divsChild>
                                <w:div w:id="710963468">
                                  <w:marLeft w:val="0"/>
                                  <w:marRight w:val="0"/>
                                  <w:marTop w:val="0"/>
                                  <w:marBottom w:val="0"/>
                                  <w:divBdr>
                                    <w:top w:val="none" w:sz="0" w:space="0" w:color="auto"/>
                                    <w:left w:val="none" w:sz="0" w:space="0" w:color="auto"/>
                                    <w:bottom w:val="none" w:sz="0" w:space="0" w:color="auto"/>
                                    <w:right w:val="none" w:sz="0" w:space="0" w:color="auto"/>
                                  </w:divBdr>
                                  <w:divsChild>
                                    <w:div w:id="1554728129">
                                      <w:marLeft w:val="75"/>
                                      <w:marRight w:val="75"/>
                                      <w:marTop w:val="150"/>
                                      <w:marBottom w:val="150"/>
                                      <w:divBdr>
                                        <w:top w:val="single" w:sz="6" w:space="8" w:color="999999"/>
                                        <w:left w:val="single" w:sz="6" w:space="8" w:color="999999"/>
                                        <w:bottom w:val="single" w:sz="6" w:space="8" w:color="999999"/>
                                        <w:right w:val="single" w:sz="6" w:space="8" w:color="999999"/>
                                      </w:divBdr>
                                    </w:div>
                                  </w:divsChild>
                                </w:div>
                              </w:divsChild>
                            </w:div>
                          </w:divsChild>
                        </w:div>
                        <w:div w:id="332033473">
                          <w:marLeft w:val="0"/>
                          <w:marRight w:val="0"/>
                          <w:marTop w:val="0"/>
                          <w:marBottom w:val="0"/>
                          <w:divBdr>
                            <w:top w:val="none" w:sz="0" w:space="0" w:color="auto"/>
                            <w:left w:val="none" w:sz="0" w:space="0" w:color="auto"/>
                            <w:bottom w:val="none" w:sz="0" w:space="0" w:color="auto"/>
                            <w:right w:val="none" w:sz="0" w:space="0" w:color="auto"/>
                          </w:divBdr>
                          <w:divsChild>
                            <w:div w:id="1829053109">
                              <w:marLeft w:val="0"/>
                              <w:marRight w:val="0"/>
                              <w:marTop w:val="0"/>
                              <w:marBottom w:val="0"/>
                              <w:divBdr>
                                <w:top w:val="none" w:sz="0" w:space="0" w:color="auto"/>
                                <w:left w:val="none" w:sz="0" w:space="0" w:color="auto"/>
                                <w:bottom w:val="none" w:sz="0" w:space="0" w:color="auto"/>
                                <w:right w:val="none" w:sz="0" w:space="0" w:color="auto"/>
                              </w:divBdr>
                              <w:divsChild>
                                <w:div w:id="6329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9112">
                          <w:marLeft w:val="0"/>
                          <w:marRight w:val="0"/>
                          <w:marTop w:val="0"/>
                          <w:marBottom w:val="0"/>
                          <w:divBdr>
                            <w:top w:val="none" w:sz="0" w:space="0" w:color="auto"/>
                            <w:left w:val="none" w:sz="0" w:space="0" w:color="auto"/>
                            <w:bottom w:val="none" w:sz="0" w:space="0" w:color="auto"/>
                            <w:right w:val="none" w:sz="0" w:space="0" w:color="auto"/>
                          </w:divBdr>
                          <w:divsChild>
                            <w:div w:id="473718222">
                              <w:marLeft w:val="0"/>
                              <w:marRight w:val="0"/>
                              <w:marTop w:val="0"/>
                              <w:marBottom w:val="0"/>
                              <w:divBdr>
                                <w:top w:val="none" w:sz="0" w:space="0" w:color="auto"/>
                                <w:left w:val="none" w:sz="0" w:space="0" w:color="auto"/>
                                <w:bottom w:val="none" w:sz="0" w:space="0" w:color="auto"/>
                                <w:right w:val="none" w:sz="0" w:space="0" w:color="auto"/>
                              </w:divBdr>
                            </w:div>
                          </w:divsChild>
                        </w:div>
                        <w:div w:id="491410182">
                          <w:marLeft w:val="0"/>
                          <w:marRight w:val="0"/>
                          <w:marTop w:val="0"/>
                          <w:marBottom w:val="0"/>
                          <w:divBdr>
                            <w:top w:val="none" w:sz="0" w:space="0" w:color="auto"/>
                            <w:left w:val="none" w:sz="0" w:space="0" w:color="auto"/>
                            <w:bottom w:val="none" w:sz="0" w:space="0" w:color="auto"/>
                            <w:right w:val="none" w:sz="0" w:space="0" w:color="auto"/>
                          </w:divBdr>
                          <w:divsChild>
                            <w:div w:id="776488643">
                              <w:marLeft w:val="0"/>
                              <w:marRight w:val="0"/>
                              <w:marTop w:val="0"/>
                              <w:marBottom w:val="0"/>
                              <w:divBdr>
                                <w:top w:val="none" w:sz="0" w:space="0" w:color="auto"/>
                                <w:left w:val="none" w:sz="0" w:space="0" w:color="auto"/>
                                <w:bottom w:val="none" w:sz="0" w:space="0" w:color="auto"/>
                                <w:right w:val="none" w:sz="0" w:space="0" w:color="auto"/>
                              </w:divBdr>
                            </w:div>
                          </w:divsChild>
                        </w:div>
                        <w:div w:id="84347684">
                          <w:marLeft w:val="0"/>
                          <w:marRight w:val="0"/>
                          <w:marTop w:val="0"/>
                          <w:marBottom w:val="0"/>
                          <w:divBdr>
                            <w:top w:val="none" w:sz="0" w:space="0" w:color="auto"/>
                            <w:left w:val="none" w:sz="0" w:space="0" w:color="auto"/>
                            <w:bottom w:val="none" w:sz="0" w:space="0" w:color="auto"/>
                            <w:right w:val="none" w:sz="0" w:space="0" w:color="auto"/>
                          </w:divBdr>
                          <w:divsChild>
                            <w:div w:id="908926621">
                              <w:marLeft w:val="0"/>
                              <w:marRight w:val="0"/>
                              <w:marTop w:val="0"/>
                              <w:marBottom w:val="0"/>
                              <w:divBdr>
                                <w:top w:val="none" w:sz="0" w:space="0" w:color="auto"/>
                                <w:left w:val="none" w:sz="0" w:space="0" w:color="auto"/>
                                <w:bottom w:val="none" w:sz="0" w:space="0" w:color="auto"/>
                                <w:right w:val="none" w:sz="0" w:space="0" w:color="auto"/>
                              </w:divBdr>
                            </w:div>
                          </w:divsChild>
                        </w:div>
                        <w:div w:id="2126846867">
                          <w:marLeft w:val="0"/>
                          <w:marRight w:val="0"/>
                          <w:marTop w:val="0"/>
                          <w:marBottom w:val="0"/>
                          <w:divBdr>
                            <w:top w:val="none" w:sz="0" w:space="0" w:color="auto"/>
                            <w:left w:val="none" w:sz="0" w:space="0" w:color="auto"/>
                            <w:bottom w:val="none" w:sz="0" w:space="0" w:color="auto"/>
                            <w:right w:val="none" w:sz="0" w:space="0" w:color="auto"/>
                          </w:divBdr>
                          <w:divsChild>
                            <w:div w:id="2041277666">
                              <w:marLeft w:val="75"/>
                              <w:marRight w:val="75"/>
                              <w:marTop w:val="150"/>
                              <w:marBottom w:val="150"/>
                              <w:divBdr>
                                <w:top w:val="single" w:sz="6" w:space="8" w:color="999999"/>
                                <w:left w:val="single" w:sz="6" w:space="8" w:color="999999"/>
                                <w:bottom w:val="single" w:sz="6" w:space="8" w:color="999999"/>
                                <w:right w:val="single" w:sz="6" w:space="8" w:color="999999"/>
                              </w:divBdr>
                            </w:div>
                            <w:div w:id="1019047320">
                              <w:marLeft w:val="0"/>
                              <w:marRight w:val="0"/>
                              <w:marTop w:val="0"/>
                              <w:marBottom w:val="0"/>
                              <w:divBdr>
                                <w:top w:val="none" w:sz="0" w:space="0" w:color="auto"/>
                                <w:left w:val="none" w:sz="0" w:space="0" w:color="auto"/>
                                <w:bottom w:val="none" w:sz="0" w:space="0" w:color="auto"/>
                                <w:right w:val="none" w:sz="0" w:space="0" w:color="auto"/>
                              </w:divBdr>
                            </w:div>
                            <w:div w:id="175465138">
                              <w:marLeft w:val="0"/>
                              <w:marRight w:val="0"/>
                              <w:marTop w:val="0"/>
                              <w:marBottom w:val="0"/>
                              <w:divBdr>
                                <w:top w:val="none" w:sz="0" w:space="0" w:color="auto"/>
                                <w:left w:val="none" w:sz="0" w:space="0" w:color="auto"/>
                                <w:bottom w:val="none" w:sz="0" w:space="0" w:color="auto"/>
                                <w:right w:val="none" w:sz="0" w:space="0" w:color="auto"/>
                              </w:divBdr>
                            </w:div>
                          </w:divsChild>
                        </w:div>
                        <w:div w:id="63190195">
                          <w:marLeft w:val="0"/>
                          <w:marRight w:val="0"/>
                          <w:marTop w:val="0"/>
                          <w:marBottom w:val="0"/>
                          <w:divBdr>
                            <w:top w:val="none" w:sz="0" w:space="0" w:color="auto"/>
                            <w:left w:val="none" w:sz="0" w:space="0" w:color="auto"/>
                            <w:bottom w:val="none" w:sz="0" w:space="0" w:color="auto"/>
                            <w:right w:val="none" w:sz="0" w:space="0" w:color="auto"/>
                          </w:divBdr>
                          <w:divsChild>
                            <w:div w:id="1809518490">
                              <w:marLeft w:val="0"/>
                              <w:marRight w:val="0"/>
                              <w:marTop w:val="0"/>
                              <w:marBottom w:val="0"/>
                              <w:divBdr>
                                <w:top w:val="none" w:sz="0" w:space="0" w:color="auto"/>
                                <w:left w:val="none" w:sz="0" w:space="0" w:color="auto"/>
                                <w:bottom w:val="none" w:sz="0" w:space="0" w:color="auto"/>
                                <w:right w:val="none" w:sz="0" w:space="0" w:color="auto"/>
                              </w:divBdr>
                              <w:divsChild>
                                <w:div w:id="18403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3380</Words>
  <Characters>20672</Characters>
  <Application>Microsoft Office Word</Application>
  <DocSecurity>4</DocSecurity>
  <Lines>172</Lines>
  <Paragraphs>48</Paragraphs>
  <ScaleCrop>false</ScaleCrop>
  <Company>SISTEMA OEM</Company>
  <LinksUpToDate>false</LinksUpToDate>
  <CharactersWithSpaces>24004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 Operação Interna</dc:title>
  <dc:creator>OEM</dc:creator>
  <cp:lastModifiedBy>OEM</cp:lastModifiedBy>
  <cp:revision>2</cp:revision>
  <dcterms:created xsi:type="dcterms:W3CDTF">2017-11-17T19:00:00Z</dcterms:created>
  <dcterms:modified xsi:type="dcterms:W3CDTF">2017-11-17T19:00:00Z</dcterms:modified>
</cp:coreProperties>
</file>