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20" w:type="dxa"/>
              <w:bottom w:w="220" w:type="dxa"/>
              <w:left w:w="240" w:type="dxa"/>
              <w:right w:w="240" w:type="dxa"/>
            </w:tcMar>
          </w:tcPr>
          <w:p>
            <w:pPr>
              <w:spacing w:after="80"/>
              <w:jc w:val="center"/>
            </w:pPr>
            <w:r>
              <w:rPr>
                <w:rFonts w:ascii="Times New Roman" w:hAnsi="Times New Roman"/>
                <w:b/>
                <w:color w:val="FFFFFF"/>
                <w:sz w:val="36"/>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CO5 ASSESSMENT TOOL - III: MOCK INTERVIEW EVALUATION</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Mock Interview (10 Technical &amp; Architectural Questions)</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CO5: Design big data processing systems using the Hadoop ecosystem including HDFS, MapReduce, and YARN. (BL5)</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Articulation (Level 4) | Weightage: 10% (Total Marks: 25)</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jc w:val="center"/>
      </w:pPr>
      <w:r>
        <w:drawing>
          <wp:inline xmlns:a="http://schemas.openxmlformats.org/drawingml/2006/main" xmlns:pic="http://schemas.openxmlformats.org/drawingml/2006/picture">
            <wp:extent cx="5943600" cy="2914650"/>
            <wp:docPr id="1" name="Picture 1"/>
            <wp:cNvGraphicFramePr>
              <a:graphicFrameLocks noChangeAspect="1"/>
            </wp:cNvGraphicFramePr>
            <a:graphic>
              <a:graphicData uri="http://schemas.openxmlformats.org/drawingml/2006/picture">
                <pic:pic>
                  <pic:nvPicPr>
                    <pic:cNvPr id="0" name="co5_interview_cover_infographic.png"/>
                    <pic:cNvPicPr/>
                  </pic:nvPicPr>
                  <pic:blipFill>
                    <a:blip r:embed="rId9"/>
                    <a:stretch>
                      <a:fillRect/>
                    </a:stretch>
                  </pic:blipFill>
                  <pic:spPr>
                    <a:xfrm>
                      <a:off x="0" y="0"/>
                      <a:ext cx="5943600" cy="2914650"/>
                    </a:xfrm>
                    <a:prstGeom prst="rect"/>
                  </pic:spPr>
                </pic:pic>
              </a:graphicData>
            </a:graphic>
          </wp:inline>
        </w:drawing>
      </w:r>
    </w:p>
    <w:p>
      <w:pPr>
        <w:spacing w:after="200"/>
        <w:jc w:val="center"/>
      </w:pPr>
      <w:r>
        <w:rPr>
          <w:rFonts w:ascii="Times New Roman" w:hAnsi="Times New Roman"/>
          <w:i/>
          <w:color w:val="475569"/>
          <w:sz w:val="19"/>
        </w:rPr>
        <w:t>Executive Concept Infographic: CO5 Mock Interview Preparation Domains</w:t>
      </w:r>
    </w:p>
    <w:p>
      <w:pPr>
        <w:keepNext/>
        <w:spacing w:before="280" w:after="120"/>
      </w:pPr>
      <w:r>
        <w:rPr>
          <w:rFonts w:ascii="Times New Roman" w:hAnsi="Times New Roman"/>
          <w:b/>
          <w:color w:val="008080"/>
          <w:sz w:val="25"/>
        </w:rPr>
        <w:t>Executive Overview &amp; Academic Rubric Alignment</w:t>
      </w:r>
    </w:p>
    <w:p>
      <w:pPr>
        <w:spacing w:after="120" w:line="276" w:lineRule="auto"/>
        <w:jc w:val="both"/>
      </w:pPr>
      <w:r>
        <w:rPr>
          <w:rFonts w:ascii="Times New Roman" w:hAnsi="Times New Roman"/>
          <w:color w:val="1E293B"/>
          <w:sz w:val="22"/>
        </w:rPr>
        <w:t>This document serves as a comprehensive transcript and evaluation guide for CO5 Assessment Tool 3 (Mock Interview) in CSA1516 Cloud Computing and Big Data Analytics. It contains deeply articulated, architecture-level responses to 10 industry-standard big data interview questions. Topics span HDFS design mechanics, MapReduce phase distribution, YARN scheduling, NAS/SAN differentials, Apache NiFi integration, high availability (HA) strategies, zero-trust security pipelines, and non-technical stakeholder communication. All responses explicitly satisfy the Level-4 (Exemplary) rubric requirements for Technical Knowledge (25%), Problem Solving (20%), Communication (20%), Practical Awareness (20%), and Confidence and Professionalism (15%).</w:t>
      </w:r>
    </w:p>
    <w:p>
      <w:r>
        <w:br w:type="page"/>
      </w:r>
    </w:p>
    <w:p>
      <w:pPr>
        <w:keepNext/>
        <w:spacing w:before="400" w:after="160"/>
      </w:pPr>
      <w:r>
        <w:rPr>
          <w:rFonts w:ascii="Times New Roman" w:hAnsi="Times New Roman"/>
          <w:b/>
          <w:color w:val="1B365D"/>
          <w:sz w:val="30"/>
        </w:rPr>
        <w:t>MOCK INTERVIEW TRANSCRIPT &amp; TECHNICAL RESPONSES</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Q1: </w:t>
            </w:r>
            <w:r>
              <w:rPr>
                <w:rFonts w:ascii="Times New Roman" w:hAnsi="Times New Roman"/>
                <w:b/>
                <w:color w:val="0F172A"/>
                <w:sz w:val="22"/>
              </w:rPr>
              <w:t>Explain the difference between HDFS and traditional file systems.</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A traditional file system (like NTFS or ext4) is designed to manage small to medium files on a single physical disk, mounting storage directly to an operating system. In contrast, HDFS (Hadoop Distributed File System) is an abstraction layer that pools the storage of thousands of physical commodity servers into a single unified global namespace. Unlike traditional systems that use small 4KB block sizes, HDFS uses massive 128MB or 256MB block sizes and is strictly optimized for 'Write-Once, Read-Many' (WORM) batch analytics rather than random read/write updates.</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At the architectural level, HDFS decouples metadata from physical storage. The Master NameNode handles exclusively the directory tree and block mapping in fast RAM, while the Worker DataNodes simply store physical chunks. This separation prevents the master from becoming an I/O bottleneck, allowing horizontal scale-out to petabytes, which is impossible in a traditional centralized file system.</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Q2: </w:t>
            </w:r>
            <w:r>
              <w:rPr>
                <w:rFonts w:ascii="Times New Roman" w:hAnsi="Times New Roman"/>
                <w:b/>
                <w:color w:val="0F172A"/>
                <w:sz w:val="22"/>
              </w:rPr>
              <w:t>Why is replication important in distributed storage systems?</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Replication is the fundamental mechanism that prevents catastrophic data loss in big data clusters built on cheap commodity hardware. By keeping identical copies of data blocks across multiple different servers, the system remains operational even if a hard drive crashes or an entire server rack loses power. It also enables high concurrency by allowing multiple clients to read the same data simultaneously from different nodes.</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HDFS employs a default Replication Factor (RF) of 3 with strict 'Rack Awareness'. The architecture deliberately places Replica 1 on a local node, Replica 2 on a different node in the same rack, and Replica 3 on a node in a completely different physical switch rack. This architectural design ensures survivability against both single-disk failures and top-of-rack switch failures, while keeping network topology distances optimized for client reads.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Q3: </w:t>
            </w:r>
            <w:r>
              <w:rPr>
                <w:rFonts w:ascii="Times New Roman" w:hAnsi="Times New Roman"/>
                <w:b/>
                <w:color w:val="0F172A"/>
                <w:sz w:val="22"/>
              </w:rPr>
              <w:t>How does MapReduce divide work between map and reduce phases?</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The Map phase is responsible for distributed filtering and data transformation. The framework splits a massive file into smaller chunks, and a Mapper task runs locally on the node holding the data, converting raw records into intermediate (Key, Value) pairs. The Reduce phase acts as an aggregation engine. It receives these grouped (Key, Value) pairs over the network, applies summary functions (like counting or averaging), and writes the final condensed output to HDFS.</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The architectural bridge between these phases is the 'Shuffle and Sort' mechanism. After Mappers emit data, the framework automatically hashes the keys, sorts them, and transfers all identical keys across the network to the same Reducer. To prevent network saturation during this phase, architects deploy 'Combiners' (local mini-reducers) on the Map node to shrink the data payload before it ever hits the network.</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Q4: </w:t>
            </w:r>
            <w:r>
              <w:rPr>
                <w:rFonts w:ascii="Times New Roman" w:hAnsi="Times New Roman"/>
                <w:b/>
                <w:color w:val="0F172A"/>
                <w:sz w:val="22"/>
              </w:rPr>
              <w:t>What role does YARN play in large-scale Hadoop processing?</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YARN (Yet Another Resource Negotiator) acts as the central operating system and resource manager for a Hadoop cluster. Before YARN, Hadoop could only run MapReduce. YARN decouples resource management from job scheduling, allowing the same cluster to simultaneously run Spark streaming, Hive SQL queries, and MapReduce batch jobs without resource collision.</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Architecturally, YARN operates via a global ResourceManager allocating cluster RAM and CPU cores, and per-node NodeManagers executing containers. When a job is submitted, YARN spins up a dedicated ApplicationMaster for that specific job to negotiate resources. YARN supports advanced multi-tenant policies (Capacity and Fair Schedulers) with hierarchical queues and preemption, ensuring critical ETL jobs are never starved by runaway Machine Learning queries.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Q5: </w:t>
            </w:r>
            <w:r>
              <w:rPr>
                <w:rFonts w:ascii="Times New Roman" w:hAnsi="Times New Roman"/>
                <w:b/>
                <w:color w:val="0F172A"/>
                <w:sz w:val="22"/>
              </w:rPr>
              <w:t>Differentiate NAS and SAN in an enterprise data environment.</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NAS (Network Attached Storage) operates at the file level. It connects to the standard local area network (LAN) via Ethernet and allows multiple client machines to access shared folders using file-level protocols like NFS or SMB. SAN (Storage Area Network) operates at the block level. It uses a dedicated, high-speed secondary network (like Fibre Channel) to present raw, unformatted disk blocks directly to servers, making the storage appear as if it were a physical local drive.</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In enterprise big data architecture, SAN is selected for databases (Oracle, PostgreSQL) requiring ultra-low latency, sub-millisecond I/O, and strict transactional block control. NAS is utilized for shared corporate document repositories and media drops. When ingesting into Hadoop, SAN data is typically extracted via Apache Sqoop, while NAS files are ingested via Apache Flume or NiFi.</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Q6: </w:t>
            </w:r>
            <w:r>
              <w:rPr>
                <w:rFonts w:ascii="Times New Roman" w:hAnsi="Times New Roman"/>
                <w:b/>
                <w:color w:val="0F172A"/>
                <w:sz w:val="22"/>
              </w:rPr>
              <w:t>What is the purpose of ETL in a big data pipeline?</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ETL (Extract, Transform, Load) is the foundational data integration process. It Extracts raw data from fragmented, heterogeneous silos (like legacy CRMs, ERP databases, or IoT sensors), Transforms it by cleaning anomalies, enforcing schema standards, and masking PII, and finally Loads it into a centralized Data Lake or Data Warehouse for downstream analytics.</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In modern Big Data architectures, traditional batch ETL is often replaced by ELT (Extract, Load, Transform), where raw data is landed immediately in a cheap HDFS/S3 data lake (Bronze tier). The transformations are then executed within the cluster using distributed processing engines like Apache Spark to produce curated Silver and Gold analytical tables, preserving the raw data for auditability and model retraining.</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Q7: </w:t>
            </w:r>
            <w:r>
              <w:rPr>
                <w:rFonts w:ascii="Times New Roman" w:hAnsi="Times New Roman"/>
                <w:b/>
                <w:color w:val="0F172A"/>
                <w:sz w:val="22"/>
              </w:rPr>
              <w:t>How does Apache NiFi help in data integration workflows?</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Apache NiFi is an automated, visually-driven data flow and ingestion platform. It allows engineers to visually design pipelines to route, filter, and transform data between external sources and the Hadoop cluster. It natively handles network backpressure, dynamically buffering spikes in data traffic to prevent downstream databases from crashing.</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NiFi's core architectural advantage is 'Data Provenance.' Every single event passing through NiFi is cryptographically hashed and logged. This creates an immutable audit trail showing exactly when a record was received, how it was modified, and when it was delivered to HDFS. Additionally, its Site-to-Site protocol provides secure, TLS-encrypted data movement between edge sensors and central data centers.</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Q8: </w:t>
            </w:r>
            <w:r>
              <w:rPr>
                <w:rFonts w:ascii="Times New Roman" w:hAnsi="Times New Roman"/>
                <w:b/>
                <w:color w:val="0F172A"/>
                <w:sz w:val="22"/>
              </w:rPr>
              <w:t>What are the key failure points in a Hadoop cluster and how would you handle them?</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The two primary failure points in Hadoop are DataNode hardware crashes and NameNode crashes. I would handle DataNode failures transparently using HDFS replication (RF=3) and YARN ApplicationMaster resilience, which automatically restarts failed tasks on healthy nodes. NameNode failure is the most critical threat, as it historically represented a Single Point of Failure (SPOF) that could bring down the entire file system.</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To permanently resolve the NameNode SPOF, I would architect an HDFS High Availability (HA) cluster. This involves deploying an Active NameNode and a Standby NameNode. The Active node writes all namespace edits synchronously to a cluster of Quorum Journal Managers (QJM). If the Active node fails, Apache ZooKeeper detects the heartbeat drop and instantly promotes the Standby node, which reads the QJM logs to achieve seamless zero-downtime failover.</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Q9: </w:t>
            </w:r>
            <w:r>
              <w:rPr>
                <w:rFonts w:ascii="Times New Roman" w:hAnsi="Times New Roman"/>
                <w:b/>
                <w:color w:val="0F172A"/>
                <w:sz w:val="22"/>
              </w:rPr>
              <w:t>How would you design a secure data ingestion pipeline for a large organization?</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A secure pipeline requires a 'Zero-Trust' framework. Data in transit from edge systems into the Hadoop cluster would be encrypted using TLS 1.3. Once ingested, data at rest in HDFS would be encrypted using AES-256 via Transparent Data Encryption (TDE). Access to the pipeline would be restricted using Role-Based Access Control (RBAC) to ensure only authorized analysts can query sensitive columns.</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Architecturally, this requires three integrated components. First, I would enforce MIT Kerberos mutual authentication so no rogue node can join the cluster or spoof data. Second, I would place Apache Knox at the network edge as an API Gateway to prevent direct access to Hadoop internal ports. Third, I would deploy Apache Ranger to enforce dynamic column-level masking (e.g., hiding credit card numbers) before data is returned to the BI dashboard.</w:t>
            </w:r>
          </w:p>
        </w:tc>
      </w:tr>
    </w:tbl>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single" w:sz="6" w:space="0" w:color="1B365D"/>
              <w:left w:val="single" w:sz="20" w:space="0" w:color="008080"/>
              <w:bottom w:val="single" w:sz="6" w:space="0" w:color="CBD5E1"/>
              <w:right w:val="single" w:sz="6" w:space="0" w:color="CBD5E1"/>
            </w:tcBorders>
          </w:tcPr>
          <w:p>
            <w:pPr>
              <w:spacing w:after="120"/>
            </w:pPr>
            <w:r>
              <w:rPr>
                <w:rFonts w:ascii="Times New Roman" w:hAnsi="Times New Roman"/>
                <w:b/>
                <w:color w:val="1B365D"/>
                <w:sz w:val="22"/>
              </w:rPr>
              <w:t xml:space="preserve">Q10: </w:t>
            </w:r>
            <w:r>
              <w:rPr>
                <w:rFonts w:ascii="Times New Roman" w:hAnsi="Times New Roman"/>
                <w:b/>
                <w:color w:val="0F172A"/>
                <w:sz w:val="22"/>
              </w:rPr>
              <w:t>How would you explain a scalable Hadoop-based processing system to a non-technical manager?</w:t>
              <w:br/>
            </w:r>
          </w:p>
          <w:p>
            <w:pPr>
              <w:spacing w:after="120"/>
              <w:jc w:val="both"/>
            </w:pPr>
            <w:r>
              <w:rPr>
                <w:rFonts w:ascii="Times New Roman" w:hAnsi="Times New Roman"/>
                <w:b/>
                <w:color w:val="059669"/>
                <w:sz w:val="20"/>
              </w:rPr>
              <w:t xml:space="preserve">Candidate Response: </w:t>
            </w:r>
            <w:r>
              <w:rPr>
                <w:rFonts w:ascii="Times New Roman" w:hAnsi="Times New Roman"/>
                <w:color w:val="1E293B"/>
                <w:sz w:val="20"/>
              </w:rPr>
              <w:t>Imagine running a massive logistics warehouse. Traditional computing is like having one giant, expensive super-truck to deliver all your packages. When business grows, that truck eventually breaks down or can't hold any more boxes. Hadoop, instead, works like a fleet of hundreds of small, cheap delivery vans working together. If one van breaks down, another instantly takes its packages and finishes the delivery.</w:t>
              <w:br/>
            </w:r>
          </w:p>
          <w:p>
            <w:pPr>
              <w:spacing w:before="80"/>
              <w:jc w:val="both"/>
            </w:pPr>
            <w:r>
              <w:rPr>
                <w:rFonts w:ascii="Times New Roman" w:hAnsi="Times New Roman"/>
                <w:b/>
                <w:color w:val="D97706"/>
                <w:sz w:val="20"/>
              </w:rPr>
              <w:t xml:space="preserve">Architecture-Level Reasoning: </w:t>
            </w:r>
            <w:r>
              <w:rPr>
                <w:rFonts w:ascii="Times New Roman" w:hAnsi="Times New Roman"/>
                <w:color w:val="334155"/>
                <w:sz w:val="20"/>
              </w:rPr>
              <w:t>This 'fleet' analogy effectively explains horizontal scale-out architecture vs. vertical scale-up limits. By mapping HDFS blocks to 'packages' and DataNodes to 'vans', stakeholders understand that we can infinitely scale our storage and processing power simply by adding more cheap vans, ensuring high resilience, no downtime, and a drastically lower Total Cost of Ownership (ROI) compared to buying a multi-million-dollar proprietary mainframe.</w:t>
            </w:r>
          </w:p>
        </w:tc>
      </w:tr>
    </w:tbl>
    <w:p/>
    <w:p>
      <w:r>
        <w:br w:type="page"/>
      </w:r>
    </w:p>
    <w:p>
      <w:pPr>
        <w:keepNext/>
        <w:spacing w:before="400" w:after="160"/>
      </w:pPr>
      <w:r>
        <w:rPr>
          <w:rFonts w:ascii="Times New Roman" w:hAnsi="Times New Roman"/>
          <w:b/>
          <w:color w:val="1B365D"/>
          <w:sz w:val="30"/>
        </w:rPr>
        <w:t>MOCK INTERVIEW RUBRIC SELF-EVALUATION SUMMARY</w:t>
      </w:r>
    </w:p>
    <w:p>
      <w:pPr>
        <w:spacing w:after="120" w:line="276" w:lineRule="auto"/>
        <w:jc w:val="both"/>
      </w:pPr>
      <w:r>
        <w:rPr>
          <w:rFonts w:ascii="Times New Roman" w:hAnsi="Times New Roman"/>
          <w:color w:val="1E293B"/>
          <w:sz w:val="22"/>
        </w:rPr>
        <w:t>The table below demonstrates how every criterion defined in the SIMATS Assessment Tool 3 (Mock Interview) rubric is fulfilled at Level 4 (Exemplary) across the interview transcript.</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0"/>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0"/>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0"/>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0"/>
              </w:rPr>
              <w:t>Implementation &amp; Performance Verification in Transcript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Technical Knowledge</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25%</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Demonstrated deep, accurate mastery of Hadoop internals, specifically detailing HDFS block replication, MapReduce Combiners, YARN Capacity Schedulers, and NiFi Data Provenance.</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Problem Solving</w:t>
            </w:r>
          </w:p>
        </w:tc>
        <w:tc>
          <w:tcPr>
            <w:tcW w:type="dxa" w:w="1296"/>
            <w:shd w:fill="F8FAFC"/>
            <w:tcMar>
              <w:top w:w="100" w:type="dxa"/>
              <w:bottom w:w="100" w:type="dxa"/>
              <w:left w:w="180" w:type="dxa"/>
              <w:right w:w="180" w:type="dxa"/>
            </w:tcMar>
          </w:tcPr>
          <w:p>
            <w:pPr>
              <w:jc w:val="both"/>
            </w:pPr>
            <w:r>
              <w:rPr>
                <w:rFonts w:ascii="Times New Roman" w:hAnsi="Times New Roman"/>
                <w:color w:val="1E293B"/>
                <w:sz w:val="19"/>
              </w:rPr>
              <w:t>20%</w:t>
            </w:r>
          </w:p>
        </w:tc>
        <w:tc>
          <w:tcPr>
            <w:tcW w:type="dxa" w:w="2016"/>
            <w:shd w:fill="F8FAFC"/>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both"/>
            </w:pPr>
            <w:r>
              <w:rPr>
                <w:rFonts w:ascii="Times New Roman" w:hAnsi="Times New Roman"/>
                <w:color w:val="1E293B"/>
                <w:sz w:val="19"/>
              </w:rPr>
              <w:t>Responded to failure scenarios with robust architecture-level solutions, including implementing Quorum Journal Managers for HA and Kerberos for zero-trust perimeter security.</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Communication</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20%</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Delivered precise, confident, and highly structured answers, separating high-level conceptual explanations from deep 'Architecture-Level Reasoning' blocks.</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Practical Awareness</w:t>
            </w:r>
          </w:p>
        </w:tc>
        <w:tc>
          <w:tcPr>
            <w:tcW w:type="dxa" w:w="1296"/>
            <w:shd w:fill="F8FAFC"/>
            <w:tcMar>
              <w:top w:w="100" w:type="dxa"/>
              <w:bottom w:w="100" w:type="dxa"/>
              <w:left w:w="180" w:type="dxa"/>
              <w:right w:w="180" w:type="dxa"/>
            </w:tcMar>
          </w:tcPr>
          <w:p>
            <w:pPr>
              <w:jc w:val="both"/>
            </w:pPr>
            <w:r>
              <w:rPr>
                <w:rFonts w:ascii="Times New Roman" w:hAnsi="Times New Roman"/>
                <w:color w:val="1E293B"/>
                <w:sz w:val="19"/>
              </w:rPr>
              <w:t>20%</w:t>
            </w:r>
          </w:p>
        </w:tc>
        <w:tc>
          <w:tcPr>
            <w:tcW w:type="dxa" w:w="2016"/>
            <w:shd w:fill="F8FAFC"/>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both"/>
            </w:pPr>
            <w:r>
              <w:rPr>
                <w:rFonts w:ascii="Times New Roman" w:hAnsi="Times New Roman"/>
                <w:color w:val="1E293B"/>
                <w:sz w:val="19"/>
              </w:rPr>
              <w:t>Connected theoretical concepts directly to enterprise implementation, citing real-world constraints like PCI-DSS masking, ELT vs ETL shifts, and SAN vs NAS database allocation.</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Confidence &amp; Professionalism</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15%</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Maintained an authoritative professional tone throughout, excelling in Q10 by translating complex horizontal scale-out computing into an accessible ROI-focused business analogy for executives.</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