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B4A2" w14:textId="1F980C5B" w:rsidR="005828A2" w:rsidRDefault="005828A2">
      <w:pPr>
        <w:rPr>
          <w:rStyle w:val="apple-converted-space"/>
          <w:rFonts w:ascii="Palatino" w:hAnsi="Palatino"/>
          <w:color w:val="222222"/>
          <w:sz w:val="27"/>
          <w:szCs w:val="27"/>
          <w:shd w:val="clear" w:color="auto" w:fill="FFFFFF"/>
        </w:rPr>
      </w:pPr>
      <w:r w:rsidRPr="005828A2">
        <w:rPr>
          <w:rStyle w:val="apple-converted-space"/>
          <w:rFonts w:ascii="Palatino" w:hAnsi="Palatino"/>
          <w:color w:val="222222"/>
          <w:sz w:val="27"/>
          <w:szCs w:val="27"/>
          <w:shd w:val="clear" w:color="auto" w:fill="FFFFFF"/>
        </w:rPr>
        <w:t>hsu2021disproportionate</w:t>
      </w:r>
    </w:p>
    <w:p w14:paraId="7D791726" w14:textId="77777777" w:rsidR="005828A2" w:rsidRDefault="005828A2">
      <w:pPr>
        <w:rPr>
          <w:rStyle w:val="apple-converted-space"/>
          <w:rFonts w:ascii="Palatino" w:hAnsi="Palatino"/>
          <w:color w:val="222222"/>
          <w:sz w:val="27"/>
          <w:szCs w:val="27"/>
          <w:shd w:val="clear" w:color="auto" w:fill="FFFFFF"/>
        </w:rPr>
      </w:pPr>
    </w:p>
    <w:p w14:paraId="155DBBF1" w14:textId="271EB097" w:rsidR="00E269E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  <w:r>
        <w:rPr>
          <w:rStyle w:val="apple-converted-space"/>
          <w:rFonts w:ascii="Palatino" w:hAnsi="Palatino"/>
          <w:color w:val="222222"/>
          <w:sz w:val="27"/>
          <w:szCs w:val="27"/>
          <w:shd w:val="clear" w:color="auto" w:fill="FFFFFF"/>
        </w:rPr>
        <w:t> </w:t>
      </w:r>
      <w:r>
        <w:rPr>
          <w:rFonts w:ascii="Palatino" w:hAnsi="Palatino"/>
          <w:color w:val="222222"/>
          <w:sz w:val="27"/>
          <w:szCs w:val="27"/>
          <w:shd w:val="clear" w:color="auto" w:fill="FFFFFF"/>
        </w:rPr>
        <w:t>may be unequally distributed across income groups</w:t>
      </w:r>
    </w:p>
    <w:p w14:paraId="5F6946CD" w14:textId="64CE1E48" w:rsidR="005828A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</w:p>
    <w:p w14:paraId="1992B9A5" w14:textId="02B7FDAE" w:rsidR="005828A2" w:rsidRDefault="005828A2">
      <w:pPr>
        <w:rPr>
          <w:rFonts w:ascii="Palatino" w:hAnsi="Palatino"/>
          <w:color w:val="222222"/>
          <w:sz w:val="20"/>
          <w:szCs w:val="20"/>
          <w:vertAlign w:val="superscript"/>
        </w:rPr>
      </w:pPr>
      <w:r w:rsidRPr="00272572">
        <w:rPr>
          <w:rFonts w:ascii="Palatino" w:hAnsi="Palatino"/>
          <w:color w:val="222222"/>
          <w:sz w:val="27"/>
          <w:szCs w:val="27"/>
          <w:highlight w:val="yellow"/>
          <w:shd w:val="clear" w:color="auto" w:fill="FFFFFF"/>
        </w:rPr>
        <w:t>Heat-related mortality in the USA, for example, causes more deaths (around 1500 per year) than other severe weather event</w:t>
      </w:r>
      <w:r w:rsidRPr="00272572">
        <w:rPr>
          <w:rFonts w:ascii="Palatino" w:hAnsi="Palatino"/>
          <w:color w:val="222222"/>
          <w:sz w:val="27"/>
          <w:szCs w:val="27"/>
          <w:highlight w:val="yellow"/>
          <w:shd w:val="clear" w:color="auto" w:fill="FFFFFF"/>
        </w:rPr>
        <w:t>s</w:t>
      </w:r>
      <w:r w:rsidRPr="00272572">
        <w:rPr>
          <w:rFonts w:ascii="Palatino" w:hAnsi="Palatino"/>
          <w:color w:val="222222"/>
          <w:sz w:val="27"/>
          <w:szCs w:val="27"/>
          <w:highlight w:val="yellow"/>
          <w:shd w:val="clear" w:color="auto" w:fill="FFFFFF"/>
        </w:rPr>
        <w:t>. Heat exposure is also associated with several non-fatal health outcomes, including heat strokes, dehydration, loss of labor productivity, and decreased learning</w:t>
      </w:r>
    </w:p>
    <w:p w14:paraId="1F9073BB" w14:textId="03B49D1C" w:rsidR="005828A2" w:rsidRDefault="005828A2">
      <w:pPr>
        <w:rPr>
          <w:rFonts w:ascii="Palatino" w:hAnsi="Palatino"/>
          <w:color w:val="222222"/>
          <w:sz w:val="20"/>
          <w:szCs w:val="20"/>
        </w:rPr>
      </w:pPr>
    </w:p>
    <w:p w14:paraId="42FBFC49" w14:textId="678BBE86" w:rsidR="005828A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  <w:r>
        <w:rPr>
          <w:rStyle w:val="apple-converted-space"/>
          <w:rFonts w:ascii="Palatino" w:hAnsi="Palatino"/>
          <w:color w:val="222222"/>
          <w:sz w:val="27"/>
          <w:szCs w:val="27"/>
          <w:shd w:val="clear" w:color="auto" w:fill="FFFFFF"/>
        </w:rPr>
        <w:t> </w:t>
      </w:r>
      <w:r>
        <w:rPr>
          <w:rFonts w:ascii="Palatino" w:hAnsi="Palatino"/>
          <w:color w:val="222222"/>
          <w:sz w:val="27"/>
          <w:szCs w:val="27"/>
          <w:shd w:val="clear" w:color="auto" w:fill="FFFFFF"/>
        </w:rPr>
        <w:t>low-income or otherwise marginalized communities may experience disproportionately higher levels of heat intensit</w:t>
      </w:r>
      <w:r>
        <w:rPr>
          <w:rFonts w:ascii="Palatino" w:hAnsi="Palatino"/>
          <w:color w:val="222222"/>
          <w:sz w:val="27"/>
          <w:szCs w:val="27"/>
          <w:shd w:val="clear" w:color="auto" w:fill="FFFFFF"/>
        </w:rPr>
        <w:t>y</w:t>
      </w:r>
    </w:p>
    <w:p w14:paraId="7718F680" w14:textId="13B57999" w:rsidR="005828A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</w:p>
    <w:p w14:paraId="3406A80B" w14:textId="50863E0F" w:rsidR="005828A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  <w:r>
        <w:rPr>
          <w:rFonts w:ascii="Palatino" w:hAnsi="Palatino"/>
          <w:color w:val="222222"/>
          <w:sz w:val="27"/>
          <w:szCs w:val="27"/>
          <w:shd w:val="clear" w:color="auto" w:fill="FFFFFF"/>
        </w:rPr>
        <w:t>indicates that people over 65 have lower SUHI exposures than those under 65 in 86% of US cities.</w:t>
      </w:r>
    </w:p>
    <w:p w14:paraId="4907A7FB" w14:textId="030892FE" w:rsidR="005828A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</w:p>
    <w:p w14:paraId="7AFBBD43" w14:textId="5EA63255" w:rsidR="005828A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C1D1E"/>
          <w:shd w:val="clear" w:color="auto" w:fill="FFFFFF"/>
        </w:rPr>
        <w:t>175 urban areas in the US found that in over 70% of those people with an income below the poverty line have a significantly higher exposure than people with an income above twice the poverty line</w:t>
      </w:r>
    </w:p>
    <w:p w14:paraId="0F883B4C" w14:textId="78577F90" w:rsidR="005828A2" w:rsidRDefault="005828A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</w:p>
    <w:p w14:paraId="4FC5B6EA" w14:textId="429A14CF" w:rsidR="005828A2" w:rsidRDefault="00272572">
      <w:pPr>
        <w:rPr>
          <w:rFonts w:ascii="Palatino" w:hAnsi="Palatino"/>
          <w:color w:val="222222"/>
          <w:sz w:val="27"/>
          <w:szCs w:val="27"/>
          <w:shd w:val="clear" w:color="auto" w:fill="FFFFFF"/>
        </w:rPr>
      </w:pPr>
      <w:r w:rsidRPr="00272572">
        <w:rPr>
          <w:rFonts w:ascii="Palatino" w:hAnsi="Palatino"/>
          <w:color w:val="222222"/>
          <w:sz w:val="27"/>
          <w:szCs w:val="27"/>
          <w:shd w:val="clear" w:color="auto" w:fill="FFFFFF"/>
        </w:rPr>
        <w:t>benz2021widespread</w:t>
      </w:r>
    </w:p>
    <w:p w14:paraId="7DD9A842" w14:textId="0FC31169" w:rsidR="005828A2" w:rsidRDefault="005828A2">
      <w:pPr>
        <w:rPr>
          <w:rFonts w:ascii="Open Sans" w:hAnsi="Open Sans" w:cs="Open Sans"/>
          <w:color w:val="1C1D1E"/>
          <w:shd w:val="clear" w:color="auto" w:fill="FFFFFF"/>
        </w:rPr>
      </w:pPr>
      <w:r w:rsidRPr="00272572">
        <w:rPr>
          <w:rFonts w:ascii="Open Sans" w:hAnsi="Open Sans" w:cs="Open Sans"/>
          <w:color w:val="1C1D1E"/>
          <w:highlight w:val="yellow"/>
          <w:shd w:val="clear" w:color="auto" w:fill="FFFFFF"/>
        </w:rPr>
        <w:t>77% of all counties show significant daytime ΔT differences between census tracts with the highest and lowest Black population shares. Similarly, for 81% of these counties the most non-Hispanic White tracts have significantly lower daytime ΔT than their Hispanic and/or non-White neighbors.</w:t>
      </w:r>
    </w:p>
    <w:p w14:paraId="497FA4B6" w14:textId="40DEC377" w:rsidR="005828A2" w:rsidRDefault="005828A2">
      <w:pPr>
        <w:rPr>
          <w:rFonts w:ascii="Open Sans" w:hAnsi="Open Sans" w:cs="Open Sans"/>
          <w:color w:val="1C1D1E"/>
          <w:shd w:val="clear" w:color="auto" w:fill="FFFFFF"/>
        </w:rPr>
      </w:pPr>
    </w:p>
    <w:p w14:paraId="3CFD94E8" w14:textId="580351EB" w:rsidR="005828A2" w:rsidRDefault="005828A2">
      <w:pPr>
        <w:rPr>
          <w:rFonts w:ascii="Open Sans" w:hAnsi="Open Sans" w:cs="Open Sans"/>
          <w:color w:val="1C1D1E"/>
          <w:shd w:val="clear" w:color="auto" w:fill="FFFFFF"/>
        </w:rPr>
      </w:pPr>
      <w:r w:rsidRPr="00BC57A4">
        <w:rPr>
          <w:rFonts w:ascii="Open Sans" w:hAnsi="Open Sans" w:cs="Open Sans"/>
          <w:color w:val="1C1D1E"/>
          <w:highlight w:val="yellow"/>
          <w:shd w:val="clear" w:color="auto" w:fill="FFFFFF"/>
        </w:rPr>
        <w:t xml:space="preserve">Roughly 25% of </w:t>
      </w:r>
      <w:proofErr w:type="gramStart"/>
      <w:r w:rsidRPr="00BC57A4">
        <w:rPr>
          <w:rFonts w:ascii="Open Sans" w:hAnsi="Open Sans" w:cs="Open Sans"/>
          <w:color w:val="1C1D1E"/>
          <w:highlight w:val="yellow"/>
          <w:shd w:val="clear" w:color="auto" w:fill="FFFFFF"/>
        </w:rPr>
        <w:t>all natural</w:t>
      </w:r>
      <w:proofErr w:type="gramEnd"/>
      <w:r w:rsidRPr="00BC57A4">
        <w:rPr>
          <w:rFonts w:ascii="Open Sans" w:hAnsi="Open Sans" w:cs="Open Sans"/>
          <w:color w:val="1C1D1E"/>
          <w:highlight w:val="yellow"/>
          <w:shd w:val="clear" w:color="auto" w:fill="FFFFFF"/>
        </w:rPr>
        <w:t xml:space="preserve"> hazard mortality in the United States is due to heat exposure (Borden &amp; Cutter, </w:t>
      </w:r>
      <w:hyperlink r:id="rId4" w:anchor="eft2854-bib-0004" w:history="1">
        <w:r w:rsidRPr="00BC57A4">
          <w:rPr>
            <w:rStyle w:val="Hyperlink"/>
            <w:rFonts w:ascii="Open Sans" w:hAnsi="Open Sans" w:cs="Open Sans"/>
            <w:b/>
            <w:bCs/>
            <w:color w:val="2F7BAE"/>
            <w:highlight w:val="yellow"/>
          </w:rPr>
          <w:t>2008</w:t>
        </w:r>
      </w:hyperlink>
      <w:r w:rsidRPr="00BC57A4">
        <w:rPr>
          <w:rFonts w:ascii="Open Sans" w:hAnsi="Open Sans" w:cs="Open Sans"/>
          <w:color w:val="1C1D1E"/>
          <w:highlight w:val="yellow"/>
          <w:shd w:val="clear" w:color="auto" w:fill="FFFFFF"/>
        </w:rPr>
        <w:t>) and heat waves are becoming more frequent, more intense, and are longer in season</w:t>
      </w:r>
    </w:p>
    <w:p w14:paraId="126A791E" w14:textId="19B53816" w:rsidR="005828A2" w:rsidRDefault="005828A2">
      <w:pPr>
        <w:rPr>
          <w:rFonts w:ascii="Open Sans" w:hAnsi="Open Sans" w:cs="Open Sans"/>
          <w:color w:val="1C1D1E"/>
          <w:shd w:val="clear" w:color="auto" w:fill="FFFFFF"/>
        </w:rPr>
      </w:pPr>
    </w:p>
    <w:p w14:paraId="583562B5" w14:textId="6975FDEB" w:rsidR="005828A2" w:rsidRDefault="005828A2">
      <w:pPr>
        <w:rPr>
          <w:rFonts w:ascii="Open Sans" w:hAnsi="Open Sans" w:cs="Open Sans"/>
          <w:color w:val="1C1D1E"/>
          <w:shd w:val="clear" w:color="auto" w:fill="FFFFFF"/>
        </w:rPr>
      </w:pPr>
      <w:r w:rsidRPr="005828A2">
        <w:rPr>
          <w:rFonts w:ascii="Open Sans" w:hAnsi="Open Sans" w:cs="Open Sans"/>
          <w:color w:val="1C1D1E"/>
          <w:shd w:val="clear" w:color="auto" w:fill="FFFFFF"/>
        </w:rPr>
        <w:t>chakraborty2019disproportionately</w:t>
      </w:r>
    </w:p>
    <w:p w14:paraId="3113DDB1" w14:textId="6E9B01C6" w:rsidR="005828A2" w:rsidRDefault="005828A2">
      <w:pPr>
        <w:rPr>
          <w:rStyle w:val="apple-converted-space"/>
          <w:rFonts w:ascii="Open Sans" w:hAnsi="Open Sans" w:cs="Open Sans"/>
          <w:color w:val="1C1D1E"/>
          <w:shd w:val="clear" w:color="auto" w:fill="FFFFFF"/>
        </w:rPr>
      </w:pPr>
      <w:r>
        <w:rPr>
          <w:rFonts w:ascii="Open Sans" w:hAnsi="Open Sans" w:cs="Open Sans"/>
          <w:color w:val="1C1D1E"/>
          <w:shd w:val="clear" w:color="auto" w:fill="FFFFFF"/>
        </w:rPr>
        <w:t>study focusing on 25 cities around the world showed that 72% have an income gradient in which poorer neighborhoods experience more surface urban heat</w:t>
      </w:r>
      <w:r>
        <w:rPr>
          <w:rStyle w:val="apple-converted-space"/>
          <w:rFonts w:ascii="Open Sans" w:hAnsi="Open Sans" w:cs="Open Sans"/>
          <w:color w:val="1C1D1E"/>
          <w:shd w:val="clear" w:color="auto" w:fill="FFFFFF"/>
        </w:rPr>
        <w:t> </w:t>
      </w:r>
    </w:p>
    <w:p w14:paraId="4BA00E3A" w14:textId="564EA64E" w:rsidR="005828A2" w:rsidRDefault="005828A2">
      <w:pPr>
        <w:rPr>
          <w:rStyle w:val="apple-converted-space"/>
          <w:rFonts w:ascii="Open Sans" w:hAnsi="Open Sans" w:cs="Open Sans"/>
          <w:color w:val="1C1D1E"/>
          <w:shd w:val="clear" w:color="auto" w:fill="FFFFFF"/>
        </w:rPr>
      </w:pPr>
    </w:p>
    <w:p w14:paraId="224ED302" w14:textId="7CCA96D0" w:rsidR="005828A2" w:rsidRDefault="005828A2">
      <w:pPr>
        <w:rPr>
          <w:rStyle w:val="apple-converted-space"/>
          <w:rFonts w:ascii="Open Sans" w:hAnsi="Open Sans" w:cs="Open Sans"/>
          <w:color w:val="1C1D1E"/>
          <w:shd w:val="clear" w:color="auto" w:fill="FFFFFF"/>
        </w:rPr>
      </w:pPr>
      <w:r w:rsidRPr="005828A2">
        <w:rPr>
          <w:rStyle w:val="apple-converted-space"/>
          <w:rFonts w:ascii="Open Sans" w:hAnsi="Open Sans" w:cs="Open Sans"/>
          <w:color w:val="1C1D1E"/>
          <w:shd w:val="clear" w:color="auto" w:fill="FFFFFF"/>
        </w:rPr>
        <w:t>chakraborty2020spatially</w:t>
      </w:r>
    </w:p>
    <w:p w14:paraId="6CEDF6BF" w14:textId="470BFEB0" w:rsidR="005828A2" w:rsidRPr="005828A2" w:rsidRDefault="005828A2">
      <w:pPr>
        <w:rPr>
          <w:rFonts w:ascii="Palatino" w:hAnsi="Palatino"/>
          <w:color w:val="222222"/>
          <w:sz w:val="20"/>
          <w:szCs w:val="20"/>
        </w:rPr>
      </w:pPr>
      <w:r w:rsidRPr="00BC57A4">
        <w:rPr>
          <w:rFonts w:ascii="Open Sans" w:hAnsi="Open Sans" w:cs="Open Sans"/>
          <w:color w:val="1C1D1E"/>
          <w:highlight w:val="yellow"/>
          <w:shd w:val="clear" w:color="auto" w:fill="FFFFFF"/>
        </w:rPr>
        <w:t>study found that in 88% of US cities surface urban heat correlates negatively with income</w:t>
      </w:r>
    </w:p>
    <w:sectPr w:rsidR="005828A2" w:rsidRPr="005828A2" w:rsidSect="00C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A2"/>
    <w:rsid w:val="00272572"/>
    <w:rsid w:val="005828A2"/>
    <w:rsid w:val="009454D5"/>
    <w:rsid w:val="00BC57A4"/>
    <w:rsid w:val="00C243B0"/>
    <w:rsid w:val="00C912DE"/>
    <w:rsid w:val="00E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8986"/>
  <w14:defaultImageDpi w14:val="32767"/>
  <w15:chartTrackingRefBased/>
  <w15:docId w15:val="{4529E0DC-4BA5-0D40-8113-9D8F8F98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28A2"/>
  </w:style>
  <w:style w:type="character" w:styleId="Hyperlink">
    <w:name w:val="Hyperlink"/>
    <w:basedOn w:val="DefaultParagraphFont"/>
    <w:uiPriority w:val="99"/>
    <w:semiHidden/>
    <w:unhideWhenUsed/>
    <w:rsid w:val="00582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upubs.onlinelibrary.wiley.com/doi/full/10.1029/2021EF00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Bowman</dc:creator>
  <cp:keywords/>
  <dc:description/>
  <cp:lastModifiedBy>Evan Bowman</cp:lastModifiedBy>
  <cp:revision>1</cp:revision>
  <dcterms:created xsi:type="dcterms:W3CDTF">2022-10-18T00:37:00Z</dcterms:created>
  <dcterms:modified xsi:type="dcterms:W3CDTF">2022-10-18T03:21:00Z</dcterms:modified>
</cp:coreProperties>
</file>