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8E" w:rsidRDefault="00ED4A8E" w:rsidP="00C30BAA">
      <w:pPr>
        <w:spacing w:after="0"/>
      </w:pPr>
      <w:r>
        <w:rPr>
          <w:b/>
        </w:rPr>
        <w:t>Context</w:t>
      </w:r>
    </w:p>
    <w:p w:rsidR="00ED4A8E" w:rsidRDefault="00453549" w:rsidP="00C30BAA">
      <w:pPr>
        <w:spacing w:after="0"/>
      </w:pPr>
      <w:r>
        <w:t>T</w:t>
      </w:r>
      <w:r w:rsidR="00214F84">
        <w:t>he original journal articles that used the panel dataset in question (</w:t>
      </w:r>
      <w:proofErr w:type="spellStart"/>
      <w:r>
        <w:t>Grunfeld</w:t>
      </w:r>
      <w:proofErr w:type="spellEnd"/>
      <w:r>
        <w:t xml:space="preserve"> 1958, Boot and de Wit 1960, and </w:t>
      </w:r>
      <w:proofErr w:type="spellStart"/>
      <w:r>
        <w:t>Zellner</w:t>
      </w:r>
      <w:proofErr w:type="spellEnd"/>
      <w:r>
        <w:t xml:space="preserve"> 1962</w:t>
      </w:r>
      <w:r w:rsidR="00214F84">
        <w:t xml:space="preserve">) </w:t>
      </w:r>
      <w:r>
        <w:t xml:space="preserve">did not make clear </w:t>
      </w:r>
      <w:r w:rsidR="00214F84">
        <w:t>the relationship between the real value of the firm (F) and the real value of the</w:t>
      </w:r>
      <w:bookmarkStart w:id="0" w:name="_GoBack"/>
      <w:bookmarkEnd w:id="0"/>
      <w:r w:rsidR="00214F84">
        <w:t xml:space="preserve"> firm’s capital stock (C).</w:t>
      </w:r>
      <w:r w:rsidR="008E6E80">
        <w:t xml:space="preserve"> These papers suggest that </w:t>
      </w:r>
      <w:r w:rsidR="00214F84">
        <w:t xml:space="preserve">the real value of the firm reflects the market capitalization only and does not reflect the stock of plant and equipment, as captured in C. </w:t>
      </w:r>
      <w:r w:rsidR="005D51F0">
        <w:t xml:space="preserve"> </w:t>
      </w:r>
    </w:p>
    <w:p w:rsidR="00214F84" w:rsidRDefault="00214F84" w:rsidP="00C30BAA">
      <w:pPr>
        <w:spacing w:after="0"/>
      </w:pPr>
    </w:p>
    <w:p w:rsidR="002743A6" w:rsidRDefault="002743A6" w:rsidP="00C30BAA">
      <w:pPr>
        <w:spacing w:after="0"/>
        <w:rPr>
          <w:b/>
        </w:rPr>
      </w:pPr>
      <w:r>
        <w:rPr>
          <w:b/>
        </w:rPr>
        <w:t xml:space="preserve">Variation </w:t>
      </w:r>
      <w:r w:rsidR="00711C84">
        <w:rPr>
          <w:b/>
        </w:rPr>
        <w:t>by Firm and Year</w:t>
      </w:r>
    </w:p>
    <w:p w:rsidR="002743A6" w:rsidRDefault="002743A6" w:rsidP="00C30BAA">
      <w:pPr>
        <w:spacing w:after="0"/>
      </w:pPr>
      <w:r>
        <w:t xml:space="preserve">I started by plotting the data over time, which revealed that both investment and the value of firm’s stock of capital goods and equipment increased over time. </w:t>
      </w:r>
    </w:p>
    <w:p w:rsidR="002743A6" w:rsidRDefault="002743A6" w:rsidP="00C30BAA">
      <w:pPr>
        <w:spacing w:after="0"/>
      </w:pPr>
    </w:p>
    <w:p w:rsidR="002743A6" w:rsidRPr="002743A6" w:rsidRDefault="002743A6" w:rsidP="00C30BAA">
      <w:pPr>
        <w:spacing w:after="0"/>
      </w:pPr>
      <w:r w:rsidRPr="002743A6">
        <w:rPr>
          <w:noProof/>
        </w:rPr>
        <w:drawing>
          <wp:inline distT="0" distB="0" distL="0" distR="0">
            <wp:extent cx="2926080" cy="21414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r w:rsidRPr="002743A6">
        <w:t xml:space="preserve"> </w:t>
      </w:r>
      <w:r w:rsidRPr="002743A6">
        <w:rPr>
          <w:noProof/>
        </w:rPr>
        <w:drawing>
          <wp:inline distT="0" distB="0" distL="0" distR="0">
            <wp:extent cx="2926080" cy="214143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p w:rsidR="002743A6" w:rsidRDefault="002743A6" w:rsidP="00C30BAA">
      <w:pPr>
        <w:spacing w:after="0"/>
        <w:rPr>
          <w:b/>
        </w:rPr>
      </w:pPr>
    </w:p>
    <w:p w:rsidR="002743A6" w:rsidRDefault="00711C84" w:rsidP="00C30BAA">
      <w:pPr>
        <w:spacing w:after="0"/>
      </w:pPr>
      <w:r>
        <w:t xml:space="preserve">This also </w:t>
      </w:r>
      <w:r w:rsidR="0096289E">
        <w:t>indicates that inter-year correlation exists within a given firm. However, there is also wide variation between firms, as we can see below.</w:t>
      </w:r>
    </w:p>
    <w:p w:rsidR="0096289E" w:rsidRDefault="0096289E" w:rsidP="00C30BAA">
      <w:pPr>
        <w:spacing w:after="0"/>
      </w:pPr>
    </w:p>
    <w:p w:rsidR="0096289E" w:rsidRPr="00141E53" w:rsidRDefault="0096289E" w:rsidP="00C30BAA">
      <w:pPr>
        <w:spacing w:after="0"/>
      </w:pPr>
      <w:r w:rsidRPr="0096289E">
        <w:rPr>
          <w:noProof/>
        </w:rPr>
        <w:drawing>
          <wp:inline distT="0" distB="0" distL="0" distR="0">
            <wp:extent cx="2926080" cy="21414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r w:rsidRPr="0096289E">
        <w:t xml:space="preserve"> </w:t>
      </w:r>
      <w:r w:rsidRPr="0096289E">
        <w:rPr>
          <w:noProof/>
        </w:rPr>
        <w:drawing>
          <wp:inline distT="0" distB="0" distL="0" distR="0">
            <wp:extent cx="2926080" cy="2141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p w:rsidR="002743A6" w:rsidRDefault="002743A6" w:rsidP="00C30BAA">
      <w:pPr>
        <w:spacing w:after="0"/>
      </w:pPr>
    </w:p>
    <w:p w:rsidR="0096289E" w:rsidRDefault="001B04DD" w:rsidP="00C30BAA">
      <w:pPr>
        <w:spacing w:after="0"/>
      </w:pPr>
      <w:r>
        <w:t xml:space="preserve">The real value of the firm plotted by firm and by time yields similar results. </w:t>
      </w:r>
      <w:r w:rsidR="0096289E">
        <w:t>The scatterplots suggest that firms</w:t>
      </w:r>
    </w:p>
    <w:p w:rsidR="0096289E" w:rsidRDefault="0096289E" w:rsidP="00C30BAA">
      <w:pPr>
        <w:spacing w:after="0"/>
      </w:pPr>
    </w:p>
    <w:p w:rsidR="0096289E" w:rsidRDefault="0096289E" w:rsidP="00C30BAA">
      <w:pPr>
        <w:spacing w:after="0"/>
        <w:rPr>
          <w:b/>
        </w:rPr>
      </w:pPr>
      <w:r>
        <w:rPr>
          <w:b/>
        </w:rPr>
        <w:t>Dummy Variables</w:t>
      </w:r>
    </w:p>
    <w:p w:rsidR="00B407D3" w:rsidRDefault="0096289E" w:rsidP="00C30BAA">
      <w:pPr>
        <w:spacing w:after="0"/>
      </w:pPr>
      <w:r>
        <w:t xml:space="preserve">Consequently, I </w:t>
      </w:r>
      <w:r w:rsidR="00B407D3">
        <w:t>created the following dummy variables:</w:t>
      </w:r>
    </w:p>
    <w:p w:rsidR="001B04DD" w:rsidRDefault="001B04DD" w:rsidP="00B407D3">
      <w:pPr>
        <w:pStyle w:val="ListParagraph"/>
        <w:numPr>
          <w:ilvl w:val="0"/>
          <w:numId w:val="7"/>
        </w:numPr>
        <w:spacing w:after="0"/>
      </w:pPr>
      <w:r>
        <w:t>d_123: I</w:t>
      </w:r>
      <w:r w:rsidR="008F26C7">
        <w:t>ncludes observations for firms 1, 2, and 3</w:t>
      </w:r>
    </w:p>
    <w:p w:rsidR="00B407D3" w:rsidRDefault="001B04DD" w:rsidP="00B407D3">
      <w:pPr>
        <w:pStyle w:val="ListParagraph"/>
        <w:numPr>
          <w:ilvl w:val="0"/>
          <w:numId w:val="7"/>
        </w:numPr>
        <w:spacing w:after="0"/>
      </w:pPr>
      <w:r>
        <w:lastRenderedPageBreak/>
        <w:t>d_468: Includes observations for firms 4, 6, and 8</w:t>
      </w:r>
    </w:p>
    <w:p w:rsidR="001B04DD" w:rsidRDefault="001B04DD" w:rsidP="00B407D3">
      <w:pPr>
        <w:pStyle w:val="ListParagraph"/>
        <w:numPr>
          <w:ilvl w:val="0"/>
          <w:numId w:val="7"/>
        </w:numPr>
        <w:spacing w:after="0"/>
      </w:pPr>
      <w:r>
        <w:t>d_5790: Includes observations for firms 5, 7, 9, and 10</w:t>
      </w:r>
    </w:p>
    <w:p w:rsidR="001B04DD" w:rsidRDefault="008A0016" w:rsidP="00B407D3">
      <w:pPr>
        <w:pStyle w:val="ListParagraph"/>
        <w:numPr>
          <w:ilvl w:val="0"/>
          <w:numId w:val="7"/>
        </w:numPr>
        <w:spacing w:after="0"/>
      </w:pPr>
      <w:r>
        <w:t>d_ww2: Includes all observations from 1939 through 1945 (World War II)</w:t>
      </w:r>
    </w:p>
    <w:p w:rsidR="008A0016" w:rsidRDefault="008A0016" w:rsidP="00B407D3">
      <w:pPr>
        <w:pStyle w:val="ListParagraph"/>
        <w:numPr>
          <w:ilvl w:val="0"/>
          <w:numId w:val="7"/>
        </w:numPr>
        <w:spacing w:after="0"/>
      </w:pPr>
      <w:proofErr w:type="spellStart"/>
      <w:r>
        <w:t>d_kw</w:t>
      </w:r>
      <w:proofErr w:type="spellEnd"/>
      <w:r>
        <w:t>: Includes all observations from 1950 through 1953 (Korean War)</w:t>
      </w:r>
    </w:p>
    <w:p w:rsidR="001B04DD" w:rsidRPr="0096289E" w:rsidRDefault="008A0016" w:rsidP="00B407D3">
      <w:pPr>
        <w:pStyle w:val="ListParagraph"/>
        <w:numPr>
          <w:ilvl w:val="0"/>
          <w:numId w:val="7"/>
        </w:numPr>
        <w:spacing w:after="0"/>
      </w:pPr>
      <w:proofErr w:type="spellStart"/>
      <w:r>
        <w:t>d_gd</w:t>
      </w:r>
      <w:proofErr w:type="spellEnd"/>
      <w:r>
        <w:t xml:space="preserve">: Includes all observations from 1935 through 1941 (Great Depression) </w:t>
      </w:r>
    </w:p>
    <w:p w:rsidR="0096289E" w:rsidRDefault="0096289E" w:rsidP="00C30BAA">
      <w:pPr>
        <w:spacing w:after="0"/>
      </w:pPr>
    </w:p>
    <w:p w:rsidR="00A77265" w:rsidRDefault="00A77265" w:rsidP="00C30BAA">
      <w:pPr>
        <w:spacing w:after="0"/>
      </w:pPr>
      <w:r>
        <w:t>These dummy variables reflect both the historical events that could introduce exogenous shocks to firm values, as well as the particular variations between firms that explain a portion of the variation.</w:t>
      </w:r>
    </w:p>
    <w:p w:rsidR="00A77265" w:rsidRDefault="00A77265" w:rsidP="00C30BAA">
      <w:pPr>
        <w:spacing w:after="0"/>
      </w:pPr>
    </w:p>
    <w:p w:rsidR="0096289E" w:rsidRPr="00971178" w:rsidRDefault="00971178" w:rsidP="00C30BAA">
      <w:pPr>
        <w:spacing w:after="0"/>
        <w:rPr>
          <w:b/>
        </w:rPr>
      </w:pPr>
      <w:r w:rsidRPr="00971178">
        <w:rPr>
          <w:b/>
        </w:rPr>
        <w:t>Instrumental Variables</w:t>
      </w:r>
    </w:p>
    <w:p w:rsidR="001B5A4E" w:rsidRDefault="001B5A4E" w:rsidP="00C30BAA">
      <w:pPr>
        <w:spacing w:after="0"/>
      </w:pPr>
      <w:r>
        <w:t xml:space="preserve">My initial models failed the </w:t>
      </w:r>
      <w:proofErr w:type="spellStart"/>
      <w:r>
        <w:t>Breusch</w:t>
      </w:r>
      <w:proofErr w:type="spellEnd"/>
      <w:r>
        <w:t>-Pagan and Cook-Weisberg tests for heteroscedasticity because of the influence of year-over-year trends. To de-trend the data, I created instrumental variables that represented the log of each variable divided by the square root of the year of the observation. Regressions using these instrumental variables passed the test for heteroscedasticity</w:t>
      </w:r>
      <w:r w:rsidR="00E87B1E">
        <w:t>, as well as the omitted variables test</w:t>
      </w:r>
      <w:r>
        <w:t xml:space="preserve"> </w:t>
      </w:r>
      <w:r w:rsidR="00E87B1E">
        <w:t>(see below).</w:t>
      </w:r>
    </w:p>
    <w:p w:rsidR="00E87B1E" w:rsidRDefault="00E87B1E" w:rsidP="00C30BAA">
      <w:pPr>
        <w:spacing w:after="0"/>
      </w:pPr>
    </w:p>
    <w:p w:rsidR="00C62ED9" w:rsidRPr="009279CF" w:rsidRDefault="00BB0780" w:rsidP="009279CF">
      <w:pPr>
        <w:spacing w:after="0"/>
        <w:jc w:val="center"/>
      </w:pPr>
      <w:r>
        <w:rPr>
          <w:noProof/>
        </w:rPr>
        <w:drawing>
          <wp:inline distT="0" distB="0" distL="0" distR="0" wp14:anchorId="4E0BFE69" wp14:editId="580A740D">
            <wp:extent cx="3859618" cy="196224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774" cy="1971473"/>
                    </a:xfrm>
                    <a:prstGeom prst="rect">
                      <a:avLst/>
                    </a:prstGeom>
                  </pic:spPr>
                </pic:pic>
              </a:graphicData>
            </a:graphic>
          </wp:inline>
        </w:drawing>
      </w:r>
    </w:p>
    <w:p w:rsidR="00BB0780" w:rsidRDefault="00BB0780" w:rsidP="00C30BAA">
      <w:pPr>
        <w:spacing w:after="0"/>
        <w:rPr>
          <w:b/>
        </w:rPr>
      </w:pPr>
    </w:p>
    <w:p w:rsidR="0054320D" w:rsidRPr="00126A53" w:rsidRDefault="0054320D" w:rsidP="0054320D">
      <w:pPr>
        <w:spacing w:after="0"/>
        <w:rPr>
          <w:b/>
        </w:rPr>
      </w:pPr>
      <w:r w:rsidRPr="00AE0FBA">
        <w:rPr>
          <w:b/>
        </w:rPr>
        <w:t>Best</w:t>
      </w:r>
      <w:r>
        <w:rPr>
          <w:b/>
        </w:rPr>
        <w:t>-</w:t>
      </w:r>
      <w:r w:rsidRPr="00AE0FBA">
        <w:rPr>
          <w:b/>
        </w:rPr>
        <w:t>Fit Model</w:t>
      </w:r>
    </w:p>
    <w:p w:rsidR="0054320D" w:rsidRPr="00126A53" w:rsidRDefault="0054320D" w:rsidP="0054320D">
      <w:pPr>
        <w:spacing w:after="0"/>
      </w:pPr>
      <w:r>
        <w:t>The model that best fit the data is reflected below, with all explanatory variables significant at p &lt; 0.1 or less and an overall R</w:t>
      </w:r>
      <w:r w:rsidRPr="00EF5394">
        <w:rPr>
          <w:vertAlign w:val="superscript"/>
        </w:rPr>
        <w:t>2</w:t>
      </w:r>
      <w:r>
        <w:t xml:space="preserve"> of 0.9205. </w:t>
      </w:r>
    </w:p>
    <w:p w:rsidR="0054320D" w:rsidRPr="00141E53" w:rsidRDefault="0054320D" w:rsidP="0054320D">
      <w:pPr>
        <w:spacing w:after="0"/>
      </w:pPr>
    </w:p>
    <w:p w:rsidR="0054320D" w:rsidRDefault="0054320D" w:rsidP="00473187">
      <w:pPr>
        <w:spacing w:after="0"/>
        <w:jc w:val="center"/>
        <w:rPr>
          <w:b/>
        </w:rPr>
      </w:pPr>
      <w:r>
        <w:rPr>
          <w:noProof/>
        </w:rPr>
        <w:drawing>
          <wp:inline distT="0" distB="0" distL="0" distR="0" wp14:anchorId="117C520C" wp14:editId="696446D6">
            <wp:extent cx="4838577" cy="2339162"/>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877" cy="2392485"/>
                    </a:xfrm>
                    <a:prstGeom prst="rect">
                      <a:avLst/>
                    </a:prstGeom>
                  </pic:spPr>
                </pic:pic>
              </a:graphicData>
            </a:graphic>
          </wp:inline>
        </w:drawing>
      </w:r>
    </w:p>
    <w:p w:rsidR="00971178" w:rsidRPr="00AC01DB" w:rsidRDefault="00AC01DB" w:rsidP="00C30BAA">
      <w:pPr>
        <w:spacing w:after="0"/>
        <w:rPr>
          <w:b/>
        </w:rPr>
      </w:pPr>
      <w:r w:rsidRPr="00AC01DB">
        <w:rPr>
          <w:b/>
        </w:rPr>
        <w:lastRenderedPageBreak/>
        <w:t>Tests for Model Specificity</w:t>
      </w:r>
    </w:p>
    <w:p w:rsidR="009279CF" w:rsidRDefault="00C62ED9" w:rsidP="00C30BAA">
      <w:pPr>
        <w:spacing w:after="0"/>
      </w:pPr>
      <w:r>
        <w:t xml:space="preserve">I also tested model specificity in other ways. The residuals appear </w:t>
      </w:r>
      <w:r w:rsidR="009279CF">
        <w:t>to follow a</w:t>
      </w:r>
      <w:r w:rsidR="00A25DA0">
        <w:t xml:space="preserve"> relatively</w:t>
      </w:r>
      <w:r w:rsidR="009279CF">
        <w:t xml:space="preserve"> normal, independent distribution (see below).</w:t>
      </w:r>
    </w:p>
    <w:p w:rsidR="009279CF" w:rsidRDefault="009279CF" w:rsidP="00C30BAA">
      <w:pPr>
        <w:spacing w:after="0"/>
      </w:pPr>
    </w:p>
    <w:p w:rsidR="009279CF" w:rsidRDefault="009279CF" w:rsidP="00CE2862">
      <w:pPr>
        <w:spacing w:after="0"/>
      </w:pPr>
      <w:r w:rsidRPr="009279CF">
        <w:rPr>
          <w:noProof/>
        </w:rPr>
        <w:drawing>
          <wp:inline distT="0" distB="0" distL="0" distR="0">
            <wp:extent cx="2926080" cy="214143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r w:rsidR="00CE2862" w:rsidRPr="00CE2862">
        <w:rPr>
          <w:noProof/>
        </w:rPr>
        <w:drawing>
          <wp:inline distT="0" distB="0" distL="0" distR="0">
            <wp:extent cx="2926080" cy="2140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6080" cy="2140360"/>
                    </a:xfrm>
                    <a:prstGeom prst="rect">
                      <a:avLst/>
                    </a:prstGeom>
                    <a:noFill/>
                    <a:ln>
                      <a:noFill/>
                    </a:ln>
                  </pic:spPr>
                </pic:pic>
              </a:graphicData>
            </a:graphic>
          </wp:inline>
        </w:drawing>
      </w:r>
    </w:p>
    <w:p w:rsidR="00C62ED9" w:rsidRDefault="00C62ED9" w:rsidP="00C30BAA">
      <w:pPr>
        <w:spacing w:after="0"/>
      </w:pPr>
    </w:p>
    <w:p w:rsidR="0034023C" w:rsidRDefault="0034023C" w:rsidP="00C30BAA">
      <w:pPr>
        <w:spacing w:after="0"/>
      </w:pPr>
      <w:r>
        <w:t>However, the model did not pass the tests of the normality of the distribution of the residuals (Shapiro-Wilk test and skewness/kurtosis tests).</w:t>
      </w:r>
      <w:r w:rsidR="008C5444">
        <w:t xml:space="preserve"> This is a potential threat to the validity of the model.</w:t>
      </w:r>
    </w:p>
    <w:p w:rsidR="00CE2862" w:rsidRPr="0054320D" w:rsidRDefault="00CE2862" w:rsidP="00C30BAA">
      <w:pPr>
        <w:spacing w:after="0"/>
      </w:pPr>
    </w:p>
    <w:p w:rsidR="00214F84" w:rsidRPr="00214F84" w:rsidRDefault="00214F84" w:rsidP="00C30BAA">
      <w:pPr>
        <w:spacing w:after="0"/>
        <w:rPr>
          <w:b/>
        </w:rPr>
      </w:pPr>
      <w:r w:rsidRPr="00214F84">
        <w:rPr>
          <w:b/>
        </w:rPr>
        <w:t xml:space="preserve">Fixed </w:t>
      </w:r>
      <w:r w:rsidR="00CB63B2">
        <w:rPr>
          <w:b/>
        </w:rPr>
        <w:t xml:space="preserve">and Random </w:t>
      </w:r>
      <w:r w:rsidRPr="00214F84">
        <w:rPr>
          <w:b/>
        </w:rPr>
        <w:t>Effects Model</w:t>
      </w:r>
      <w:r w:rsidR="00CB63B2">
        <w:rPr>
          <w:b/>
        </w:rPr>
        <w:t>s</w:t>
      </w:r>
    </w:p>
    <w:p w:rsidR="00214F84" w:rsidRDefault="00F170A6" w:rsidP="00C30BAA">
      <w:pPr>
        <w:spacing w:after="0"/>
      </w:pPr>
      <w:r>
        <w:t>Ultimately, however, the best-fit model was a random effects model in which all explanatory variables were significant at p &lt; 0.1 or less and with an overall R</w:t>
      </w:r>
      <w:r w:rsidRPr="00EF5394">
        <w:rPr>
          <w:vertAlign w:val="superscript"/>
        </w:rPr>
        <w:t>2</w:t>
      </w:r>
      <w:r>
        <w:t xml:space="preserve"> of 0.9569 (see below).</w:t>
      </w:r>
      <w:r w:rsidR="00DE2C03">
        <w:t xml:space="preserve"> </w:t>
      </w:r>
      <w:r w:rsidR="00505FBF">
        <w:t xml:space="preserve">Because the panel dataset was strongly balanced (i.e., contained one observation per firm per year), it seemed appropriate to apply either a fixed effects or random effects model to the data. I performed a </w:t>
      </w:r>
      <w:proofErr w:type="spellStart"/>
      <w:r w:rsidR="00505FBF">
        <w:t>Hausman</w:t>
      </w:r>
      <w:proofErr w:type="spellEnd"/>
      <w:r w:rsidR="00505FBF">
        <w:t xml:space="preserve"> test, which evaluates whether the error terms and explanatory variables are correlated, to determine whether a fixed or random effects model was more appropriate. The test suggested a random effects model was more appropriate (Prob</w:t>
      </w:r>
      <w:r w:rsidR="007C29DA">
        <w:t>ability</w:t>
      </w:r>
      <w:r w:rsidR="00C539B8">
        <w:t xml:space="preserve"> </w:t>
      </w:r>
      <w:r w:rsidR="00505FBF">
        <w:t>&gt;</w:t>
      </w:r>
      <w:r w:rsidR="00C539B8">
        <w:t xml:space="preserve"> </w:t>
      </w:r>
      <w:r w:rsidR="00505FBF">
        <w:rPr>
          <w:rFonts w:cstheme="minorHAnsi"/>
        </w:rPr>
        <w:t>χ</w:t>
      </w:r>
      <w:r w:rsidR="00505FBF" w:rsidRPr="00505FBF">
        <w:rPr>
          <w:vertAlign w:val="superscript"/>
        </w:rPr>
        <w:t>2</w:t>
      </w:r>
      <w:r w:rsidR="00505FBF">
        <w:rPr>
          <w:vertAlign w:val="superscript"/>
        </w:rPr>
        <w:t xml:space="preserve"> </w:t>
      </w:r>
      <w:r w:rsidR="002C0548">
        <w:t>= 0.15).</w:t>
      </w:r>
      <w:r w:rsidR="008D7BF2">
        <w:t xml:space="preserve"> </w:t>
      </w:r>
      <w:r w:rsidR="00DA6B33">
        <w:t>It is worth noting, h</w:t>
      </w:r>
      <w:r w:rsidR="002C0548">
        <w:t xml:space="preserve">owever, </w:t>
      </w:r>
      <w:r w:rsidR="007C29DA">
        <w:t xml:space="preserve">that </w:t>
      </w:r>
      <w:r w:rsidR="002C0548">
        <w:t>the two models returned very similar results (R</w:t>
      </w:r>
      <w:r w:rsidR="002C0548" w:rsidRPr="002C0548">
        <w:rPr>
          <w:vertAlign w:val="superscript"/>
        </w:rPr>
        <w:t>2</w:t>
      </w:r>
      <w:r w:rsidR="002C0548">
        <w:t xml:space="preserve"> of 0.947 for both models; coefficients differed by approximately 0.02).</w:t>
      </w:r>
      <w:r w:rsidR="00DA6B33">
        <w:t xml:space="preserve"> </w:t>
      </w:r>
      <w:r w:rsidR="00993145">
        <w:t>Still, using random effects removes autocorrelation in the data.</w:t>
      </w:r>
    </w:p>
    <w:p w:rsidR="00375699" w:rsidRDefault="00375699" w:rsidP="00CC1381">
      <w:pPr>
        <w:spacing w:after="0"/>
      </w:pPr>
    </w:p>
    <w:p w:rsidR="00375699" w:rsidRPr="00CC1381" w:rsidRDefault="00F170A6" w:rsidP="003F38FD">
      <w:pPr>
        <w:spacing w:after="0"/>
        <w:jc w:val="center"/>
      </w:pPr>
      <w:r>
        <w:rPr>
          <w:noProof/>
        </w:rPr>
        <w:drawing>
          <wp:inline distT="0" distB="0" distL="0" distR="0" wp14:anchorId="24456BBC" wp14:editId="1EC6DF02">
            <wp:extent cx="3802339" cy="2573079"/>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723" cy="2610558"/>
                    </a:xfrm>
                    <a:prstGeom prst="rect">
                      <a:avLst/>
                    </a:prstGeom>
                  </pic:spPr>
                </pic:pic>
              </a:graphicData>
            </a:graphic>
          </wp:inline>
        </w:drawing>
      </w:r>
    </w:p>
    <w:sectPr w:rsidR="00375699" w:rsidRPr="00CC1381" w:rsidSect="0070234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438" w:rsidRDefault="006D6438" w:rsidP="008723FB">
      <w:pPr>
        <w:spacing w:after="0" w:line="240" w:lineRule="auto"/>
      </w:pPr>
      <w:r>
        <w:separator/>
      </w:r>
    </w:p>
  </w:endnote>
  <w:endnote w:type="continuationSeparator" w:id="0">
    <w:p w:rsidR="006D6438" w:rsidRDefault="006D6438"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438" w:rsidRDefault="006D6438" w:rsidP="008723FB">
      <w:pPr>
        <w:spacing w:after="0" w:line="240" w:lineRule="auto"/>
      </w:pPr>
      <w:r>
        <w:separator/>
      </w:r>
    </w:p>
  </w:footnote>
  <w:footnote w:type="continuationSeparator" w:id="0">
    <w:p w:rsidR="006D6438" w:rsidRDefault="006D6438"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28" w:rsidRDefault="00601F28" w:rsidP="008723FB">
    <w:pPr>
      <w:pStyle w:val="Header"/>
      <w:jc w:val="right"/>
    </w:pPr>
    <w:r>
      <w:t>Evan Kramer</w:t>
    </w:r>
  </w:p>
  <w:p w:rsidR="00601F28" w:rsidRDefault="00601F28" w:rsidP="008723FB">
    <w:pPr>
      <w:pStyle w:val="Header"/>
      <w:jc w:val="right"/>
    </w:pPr>
    <w:r>
      <w:t>Assignment Three – 10/17/2018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62726"/>
    <w:multiLevelType w:val="hybridMultilevel"/>
    <w:tmpl w:val="2C94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252A0"/>
    <w:rsid w:val="00026198"/>
    <w:rsid w:val="00042685"/>
    <w:rsid w:val="00043FFA"/>
    <w:rsid w:val="000470EE"/>
    <w:rsid w:val="000501D9"/>
    <w:rsid w:val="00050AE4"/>
    <w:rsid w:val="00073270"/>
    <w:rsid w:val="000771C3"/>
    <w:rsid w:val="00083D97"/>
    <w:rsid w:val="00085AC6"/>
    <w:rsid w:val="000930AF"/>
    <w:rsid w:val="000951E6"/>
    <w:rsid w:val="000A4E71"/>
    <w:rsid w:val="000B7E0D"/>
    <w:rsid w:val="000C02F8"/>
    <w:rsid w:val="000C1EAD"/>
    <w:rsid w:val="000F069C"/>
    <w:rsid w:val="000F64B1"/>
    <w:rsid w:val="00112F17"/>
    <w:rsid w:val="00117966"/>
    <w:rsid w:val="001241E9"/>
    <w:rsid w:val="00126A53"/>
    <w:rsid w:val="00141E53"/>
    <w:rsid w:val="0014653C"/>
    <w:rsid w:val="00147D19"/>
    <w:rsid w:val="001516AF"/>
    <w:rsid w:val="0016511C"/>
    <w:rsid w:val="00166108"/>
    <w:rsid w:val="0017370C"/>
    <w:rsid w:val="001825B3"/>
    <w:rsid w:val="00187CC7"/>
    <w:rsid w:val="00195A9B"/>
    <w:rsid w:val="00197C3F"/>
    <w:rsid w:val="001B04DD"/>
    <w:rsid w:val="001B5A4E"/>
    <w:rsid w:val="001C0C60"/>
    <w:rsid w:val="001C267A"/>
    <w:rsid w:val="001D2066"/>
    <w:rsid w:val="001E05A7"/>
    <w:rsid w:val="001E7862"/>
    <w:rsid w:val="00214F84"/>
    <w:rsid w:val="00225BAB"/>
    <w:rsid w:val="0026237B"/>
    <w:rsid w:val="00267D9F"/>
    <w:rsid w:val="00271A17"/>
    <w:rsid w:val="002743A6"/>
    <w:rsid w:val="00286381"/>
    <w:rsid w:val="00287954"/>
    <w:rsid w:val="002B0DAF"/>
    <w:rsid w:val="002B4C31"/>
    <w:rsid w:val="002C0548"/>
    <w:rsid w:val="002C3477"/>
    <w:rsid w:val="002C6F37"/>
    <w:rsid w:val="00302C71"/>
    <w:rsid w:val="003033B1"/>
    <w:rsid w:val="003053E9"/>
    <w:rsid w:val="00327025"/>
    <w:rsid w:val="0034023C"/>
    <w:rsid w:val="003479DD"/>
    <w:rsid w:val="00354919"/>
    <w:rsid w:val="00355D85"/>
    <w:rsid w:val="00357CF8"/>
    <w:rsid w:val="00365101"/>
    <w:rsid w:val="00374BEC"/>
    <w:rsid w:val="00375699"/>
    <w:rsid w:val="00377051"/>
    <w:rsid w:val="00392320"/>
    <w:rsid w:val="003A3288"/>
    <w:rsid w:val="003D3F7D"/>
    <w:rsid w:val="003D658D"/>
    <w:rsid w:val="003E3168"/>
    <w:rsid w:val="003E3FD4"/>
    <w:rsid w:val="003E4FC6"/>
    <w:rsid w:val="003F38FD"/>
    <w:rsid w:val="00406937"/>
    <w:rsid w:val="00407FBF"/>
    <w:rsid w:val="00433E65"/>
    <w:rsid w:val="00440005"/>
    <w:rsid w:val="004471D6"/>
    <w:rsid w:val="00450CBF"/>
    <w:rsid w:val="00453549"/>
    <w:rsid w:val="00454789"/>
    <w:rsid w:val="0046087B"/>
    <w:rsid w:val="00470995"/>
    <w:rsid w:val="00473187"/>
    <w:rsid w:val="00491115"/>
    <w:rsid w:val="004A7C32"/>
    <w:rsid w:val="004B2F8B"/>
    <w:rsid w:val="004C067D"/>
    <w:rsid w:val="004D7F26"/>
    <w:rsid w:val="004E226A"/>
    <w:rsid w:val="004F7D21"/>
    <w:rsid w:val="0050055D"/>
    <w:rsid w:val="00505FBF"/>
    <w:rsid w:val="00511B6A"/>
    <w:rsid w:val="00516BE3"/>
    <w:rsid w:val="00516C6E"/>
    <w:rsid w:val="005277C6"/>
    <w:rsid w:val="0053227A"/>
    <w:rsid w:val="0054320D"/>
    <w:rsid w:val="00554448"/>
    <w:rsid w:val="00571430"/>
    <w:rsid w:val="00574463"/>
    <w:rsid w:val="005752DC"/>
    <w:rsid w:val="00587159"/>
    <w:rsid w:val="0059261A"/>
    <w:rsid w:val="005935E3"/>
    <w:rsid w:val="005A45E4"/>
    <w:rsid w:val="005B53DE"/>
    <w:rsid w:val="005D1517"/>
    <w:rsid w:val="005D51F0"/>
    <w:rsid w:val="005D624C"/>
    <w:rsid w:val="005F3E4E"/>
    <w:rsid w:val="005F407C"/>
    <w:rsid w:val="00601F28"/>
    <w:rsid w:val="006027C9"/>
    <w:rsid w:val="0060298E"/>
    <w:rsid w:val="0060371A"/>
    <w:rsid w:val="00603F72"/>
    <w:rsid w:val="00607889"/>
    <w:rsid w:val="00621C32"/>
    <w:rsid w:val="006254AD"/>
    <w:rsid w:val="00630541"/>
    <w:rsid w:val="0063585B"/>
    <w:rsid w:val="00642D05"/>
    <w:rsid w:val="00644910"/>
    <w:rsid w:val="0065426F"/>
    <w:rsid w:val="00654C5E"/>
    <w:rsid w:val="006609D3"/>
    <w:rsid w:val="006625B0"/>
    <w:rsid w:val="006648EB"/>
    <w:rsid w:val="006C2480"/>
    <w:rsid w:val="006D6438"/>
    <w:rsid w:val="006E0201"/>
    <w:rsid w:val="006E0332"/>
    <w:rsid w:val="006E41B7"/>
    <w:rsid w:val="006E520F"/>
    <w:rsid w:val="006F29CC"/>
    <w:rsid w:val="0070234D"/>
    <w:rsid w:val="00711C84"/>
    <w:rsid w:val="00720DA6"/>
    <w:rsid w:val="00722B50"/>
    <w:rsid w:val="00727B82"/>
    <w:rsid w:val="00730CEE"/>
    <w:rsid w:val="00731F30"/>
    <w:rsid w:val="007500E3"/>
    <w:rsid w:val="00755B8C"/>
    <w:rsid w:val="00761557"/>
    <w:rsid w:val="00766B26"/>
    <w:rsid w:val="00773B9F"/>
    <w:rsid w:val="00774653"/>
    <w:rsid w:val="00790A60"/>
    <w:rsid w:val="00792E74"/>
    <w:rsid w:val="007A1590"/>
    <w:rsid w:val="007A3A42"/>
    <w:rsid w:val="007A60A2"/>
    <w:rsid w:val="007B2C12"/>
    <w:rsid w:val="007C204A"/>
    <w:rsid w:val="007C29DA"/>
    <w:rsid w:val="007C3983"/>
    <w:rsid w:val="007C6573"/>
    <w:rsid w:val="007D2D2E"/>
    <w:rsid w:val="007D46C4"/>
    <w:rsid w:val="007F016F"/>
    <w:rsid w:val="007F1B4B"/>
    <w:rsid w:val="007F26EF"/>
    <w:rsid w:val="007F7AD4"/>
    <w:rsid w:val="00804335"/>
    <w:rsid w:val="0080684E"/>
    <w:rsid w:val="00815BAF"/>
    <w:rsid w:val="00816773"/>
    <w:rsid w:val="00817CE0"/>
    <w:rsid w:val="00824FB6"/>
    <w:rsid w:val="00825339"/>
    <w:rsid w:val="0082575F"/>
    <w:rsid w:val="00826017"/>
    <w:rsid w:val="00836CB2"/>
    <w:rsid w:val="00844CBE"/>
    <w:rsid w:val="008463A3"/>
    <w:rsid w:val="00855603"/>
    <w:rsid w:val="00866707"/>
    <w:rsid w:val="008723FB"/>
    <w:rsid w:val="00873835"/>
    <w:rsid w:val="00875BA0"/>
    <w:rsid w:val="00875EC1"/>
    <w:rsid w:val="00881E0B"/>
    <w:rsid w:val="00883BCC"/>
    <w:rsid w:val="008A0016"/>
    <w:rsid w:val="008A283E"/>
    <w:rsid w:val="008C5444"/>
    <w:rsid w:val="008C623C"/>
    <w:rsid w:val="008D7BF2"/>
    <w:rsid w:val="008E6E80"/>
    <w:rsid w:val="008F03FF"/>
    <w:rsid w:val="008F2169"/>
    <w:rsid w:val="008F26C7"/>
    <w:rsid w:val="00901281"/>
    <w:rsid w:val="00907B63"/>
    <w:rsid w:val="009102CF"/>
    <w:rsid w:val="009279CF"/>
    <w:rsid w:val="0093721C"/>
    <w:rsid w:val="0096289E"/>
    <w:rsid w:val="00962ADF"/>
    <w:rsid w:val="00971178"/>
    <w:rsid w:val="00976E21"/>
    <w:rsid w:val="009813CF"/>
    <w:rsid w:val="00981BC3"/>
    <w:rsid w:val="009835AB"/>
    <w:rsid w:val="00983B33"/>
    <w:rsid w:val="009925DE"/>
    <w:rsid w:val="00993145"/>
    <w:rsid w:val="009A4584"/>
    <w:rsid w:val="009A62D1"/>
    <w:rsid w:val="009B47E5"/>
    <w:rsid w:val="009B75AB"/>
    <w:rsid w:val="009C1FD3"/>
    <w:rsid w:val="009D24E4"/>
    <w:rsid w:val="009E2B60"/>
    <w:rsid w:val="009E7CA3"/>
    <w:rsid w:val="00A12370"/>
    <w:rsid w:val="00A25DA0"/>
    <w:rsid w:val="00A3469E"/>
    <w:rsid w:val="00A376AA"/>
    <w:rsid w:val="00A4757D"/>
    <w:rsid w:val="00A54CAD"/>
    <w:rsid w:val="00A563E0"/>
    <w:rsid w:val="00A61A4A"/>
    <w:rsid w:val="00A62033"/>
    <w:rsid w:val="00A674EB"/>
    <w:rsid w:val="00A719BB"/>
    <w:rsid w:val="00A7226F"/>
    <w:rsid w:val="00A74BE0"/>
    <w:rsid w:val="00A76779"/>
    <w:rsid w:val="00A77265"/>
    <w:rsid w:val="00A845D7"/>
    <w:rsid w:val="00A873B1"/>
    <w:rsid w:val="00AA10D0"/>
    <w:rsid w:val="00AA1415"/>
    <w:rsid w:val="00AC01DB"/>
    <w:rsid w:val="00AC0E36"/>
    <w:rsid w:val="00AC1EB7"/>
    <w:rsid w:val="00AC2080"/>
    <w:rsid w:val="00AD53C0"/>
    <w:rsid w:val="00AE0FBA"/>
    <w:rsid w:val="00AE5344"/>
    <w:rsid w:val="00AF381A"/>
    <w:rsid w:val="00AF648E"/>
    <w:rsid w:val="00AF683A"/>
    <w:rsid w:val="00B03D3F"/>
    <w:rsid w:val="00B14658"/>
    <w:rsid w:val="00B153B4"/>
    <w:rsid w:val="00B24AF9"/>
    <w:rsid w:val="00B318AC"/>
    <w:rsid w:val="00B36919"/>
    <w:rsid w:val="00B407D3"/>
    <w:rsid w:val="00B46C16"/>
    <w:rsid w:val="00B50191"/>
    <w:rsid w:val="00B52667"/>
    <w:rsid w:val="00B53E3D"/>
    <w:rsid w:val="00B5406B"/>
    <w:rsid w:val="00B5623A"/>
    <w:rsid w:val="00B72CAE"/>
    <w:rsid w:val="00B76039"/>
    <w:rsid w:val="00B82E21"/>
    <w:rsid w:val="00B87EA6"/>
    <w:rsid w:val="00B9353F"/>
    <w:rsid w:val="00BA12A0"/>
    <w:rsid w:val="00BA4D82"/>
    <w:rsid w:val="00BA6BFC"/>
    <w:rsid w:val="00BB0780"/>
    <w:rsid w:val="00BE086E"/>
    <w:rsid w:val="00BE5ACC"/>
    <w:rsid w:val="00BF1FA8"/>
    <w:rsid w:val="00C0022F"/>
    <w:rsid w:val="00C10706"/>
    <w:rsid w:val="00C10A76"/>
    <w:rsid w:val="00C24873"/>
    <w:rsid w:val="00C305A6"/>
    <w:rsid w:val="00C30BAA"/>
    <w:rsid w:val="00C403CA"/>
    <w:rsid w:val="00C412AD"/>
    <w:rsid w:val="00C539B8"/>
    <w:rsid w:val="00C626A5"/>
    <w:rsid w:val="00C62ED9"/>
    <w:rsid w:val="00C72DC8"/>
    <w:rsid w:val="00CB3634"/>
    <w:rsid w:val="00CB63B2"/>
    <w:rsid w:val="00CC1381"/>
    <w:rsid w:val="00CC24D9"/>
    <w:rsid w:val="00CC2D74"/>
    <w:rsid w:val="00CD0963"/>
    <w:rsid w:val="00CE2862"/>
    <w:rsid w:val="00CE2B73"/>
    <w:rsid w:val="00CE5D11"/>
    <w:rsid w:val="00CF2F9F"/>
    <w:rsid w:val="00CF6600"/>
    <w:rsid w:val="00D04B9C"/>
    <w:rsid w:val="00D14EBA"/>
    <w:rsid w:val="00D3321E"/>
    <w:rsid w:val="00D42022"/>
    <w:rsid w:val="00D45ED9"/>
    <w:rsid w:val="00D4789D"/>
    <w:rsid w:val="00D51D63"/>
    <w:rsid w:val="00D75442"/>
    <w:rsid w:val="00DA6B33"/>
    <w:rsid w:val="00DB513F"/>
    <w:rsid w:val="00DC693F"/>
    <w:rsid w:val="00DD11C4"/>
    <w:rsid w:val="00DE2449"/>
    <w:rsid w:val="00DE2C03"/>
    <w:rsid w:val="00DE2CF6"/>
    <w:rsid w:val="00DF5936"/>
    <w:rsid w:val="00DF5DB8"/>
    <w:rsid w:val="00DF7EA0"/>
    <w:rsid w:val="00E067B9"/>
    <w:rsid w:val="00E15D24"/>
    <w:rsid w:val="00E2103B"/>
    <w:rsid w:val="00E269D4"/>
    <w:rsid w:val="00E30269"/>
    <w:rsid w:val="00E32250"/>
    <w:rsid w:val="00E606C3"/>
    <w:rsid w:val="00E66556"/>
    <w:rsid w:val="00E7333A"/>
    <w:rsid w:val="00E75A67"/>
    <w:rsid w:val="00E83C9E"/>
    <w:rsid w:val="00E87B1E"/>
    <w:rsid w:val="00E9241C"/>
    <w:rsid w:val="00E92C10"/>
    <w:rsid w:val="00E95437"/>
    <w:rsid w:val="00EA0BF1"/>
    <w:rsid w:val="00EB2FBC"/>
    <w:rsid w:val="00EB5D30"/>
    <w:rsid w:val="00ED4A8E"/>
    <w:rsid w:val="00ED56A3"/>
    <w:rsid w:val="00EE1A3F"/>
    <w:rsid w:val="00EE4021"/>
    <w:rsid w:val="00EF5394"/>
    <w:rsid w:val="00F05DCC"/>
    <w:rsid w:val="00F06C14"/>
    <w:rsid w:val="00F10013"/>
    <w:rsid w:val="00F146E1"/>
    <w:rsid w:val="00F170A6"/>
    <w:rsid w:val="00F37ADE"/>
    <w:rsid w:val="00F43E1C"/>
    <w:rsid w:val="00F53088"/>
    <w:rsid w:val="00F726E9"/>
    <w:rsid w:val="00F85D1C"/>
    <w:rsid w:val="00F90281"/>
    <w:rsid w:val="00F95754"/>
    <w:rsid w:val="00FA0F7E"/>
    <w:rsid w:val="00FB2F46"/>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88F0"/>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48</cp:revision>
  <dcterms:created xsi:type="dcterms:W3CDTF">2018-10-14T19:31:00Z</dcterms:created>
  <dcterms:modified xsi:type="dcterms:W3CDTF">2018-10-17T02:59:00Z</dcterms:modified>
</cp:coreProperties>
</file>