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34" w:rsidRPr="002A135B" w:rsidRDefault="00A73264" w:rsidP="00C30BAA">
      <w:pPr>
        <w:spacing w:after="0"/>
        <w:rPr>
          <w:b/>
        </w:rPr>
      </w:pPr>
      <w:r>
        <w:rPr>
          <w:b/>
        </w:rPr>
        <w:t>Introduction</w:t>
      </w:r>
    </w:p>
    <w:p w:rsidR="00FA1D5D" w:rsidRPr="00160ACC" w:rsidRDefault="00363E55" w:rsidP="00C30BAA">
      <w:pPr>
        <w:spacing w:after="0"/>
      </w:pPr>
      <w:r>
        <w:t>I ran a variety of models to te</w:t>
      </w:r>
      <w:bookmarkStart w:id="0" w:name="_GoBack"/>
      <w:bookmarkEnd w:id="0"/>
      <w:r>
        <w:t xml:space="preserve">st the impact of government </w:t>
      </w:r>
      <w:r w:rsidR="00154FDC">
        <w:t xml:space="preserve">education </w:t>
      </w:r>
      <w:r>
        <w:t xml:space="preserve">expenditures education, gross fixed capital formation, annual population growth, </w:t>
      </w:r>
      <w:r w:rsidR="00C21D8B">
        <w:t>and trade as a percentage of GDP</w:t>
      </w:r>
      <w:r w:rsidR="00154FDC">
        <w:t xml:space="preserve"> on annual GDP growth</w:t>
      </w:r>
      <w:r w:rsidR="00C21D8B">
        <w:t>.</w:t>
      </w:r>
    </w:p>
    <w:p w:rsidR="00160ACC" w:rsidRDefault="00160ACC" w:rsidP="00C30BAA">
      <w:pPr>
        <w:spacing w:after="0"/>
        <w:rPr>
          <w:b/>
        </w:rPr>
      </w:pPr>
    </w:p>
    <w:p w:rsidR="007A738B" w:rsidRPr="00FA1D5D" w:rsidRDefault="00A508CE" w:rsidP="00C30BAA">
      <w:pPr>
        <w:spacing w:after="0"/>
        <w:rPr>
          <w:b/>
        </w:rPr>
      </w:pPr>
      <w:r>
        <w:rPr>
          <w:b/>
        </w:rPr>
        <w:t xml:space="preserve">Instrumental and </w:t>
      </w:r>
      <w:r w:rsidR="00FC0134" w:rsidRPr="00FA1D5D">
        <w:rPr>
          <w:b/>
        </w:rPr>
        <w:t>Dummy Variables</w:t>
      </w:r>
    </w:p>
    <w:p w:rsidR="00363E55" w:rsidRDefault="00FC0134" w:rsidP="00C30BAA">
      <w:pPr>
        <w:spacing w:after="0"/>
      </w:pPr>
      <w:r>
        <w:t xml:space="preserve">The countries in the dataset represented two regions: Western Europe and Latin America. </w:t>
      </w:r>
      <w:r w:rsidR="00AB33BB">
        <w:t>C</w:t>
      </w:r>
      <w:r>
        <w:t xml:space="preserve">onsequently, I </w:t>
      </w:r>
      <w:r w:rsidR="00933587">
        <w:t xml:space="preserve">ran separate regressions </w:t>
      </w:r>
      <w:r>
        <w:t xml:space="preserve">for each region. </w:t>
      </w:r>
      <w:r w:rsidR="00D245FA">
        <w:t xml:space="preserve">I also created a dummy variable </w:t>
      </w:r>
      <w:r w:rsidR="00CE3BDE">
        <w:t xml:space="preserve">for each decade and one </w:t>
      </w:r>
      <w:r w:rsidR="00D245FA">
        <w:t>for the Great Recession</w:t>
      </w:r>
      <w:r w:rsidR="00AB33BB">
        <w:t xml:space="preserve"> that included </w:t>
      </w:r>
      <w:r w:rsidR="00D245FA">
        <w:t xml:space="preserve">all years between 2008 and 2012. However, I removed this variable from the final model because </w:t>
      </w:r>
      <w:r w:rsidR="00160ACC">
        <w:t>it was not significant (p &gt; 0.5).</w:t>
      </w:r>
      <w:r w:rsidR="00F04AEE">
        <w:t xml:space="preserve"> </w:t>
      </w:r>
      <w:r w:rsidR="00A508CE">
        <w:t>It is also worth noting that I ran regressions using both t and t</w:t>
      </w:r>
      <w:r w:rsidR="00A508CE" w:rsidRPr="00A508CE">
        <w:rPr>
          <w:vertAlign w:val="superscript"/>
        </w:rPr>
        <w:t>2</w:t>
      </w:r>
      <w:r w:rsidR="00C26596">
        <w:t xml:space="preserve"> as predictor variables</w:t>
      </w:r>
      <w:r w:rsidR="001236BE">
        <w:t>;</w:t>
      </w:r>
      <w:r w:rsidR="00A508CE">
        <w:t xml:space="preserve"> I </w:t>
      </w:r>
      <w:r w:rsidR="00C26596">
        <w:t xml:space="preserve">ultimately </w:t>
      </w:r>
      <w:r w:rsidR="00A508CE">
        <w:t>included t</w:t>
      </w:r>
      <w:r w:rsidR="00A508CE" w:rsidRPr="00A508CE">
        <w:rPr>
          <w:vertAlign w:val="superscript"/>
        </w:rPr>
        <w:t>2</w:t>
      </w:r>
      <w:r w:rsidR="00363E55">
        <w:t xml:space="preserve"> in the final model because it was significant at a lower </w:t>
      </w:r>
      <w:r w:rsidR="00211EF9">
        <w:t>p value</w:t>
      </w:r>
      <w:r w:rsidR="00363E55">
        <w:t xml:space="preserve">. </w:t>
      </w:r>
    </w:p>
    <w:p w:rsidR="009D72A1" w:rsidRDefault="009D72A1" w:rsidP="009D72A1">
      <w:pPr>
        <w:spacing w:after="0"/>
      </w:pPr>
    </w:p>
    <w:p w:rsidR="007216A2" w:rsidRDefault="007216A2" w:rsidP="00C30BAA">
      <w:pPr>
        <w:spacing w:after="0"/>
        <w:rPr>
          <w:b/>
        </w:rPr>
      </w:pPr>
      <w:r w:rsidRPr="007216A2">
        <w:rPr>
          <w:b/>
        </w:rPr>
        <w:t>Best-Fit Model</w:t>
      </w:r>
    </w:p>
    <w:p w:rsidR="007216A2" w:rsidRDefault="00D1051D" w:rsidP="00C30BAA">
      <w:pPr>
        <w:spacing w:after="0"/>
      </w:pPr>
      <w:r>
        <w:t xml:space="preserve">The model that best fit the data </w:t>
      </w:r>
      <w:r w:rsidR="00AE3292">
        <w:t xml:space="preserve">from European countries </w:t>
      </w:r>
      <w:r>
        <w:t>was</w:t>
      </w:r>
      <w:r w:rsidR="00770B00">
        <w:t>:</w:t>
      </w:r>
    </w:p>
    <w:p w:rsidR="00E87442" w:rsidRPr="00770B00" w:rsidRDefault="00087043" w:rsidP="00770B00">
      <w:pPr>
        <w:spacing w:after="0"/>
        <w:ind w:left="720" w:hanging="720"/>
        <w:rPr>
          <w:rFonts w:cstheme="minorHAnsi"/>
          <w:i/>
        </w:rPr>
      </w:pPr>
      <w:proofErr w:type="spellStart"/>
      <w:r w:rsidRPr="00E87442">
        <w:rPr>
          <w:i/>
        </w:rPr>
        <w:t>log_annual_gdp_growth</w:t>
      </w:r>
      <w:proofErr w:type="spellEnd"/>
      <w:r w:rsidRPr="00E87442">
        <w:rPr>
          <w:i/>
        </w:rPr>
        <w:t xml:space="preserve"> </w:t>
      </w:r>
      <w:r w:rsidR="00D61DA4" w:rsidRPr="00E87442">
        <w:t xml:space="preserve">= </w:t>
      </w:r>
      <w:r w:rsidR="00D61DA4" w:rsidRPr="00E87442">
        <w:rPr>
          <w:rFonts w:cstheme="minorHAnsi"/>
          <w:i/>
        </w:rPr>
        <w:t>β</w:t>
      </w:r>
      <w:r w:rsidR="00D61DA4" w:rsidRPr="00E87442">
        <w:rPr>
          <w:i/>
          <w:vertAlign w:val="subscript"/>
        </w:rPr>
        <w:t>0</w:t>
      </w:r>
      <w:r w:rsidR="00D61DA4" w:rsidRPr="00E87442">
        <w:rPr>
          <w:i/>
        </w:rPr>
        <w:t xml:space="preserve"> + </w:t>
      </w:r>
      <w:r w:rsidR="00D61DA4" w:rsidRPr="00E87442">
        <w:rPr>
          <w:rFonts w:cstheme="minorHAnsi"/>
          <w:i/>
        </w:rPr>
        <w:t>β</w:t>
      </w:r>
      <w:r w:rsidR="00AE3292" w:rsidRPr="00AE3292">
        <w:rPr>
          <w:i/>
          <w:vertAlign w:val="subscript"/>
        </w:rPr>
        <w:t>1</w:t>
      </w:r>
      <w:r w:rsidR="00AE3292" w:rsidRPr="00E87442">
        <w:rPr>
          <w:i/>
        </w:rPr>
        <w:t>t2</w:t>
      </w:r>
      <w:r w:rsidR="00D61DA4" w:rsidRPr="00E87442">
        <w:rPr>
          <w:i/>
        </w:rPr>
        <w:t xml:space="preserve"> + </w:t>
      </w:r>
      <w:r w:rsidR="00D61DA4" w:rsidRPr="00E87442">
        <w:rPr>
          <w:rFonts w:cstheme="minorHAnsi"/>
          <w:i/>
        </w:rPr>
        <w:t>β</w:t>
      </w:r>
      <w:r w:rsidR="00D61DA4" w:rsidRPr="00E87442">
        <w:rPr>
          <w:i/>
          <w:vertAlign w:val="subscript"/>
        </w:rPr>
        <w:t>2</w:t>
      </w:r>
      <w:r w:rsidR="00AE3292" w:rsidRPr="00E87442">
        <w:rPr>
          <w:i/>
        </w:rPr>
        <w:t>dum_</w:t>
      </w:r>
      <w:r w:rsidR="00824DC3">
        <w:rPr>
          <w:i/>
        </w:rPr>
        <w:t>8</w:t>
      </w:r>
      <w:r w:rsidR="00AE3292">
        <w:rPr>
          <w:i/>
        </w:rPr>
        <w:t>0s</w:t>
      </w:r>
      <w:r w:rsidR="00AE3292" w:rsidRPr="00E87442">
        <w:rPr>
          <w:i/>
        </w:rPr>
        <w:t xml:space="preserve"> </w:t>
      </w:r>
      <w:r w:rsidR="00D61DA4" w:rsidRPr="00E87442">
        <w:rPr>
          <w:i/>
        </w:rPr>
        <w:t xml:space="preserve">+ </w:t>
      </w:r>
      <w:r w:rsidR="00D61DA4" w:rsidRPr="00E87442">
        <w:rPr>
          <w:rFonts w:cstheme="minorHAnsi"/>
          <w:i/>
        </w:rPr>
        <w:t>β</w:t>
      </w:r>
      <w:r w:rsidR="00D61DA4" w:rsidRPr="00E87442">
        <w:rPr>
          <w:i/>
          <w:vertAlign w:val="subscript"/>
        </w:rPr>
        <w:t>3</w:t>
      </w:r>
      <w:r w:rsidR="00AE3292" w:rsidRPr="00E87442">
        <w:rPr>
          <w:i/>
        </w:rPr>
        <w:t>dum_</w:t>
      </w:r>
      <w:r w:rsidR="00824DC3">
        <w:rPr>
          <w:i/>
        </w:rPr>
        <w:t>9</w:t>
      </w:r>
      <w:r w:rsidR="00AE3292">
        <w:rPr>
          <w:i/>
        </w:rPr>
        <w:t>0s</w:t>
      </w:r>
      <w:r w:rsidR="00D61DA4" w:rsidRPr="00E87442">
        <w:rPr>
          <w:i/>
        </w:rPr>
        <w:t xml:space="preserve"> + </w:t>
      </w:r>
      <w:r w:rsidR="00D61DA4" w:rsidRPr="00E87442">
        <w:rPr>
          <w:rFonts w:cstheme="minorHAnsi"/>
          <w:i/>
        </w:rPr>
        <w:t>β</w:t>
      </w:r>
      <w:r w:rsidR="00D61DA4" w:rsidRPr="00E87442">
        <w:rPr>
          <w:i/>
          <w:vertAlign w:val="subscript"/>
        </w:rPr>
        <w:t>4</w:t>
      </w:r>
      <w:r w:rsidR="00AE3292" w:rsidRPr="00E87442">
        <w:rPr>
          <w:i/>
        </w:rPr>
        <w:t>dum_</w:t>
      </w:r>
      <w:r w:rsidR="00824DC3">
        <w:rPr>
          <w:i/>
        </w:rPr>
        <w:t>0</w:t>
      </w:r>
      <w:r w:rsidR="00AE3292">
        <w:rPr>
          <w:i/>
        </w:rPr>
        <w:t>0s</w:t>
      </w:r>
      <w:r w:rsidR="00AE3292" w:rsidRPr="00E87442">
        <w:rPr>
          <w:i/>
        </w:rPr>
        <w:t xml:space="preserve"> </w:t>
      </w:r>
      <w:r w:rsidR="00D61DA4" w:rsidRPr="00E87442">
        <w:rPr>
          <w:i/>
        </w:rPr>
        <w:t xml:space="preserve">+ </w:t>
      </w:r>
      <w:r w:rsidR="00B90CCF" w:rsidRPr="00E87442">
        <w:rPr>
          <w:rFonts w:cstheme="minorHAnsi"/>
          <w:i/>
        </w:rPr>
        <w:t>β</w:t>
      </w:r>
      <w:r w:rsidR="00B90CCF" w:rsidRPr="00E87442">
        <w:rPr>
          <w:i/>
          <w:vertAlign w:val="subscript"/>
        </w:rPr>
        <w:t>4</w:t>
      </w:r>
      <w:r w:rsidR="00B90CCF">
        <w:rPr>
          <w:i/>
        </w:rPr>
        <w:t xml:space="preserve">l.log_trade_pct_gdp + </w:t>
      </w:r>
      <w:r w:rsidR="00D61DA4" w:rsidRPr="00E87442">
        <w:rPr>
          <w:rFonts w:cstheme="minorHAnsi"/>
          <w:i/>
        </w:rPr>
        <w:t>ε</w:t>
      </w:r>
    </w:p>
    <w:p w:rsidR="00E87442" w:rsidRDefault="00E87442" w:rsidP="00087043">
      <w:pPr>
        <w:spacing w:after="0"/>
        <w:ind w:left="720" w:hanging="720"/>
      </w:pPr>
      <w:proofErr w:type="gramStart"/>
      <w:r>
        <w:t>where</w:t>
      </w:r>
      <w:proofErr w:type="gramEnd"/>
      <w:r>
        <w:t>:</w:t>
      </w:r>
    </w:p>
    <w:p w:rsidR="00275D19" w:rsidRPr="00275D19" w:rsidRDefault="00275D19" w:rsidP="00E87442">
      <w:pPr>
        <w:pStyle w:val="ListParagraph"/>
        <w:numPr>
          <w:ilvl w:val="0"/>
          <w:numId w:val="9"/>
        </w:numPr>
        <w:spacing w:after="0"/>
      </w:pPr>
      <w:proofErr w:type="spellStart"/>
      <w:r w:rsidRPr="00E87442">
        <w:rPr>
          <w:i/>
        </w:rPr>
        <w:t>log_annual_gdp_growth</w:t>
      </w:r>
      <w:proofErr w:type="spellEnd"/>
      <w:r>
        <w:rPr>
          <w:i/>
        </w:rPr>
        <w:t xml:space="preserve"> </w:t>
      </w:r>
      <w:r>
        <w:t>is the log of the per-capita GDP annual growth,</w:t>
      </w:r>
    </w:p>
    <w:p w:rsidR="00E87442" w:rsidRDefault="00E87442" w:rsidP="00E87442">
      <w:pPr>
        <w:pStyle w:val="ListParagraph"/>
        <w:numPr>
          <w:ilvl w:val="0"/>
          <w:numId w:val="9"/>
        </w:numPr>
        <w:spacing w:after="0"/>
      </w:pPr>
      <w:r>
        <w:rPr>
          <w:i/>
        </w:rPr>
        <w:t>t2</w:t>
      </w:r>
      <w:r>
        <w:t xml:space="preserve"> is time squared,</w:t>
      </w:r>
    </w:p>
    <w:p w:rsidR="001C5ECD" w:rsidRPr="00275D19" w:rsidRDefault="001C5ECD" w:rsidP="001C5ECD">
      <w:pPr>
        <w:pStyle w:val="ListParagraph"/>
        <w:numPr>
          <w:ilvl w:val="0"/>
          <w:numId w:val="9"/>
        </w:numPr>
        <w:spacing w:after="0"/>
      </w:pPr>
      <w:r w:rsidRPr="00E87442">
        <w:rPr>
          <w:i/>
        </w:rPr>
        <w:t>dum_</w:t>
      </w:r>
      <w:r>
        <w:rPr>
          <w:i/>
        </w:rPr>
        <w:t>80s</w:t>
      </w:r>
      <w:r>
        <w:t xml:space="preserve"> is a dummy variable accounting for all observations from 1980 through 1989,</w:t>
      </w:r>
    </w:p>
    <w:p w:rsidR="00275D19" w:rsidRDefault="00275D19" w:rsidP="00275D19">
      <w:pPr>
        <w:pStyle w:val="ListParagraph"/>
        <w:numPr>
          <w:ilvl w:val="0"/>
          <w:numId w:val="9"/>
        </w:numPr>
        <w:spacing w:after="0"/>
      </w:pPr>
      <w:r w:rsidRPr="00E87442">
        <w:rPr>
          <w:i/>
        </w:rPr>
        <w:t>dum_</w:t>
      </w:r>
      <w:r>
        <w:rPr>
          <w:i/>
        </w:rPr>
        <w:t>90s</w:t>
      </w:r>
      <w:r>
        <w:t xml:space="preserve"> is a dummy variable accounting for all observations from 1990 through 1999,</w:t>
      </w:r>
      <w:r w:rsidR="001C5ECD">
        <w:t xml:space="preserve"> and</w:t>
      </w:r>
    </w:p>
    <w:p w:rsidR="00275D19" w:rsidRDefault="00275D19" w:rsidP="00275D19">
      <w:pPr>
        <w:pStyle w:val="ListParagraph"/>
        <w:numPr>
          <w:ilvl w:val="0"/>
          <w:numId w:val="9"/>
        </w:numPr>
        <w:spacing w:after="0"/>
      </w:pPr>
      <w:proofErr w:type="gramStart"/>
      <w:r w:rsidRPr="00E87442">
        <w:rPr>
          <w:i/>
        </w:rPr>
        <w:t>dum_</w:t>
      </w:r>
      <w:r>
        <w:rPr>
          <w:i/>
        </w:rPr>
        <w:t>00s</w:t>
      </w:r>
      <w:proofErr w:type="gramEnd"/>
      <w:r>
        <w:t xml:space="preserve"> is a dummy variable accounting for all observations from 2000 through 2009</w:t>
      </w:r>
      <w:r w:rsidR="001C5ECD">
        <w:t>.</w:t>
      </w:r>
      <w:r>
        <w:t xml:space="preserve"> </w:t>
      </w:r>
    </w:p>
    <w:p w:rsidR="00B90CCF" w:rsidRDefault="00B90CCF" w:rsidP="00275D19">
      <w:pPr>
        <w:pStyle w:val="ListParagraph"/>
        <w:numPr>
          <w:ilvl w:val="0"/>
          <w:numId w:val="9"/>
        </w:numPr>
        <w:spacing w:after="0"/>
      </w:pPr>
      <w:proofErr w:type="spellStart"/>
      <w:r>
        <w:rPr>
          <w:i/>
        </w:rPr>
        <w:t>l.log_trade_pct_gdp</w:t>
      </w:r>
      <w:proofErr w:type="spellEnd"/>
      <w:r>
        <w:t xml:space="preserve"> is the lagged log of trade as a percentage of GDP</w:t>
      </w:r>
    </w:p>
    <w:p w:rsidR="00D61DA4" w:rsidRDefault="00D61DA4" w:rsidP="00C30BAA">
      <w:pPr>
        <w:spacing w:after="0"/>
      </w:pPr>
    </w:p>
    <w:p w:rsidR="008143DD" w:rsidRDefault="008143DD" w:rsidP="008143DD">
      <w:pPr>
        <w:spacing w:after="0"/>
      </w:pPr>
      <w:r>
        <w:t>The table below lists the coefficients, significance levels, and R</w:t>
      </w:r>
      <w:r w:rsidRPr="00A508CE">
        <w:rPr>
          <w:vertAlign w:val="superscript"/>
        </w:rPr>
        <w:t>2</w:t>
      </w:r>
      <w:r w:rsidR="00EE5B72">
        <w:t xml:space="preserve"> </w:t>
      </w:r>
      <w:r w:rsidR="00A7408C">
        <w:t>for the regression using only countries in Europe.</w:t>
      </w:r>
    </w:p>
    <w:p w:rsidR="003F7FAC" w:rsidRDefault="003F7FAC" w:rsidP="008143DD">
      <w:pPr>
        <w:spacing w:after="0"/>
      </w:pPr>
    </w:p>
    <w:tbl>
      <w:tblPr>
        <w:tblStyle w:val="TableGrid"/>
        <w:tblW w:w="0" w:type="auto"/>
        <w:tblLook w:val="04A0" w:firstRow="1" w:lastRow="0" w:firstColumn="1" w:lastColumn="0" w:noHBand="0" w:noVBand="1"/>
      </w:tblPr>
      <w:tblGrid>
        <w:gridCol w:w="2415"/>
        <w:gridCol w:w="1733"/>
        <w:gridCol w:w="1734"/>
        <w:gridCol w:w="1734"/>
        <w:gridCol w:w="1734"/>
      </w:tblGrid>
      <w:tr w:rsidR="001A1C0D" w:rsidTr="001A1C0D">
        <w:tc>
          <w:tcPr>
            <w:tcW w:w="2415" w:type="dxa"/>
          </w:tcPr>
          <w:p w:rsidR="001A1C0D" w:rsidRPr="001A1C0D" w:rsidRDefault="001A1C0D" w:rsidP="001A1C0D">
            <w:pPr>
              <w:jc w:val="center"/>
              <w:rPr>
                <w:b/>
              </w:rPr>
            </w:pPr>
            <w:r w:rsidRPr="001A1C0D">
              <w:rPr>
                <w:b/>
              </w:rPr>
              <w:t>Predictor</w:t>
            </w:r>
          </w:p>
        </w:tc>
        <w:tc>
          <w:tcPr>
            <w:tcW w:w="1733" w:type="dxa"/>
          </w:tcPr>
          <w:p w:rsidR="001A1C0D" w:rsidRPr="001A1C0D" w:rsidRDefault="001A1C0D" w:rsidP="001A1C0D">
            <w:pPr>
              <w:jc w:val="center"/>
              <w:rPr>
                <w:b/>
              </w:rPr>
            </w:pPr>
            <w:r w:rsidRPr="001A1C0D">
              <w:rPr>
                <w:b/>
              </w:rPr>
              <w:t>Coefficient</w:t>
            </w:r>
          </w:p>
        </w:tc>
        <w:tc>
          <w:tcPr>
            <w:tcW w:w="1734" w:type="dxa"/>
          </w:tcPr>
          <w:p w:rsidR="001A1C0D" w:rsidRPr="001A1C0D" w:rsidRDefault="001A1C0D" w:rsidP="001A1C0D">
            <w:pPr>
              <w:jc w:val="center"/>
              <w:rPr>
                <w:b/>
              </w:rPr>
            </w:pPr>
            <w:r w:rsidRPr="001A1C0D">
              <w:rPr>
                <w:b/>
              </w:rPr>
              <w:t>Standard Error</w:t>
            </w:r>
          </w:p>
        </w:tc>
        <w:tc>
          <w:tcPr>
            <w:tcW w:w="1734" w:type="dxa"/>
          </w:tcPr>
          <w:p w:rsidR="001A1C0D" w:rsidRPr="001A1C0D" w:rsidRDefault="001A1C0D" w:rsidP="001A1C0D">
            <w:pPr>
              <w:jc w:val="center"/>
              <w:rPr>
                <w:b/>
              </w:rPr>
            </w:pPr>
            <w:r w:rsidRPr="001A1C0D">
              <w:rPr>
                <w:b/>
              </w:rPr>
              <w:t>t</w:t>
            </w:r>
          </w:p>
        </w:tc>
        <w:tc>
          <w:tcPr>
            <w:tcW w:w="1734" w:type="dxa"/>
          </w:tcPr>
          <w:p w:rsidR="001A1C0D" w:rsidRPr="001A1C0D" w:rsidRDefault="001A1C0D" w:rsidP="001A1C0D">
            <w:pPr>
              <w:jc w:val="center"/>
              <w:rPr>
                <w:b/>
              </w:rPr>
            </w:pPr>
            <w:r w:rsidRPr="001A1C0D">
              <w:rPr>
                <w:b/>
              </w:rPr>
              <w:t>P &gt; |t|</w:t>
            </w:r>
          </w:p>
        </w:tc>
      </w:tr>
      <w:tr w:rsidR="001A1C0D" w:rsidTr="001A1C0D">
        <w:tc>
          <w:tcPr>
            <w:tcW w:w="2415" w:type="dxa"/>
          </w:tcPr>
          <w:p w:rsidR="001A1C0D" w:rsidRDefault="001A1C0D" w:rsidP="008143DD">
            <w:r>
              <w:t>t2</w:t>
            </w:r>
          </w:p>
        </w:tc>
        <w:tc>
          <w:tcPr>
            <w:tcW w:w="1733" w:type="dxa"/>
          </w:tcPr>
          <w:p w:rsidR="001A1C0D" w:rsidRDefault="00DA447E" w:rsidP="00017D0C">
            <w:r>
              <w:t>0.000000</w:t>
            </w:r>
            <w:r w:rsidR="00DD4782">
              <w:t>806</w:t>
            </w:r>
          </w:p>
        </w:tc>
        <w:tc>
          <w:tcPr>
            <w:tcW w:w="1734" w:type="dxa"/>
          </w:tcPr>
          <w:p w:rsidR="001A1C0D" w:rsidRDefault="00DA447E" w:rsidP="00DD4782">
            <w:r>
              <w:t>0.000000</w:t>
            </w:r>
            <w:r w:rsidR="00DD4782">
              <w:t>185</w:t>
            </w:r>
          </w:p>
        </w:tc>
        <w:tc>
          <w:tcPr>
            <w:tcW w:w="1734" w:type="dxa"/>
          </w:tcPr>
          <w:p w:rsidR="001A1C0D" w:rsidRDefault="00DD4782" w:rsidP="008143DD">
            <w:r>
              <w:t>4.37</w:t>
            </w:r>
          </w:p>
        </w:tc>
        <w:tc>
          <w:tcPr>
            <w:tcW w:w="1734" w:type="dxa"/>
          </w:tcPr>
          <w:p w:rsidR="001A1C0D" w:rsidRDefault="00DD4782" w:rsidP="008143DD">
            <w:r>
              <w:t>0.000</w:t>
            </w:r>
          </w:p>
        </w:tc>
      </w:tr>
      <w:tr w:rsidR="001A1C0D" w:rsidTr="001A1C0D">
        <w:tc>
          <w:tcPr>
            <w:tcW w:w="2415" w:type="dxa"/>
          </w:tcPr>
          <w:p w:rsidR="001A1C0D" w:rsidRDefault="00DA447E" w:rsidP="008143DD">
            <w:r>
              <w:t>dum_80s</w:t>
            </w:r>
          </w:p>
        </w:tc>
        <w:tc>
          <w:tcPr>
            <w:tcW w:w="1733" w:type="dxa"/>
          </w:tcPr>
          <w:p w:rsidR="001A1C0D" w:rsidRDefault="00DD4782" w:rsidP="008143DD">
            <w:r>
              <w:t>0.2974803</w:t>
            </w:r>
          </w:p>
        </w:tc>
        <w:tc>
          <w:tcPr>
            <w:tcW w:w="1734" w:type="dxa"/>
          </w:tcPr>
          <w:p w:rsidR="001A1C0D" w:rsidRDefault="00DD4782" w:rsidP="008143DD">
            <w:r>
              <w:t>0.0695092</w:t>
            </w:r>
          </w:p>
        </w:tc>
        <w:tc>
          <w:tcPr>
            <w:tcW w:w="1734" w:type="dxa"/>
          </w:tcPr>
          <w:p w:rsidR="001A1C0D" w:rsidRDefault="00DD4782" w:rsidP="008143DD">
            <w:r>
              <w:t>4.28</w:t>
            </w:r>
          </w:p>
        </w:tc>
        <w:tc>
          <w:tcPr>
            <w:tcW w:w="1734" w:type="dxa"/>
          </w:tcPr>
          <w:p w:rsidR="001A1C0D" w:rsidRDefault="00DD4782" w:rsidP="008143DD">
            <w:r>
              <w:t>0.000</w:t>
            </w:r>
          </w:p>
        </w:tc>
      </w:tr>
      <w:tr w:rsidR="001A1C0D" w:rsidTr="001A1C0D">
        <w:tc>
          <w:tcPr>
            <w:tcW w:w="2415" w:type="dxa"/>
          </w:tcPr>
          <w:p w:rsidR="001A1C0D" w:rsidRDefault="00DA447E" w:rsidP="00DA447E">
            <w:r>
              <w:t>dum_90s</w:t>
            </w:r>
          </w:p>
        </w:tc>
        <w:tc>
          <w:tcPr>
            <w:tcW w:w="1733" w:type="dxa"/>
          </w:tcPr>
          <w:p w:rsidR="001A1C0D" w:rsidRDefault="00DD4782" w:rsidP="008143DD">
            <w:r>
              <w:t>0.25935988</w:t>
            </w:r>
          </w:p>
        </w:tc>
        <w:tc>
          <w:tcPr>
            <w:tcW w:w="1734" w:type="dxa"/>
          </w:tcPr>
          <w:p w:rsidR="001A1C0D" w:rsidRDefault="00DD4782" w:rsidP="008143DD">
            <w:r>
              <w:t>0.0673736</w:t>
            </w:r>
          </w:p>
        </w:tc>
        <w:tc>
          <w:tcPr>
            <w:tcW w:w="1734" w:type="dxa"/>
          </w:tcPr>
          <w:p w:rsidR="001A1C0D" w:rsidRDefault="00DD4782" w:rsidP="008143DD">
            <w:r>
              <w:t>4.28</w:t>
            </w:r>
          </w:p>
        </w:tc>
        <w:tc>
          <w:tcPr>
            <w:tcW w:w="1734" w:type="dxa"/>
          </w:tcPr>
          <w:p w:rsidR="001A1C0D" w:rsidRDefault="00DD4782" w:rsidP="008143DD">
            <w:r>
              <w:t>0.000</w:t>
            </w:r>
          </w:p>
        </w:tc>
      </w:tr>
      <w:tr w:rsidR="001A1C0D" w:rsidTr="001A1C0D">
        <w:tc>
          <w:tcPr>
            <w:tcW w:w="2415" w:type="dxa"/>
          </w:tcPr>
          <w:p w:rsidR="001A1C0D" w:rsidRDefault="00DA447E" w:rsidP="00DA447E">
            <w:r>
              <w:t>dum_00s</w:t>
            </w:r>
          </w:p>
        </w:tc>
        <w:tc>
          <w:tcPr>
            <w:tcW w:w="1733" w:type="dxa"/>
          </w:tcPr>
          <w:p w:rsidR="001A1C0D" w:rsidRDefault="00DD4782" w:rsidP="008143DD">
            <w:r>
              <w:t>-0.1974373</w:t>
            </w:r>
          </w:p>
        </w:tc>
        <w:tc>
          <w:tcPr>
            <w:tcW w:w="1734" w:type="dxa"/>
          </w:tcPr>
          <w:p w:rsidR="001A1C0D" w:rsidRDefault="00DD4782" w:rsidP="008143DD">
            <w:r>
              <w:t>0.0744229</w:t>
            </w:r>
          </w:p>
        </w:tc>
        <w:tc>
          <w:tcPr>
            <w:tcW w:w="1734" w:type="dxa"/>
          </w:tcPr>
          <w:p w:rsidR="001A1C0D" w:rsidRDefault="00DD4782" w:rsidP="008143DD">
            <w:r>
              <w:t>-2.65</w:t>
            </w:r>
          </w:p>
        </w:tc>
        <w:tc>
          <w:tcPr>
            <w:tcW w:w="1734" w:type="dxa"/>
          </w:tcPr>
          <w:p w:rsidR="001A1C0D" w:rsidRDefault="00DD4782" w:rsidP="008143DD">
            <w:r>
              <w:t>0.008</w:t>
            </w:r>
          </w:p>
        </w:tc>
      </w:tr>
      <w:tr w:rsidR="001A1C0D" w:rsidTr="001A1C0D">
        <w:tc>
          <w:tcPr>
            <w:tcW w:w="2415" w:type="dxa"/>
          </w:tcPr>
          <w:p w:rsidR="001A1C0D" w:rsidRDefault="00DD4782" w:rsidP="008143DD">
            <w:proofErr w:type="spellStart"/>
            <w:r>
              <w:t>l.log_trade_pct_gdp</w:t>
            </w:r>
            <w:proofErr w:type="spellEnd"/>
          </w:p>
        </w:tc>
        <w:tc>
          <w:tcPr>
            <w:tcW w:w="1733" w:type="dxa"/>
          </w:tcPr>
          <w:p w:rsidR="001A1C0D" w:rsidRDefault="00DD4782" w:rsidP="008143DD">
            <w:r>
              <w:t>0.2108382</w:t>
            </w:r>
          </w:p>
        </w:tc>
        <w:tc>
          <w:tcPr>
            <w:tcW w:w="1734" w:type="dxa"/>
          </w:tcPr>
          <w:p w:rsidR="001A1C0D" w:rsidRDefault="00DD4782" w:rsidP="008143DD">
            <w:r>
              <w:t>0.0736942</w:t>
            </w:r>
          </w:p>
        </w:tc>
        <w:tc>
          <w:tcPr>
            <w:tcW w:w="1734" w:type="dxa"/>
          </w:tcPr>
          <w:p w:rsidR="001A1C0D" w:rsidRDefault="00DD4782" w:rsidP="008143DD">
            <w:r>
              <w:t>2.86</w:t>
            </w:r>
          </w:p>
        </w:tc>
        <w:tc>
          <w:tcPr>
            <w:tcW w:w="1734" w:type="dxa"/>
          </w:tcPr>
          <w:p w:rsidR="001A1C0D" w:rsidRDefault="00DD4782" w:rsidP="008143DD">
            <w:r>
              <w:t>0.005</w:t>
            </w:r>
          </w:p>
        </w:tc>
      </w:tr>
      <w:tr w:rsidR="00017D0C" w:rsidTr="001720C4">
        <w:tc>
          <w:tcPr>
            <w:tcW w:w="2415" w:type="dxa"/>
          </w:tcPr>
          <w:p w:rsidR="00017D0C" w:rsidRDefault="00017D0C" w:rsidP="001720C4">
            <w:r>
              <w:t>constant</w:t>
            </w:r>
          </w:p>
        </w:tc>
        <w:tc>
          <w:tcPr>
            <w:tcW w:w="1733" w:type="dxa"/>
          </w:tcPr>
          <w:p w:rsidR="00017D0C" w:rsidRDefault="00DD4782" w:rsidP="001720C4">
            <w:r>
              <w:t>0.2254107</w:t>
            </w:r>
          </w:p>
        </w:tc>
        <w:tc>
          <w:tcPr>
            <w:tcW w:w="1734" w:type="dxa"/>
          </w:tcPr>
          <w:p w:rsidR="00017D0C" w:rsidRDefault="00DD4782" w:rsidP="001720C4">
            <w:r>
              <w:t>0.3367702</w:t>
            </w:r>
          </w:p>
        </w:tc>
        <w:tc>
          <w:tcPr>
            <w:tcW w:w="1734" w:type="dxa"/>
          </w:tcPr>
          <w:p w:rsidR="00017D0C" w:rsidRDefault="00DD4782" w:rsidP="001720C4">
            <w:r>
              <w:t>0.67</w:t>
            </w:r>
          </w:p>
        </w:tc>
        <w:tc>
          <w:tcPr>
            <w:tcW w:w="1734" w:type="dxa"/>
          </w:tcPr>
          <w:p w:rsidR="00017D0C" w:rsidRDefault="00DD4782" w:rsidP="001720C4">
            <w:r>
              <w:t>0.504</w:t>
            </w:r>
          </w:p>
        </w:tc>
      </w:tr>
      <w:tr w:rsidR="00DF3182" w:rsidTr="00DF3182">
        <w:tc>
          <w:tcPr>
            <w:tcW w:w="9350" w:type="dxa"/>
            <w:gridSpan w:val="5"/>
            <w:shd w:val="clear" w:color="auto" w:fill="000000" w:themeFill="text1"/>
          </w:tcPr>
          <w:p w:rsidR="00DF3182" w:rsidRDefault="00DF3182" w:rsidP="008143DD"/>
        </w:tc>
      </w:tr>
      <w:tr w:rsidR="00DF3182" w:rsidTr="00624FFA">
        <w:tc>
          <w:tcPr>
            <w:tcW w:w="2415" w:type="dxa"/>
          </w:tcPr>
          <w:p w:rsidR="00DF3182" w:rsidRPr="00DF3182" w:rsidRDefault="00DF3182" w:rsidP="00DF3182">
            <w:pPr>
              <w:rPr>
                <w:b/>
              </w:rPr>
            </w:pPr>
            <w:r w:rsidRPr="00DF3182">
              <w:rPr>
                <w:b/>
              </w:rPr>
              <w:t>Source</w:t>
            </w:r>
          </w:p>
        </w:tc>
        <w:tc>
          <w:tcPr>
            <w:tcW w:w="1733" w:type="dxa"/>
          </w:tcPr>
          <w:p w:rsidR="00DF3182" w:rsidRPr="00DF3182" w:rsidRDefault="00DF3182" w:rsidP="00DF3182">
            <w:pPr>
              <w:rPr>
                <w:b/>
              </w:rPr>
            </w:pPr>
            <w:r w:rsidRPr="00DF3182">
              <w:rPr>
                <w:b/>
              </w:rPr>
              <w:t>Sum of squares</w:t>
            </w:r>
          </w:p>
        </w:tc>
        <w:tc>
          <w:tcPr>
            <w:tcW w:w="1734" w:type="dxa"/>
          </w:tcPr>
          <w:p w:rsidR="00DF3182" w:rsidRPr="00DF3182" w:rsidRDefault="009360F2" w:rsidP="00DF3182">
            <w:pPr>
              <w:rPr>
                <w:b/>
              </w:rPr>
            </w:pPr>
            <w:proofErr w:type="spellStart"/>
            <w:r>
              <w:rPr>
                <w:b/>
              </w:rPr>
              <w:t>d</w:t>
            </w:r>
            <w:r w:rsidR="00DF3182" w:rsidRPr="00DF3182">
              <w:rPr>
                <w:b/>
              </w:rPr>
              <w:t>f</w:t>
            </w:r>
            <w:proofErr w:type="spellEnd"/>
          </w:p>
        </w:tc>
        <w:tc>
          <w:tcPr>
            <w:tcW w:w="3468" w:type="dxa"/>
            <w:gridSpan w:val="2"/>
          </w:tcPr>
          <w:p w:rsidR="00DF3182" w:rsidRPr="00DF3182" w:rsidRDefault="00DF3182" w:rsidP="00DF3182">
            <w:pPr>
              <w:rPr>
                <w:b/>
              </w:rPr>
            </w:pPr>
            <w:r w:rsidRPr="00DF3182">
              <w:rPr>
                <w:b/>
              </w:rPr>
              <w:t>MS</w:t>
            </w:r>
          </w:p>
        </w:tc>
      </w:tr>
      <w:tr w:rsidR="00DF3182" w:rsidTr="00624FFA">
        <w:tc>
          <w:tcPr>
            <w:tcW w:w="2415" w:type="dxa"/>
          </w:tcPr>
          <w:p w:rsidR="00DF3182" w:rsidRPr="00DF3182" w:rsidRDefault="00DF3182" w:rsidP="00DF3182">
            <w:r w:rsidRPr="00DF3182">
              <w:t>Model</w:t>
            </w:r>
          </w:p>
        </w:tc>
        <w:tc>
          <w:tcPr>
            <w:tcW w:w="1733" w:type="dxa"/>
          </w:tcPr>
          <w:p w:rsidR="00DF3182" w:rsidRPr="00DF3182" w:rsidRDefault="00120793" w:rsidP="00120793">
            <w:r>
              <w:t>11.8424759</w:t>
            </w:r>
          </w:p>
        </w:tc>
        <w:tc>
          <w:tcPr>
            <w:tcW w:w="1734" w:type="dxa"/>
          </w:tcPr>
          <w:p w:rsidR="00DF3182" w:rsidRPr="00DF3182" w:rsidRDefault="00120793" w:rsidP="00DF3182">
            <w:r>
              <w:t>5</w:t>
            </w:r>
          </w:p>
        </w:tc>
        <w:tc>
          <w:tcPr>
            <w:tcW w:w="3468" w:type="dxa"/>
            <w:gridSpan w:val="2"/>
          </w:tcPr>
          <w:p w:rsidR="00DF3182" w:rsidRPr="00DF3182" w:rsidRDefault="00120793" w:rsidP="00DF3182">
            <w:r>
              <w:t>2.36849518</w:t>
            </w:r>
          </w:p>
        </w:tc>
      </w:tr>
      <w:tr w:rsidR="00DF3182" w:rsidTr="00624FFA">
        <w:tc>
          <w:tcPr>
            <w:tcW w:w="2415" w:type="dxa"/>
          </w:tcPr>
          <w:p w:rsidR="00DF3182" w:rsidRPr="00DF3182" w:rsidRDefault="00DF3182" w:rsidP="00DF3182">
            <w:r>
              <w:t>Residual</w:t>
            </w:r>
          </w:p>
        </w:tc>
        <w:tc>
          <w:tcPr>
            <w:tcW w:w="1733" w:type="dxa"/>
          </w:tcPr>
          <w:p w:rsidR="00DF3182" w:rsidRDefault="00120793" w:rsidP="00DF3182">
            <w:r>
              <w:t>56.9687921</w:t>
            </w:r>
          </w:p>
        </w:tc>
        <w:tc>
          <w:tcPr>
            <w:tcW w:w="1734" w:type="dxa"/>
          </w:tcPr>
          <w:p w:rsidR="00DF3182" w:rsidRDefault="00120793" w:rsidP="00DF3182">
            <w:r>
              <w:t>308</w:t>
            </w:r>
          </w:p>
        </w:tc>
        <w:tc>
          <w:tcPr>
            <w:tcW w:w="3468" w:type="dxa"/>
            <w:gridSpan w:val="2"/>
          </w:tcPr>
          <w:p w:rsidR="00DF3182" w:rsidRDefault="00120793" w:rsidP="00DF3182">
            <w:r>
              <w:t>0.184963611</w:t>
            </w:r>
          </w:p>
        </w:tc>
      </w:tr>
      <w:tr w:rsidR="00DF3182" w:rsidTr="00624FFA">
        <w:tc>
          <w:tcPr>
            <w:tcW w:w="2415" w:type="dxa"/>
          </w:tcPr>
          <w:p w:rsidR="00DF3182" w:rsidRDefault="00DF3182" w:rsidP="00DF3182">
            <w:r>
              <w:t>Total</w:t>
            </w:r>
          </w:p>
        </w:tc>
        <w:tc>
          <w:tcPr>
            <w:tcW w:w="1733" w:type="dxa"/>
          </w:tcPr>
          <w:p w:rsidR="00DF3182" w:rsidRDefault="00120793" w:rsidP="00DF3182">
            <w:r>
              <w:t>68.811268</w:t>
            </w:r>
          </w:p>
        </w:tc>
        <w:tc>
          <w:tcPr>
            <w:tcW w:w="1734" w:type="dxa"/>
          </w:tcPr>
          <w:p w:rsidR="00DF3182" w:rsidRDefault="00120793" w:rsidP="00DF3182">
            <w:r>
              <w:t>313</w:t>
            </w:r>
          </w:p>
        </w:tc>
        <w:tc>
          <w:tcPr>
            <w:tcW w:w="3468" w:type="dxa"/>
            <w:gridSpan w:val="2"/>
          </w:tcPr>
          <w:p w:rsidR="00DF3182" w:rsidRDefault="00120793" w:rsidP="00DF3182">
            <w:r>
              <w:t>0.219844307</w:t>
            </w:r>
          </w:p>
        </w:tc>
      </w:tr>
      <w:tr w:rsidR="00DF3182" w:rsidTr="00DF3182">
        <w:tc>
          <w:tcPr>
            <w:tcW w:w="9350" w:type="dxa"/>
            <w:gridSpan w:val="5"/>
            <w:shd w:val="clear" w:color="auto" w:fill="000000" w:themeFill="text1"/>
          </w:tcPr>
          <w:p w:rsidR="00DF3182" w:rsidRDefault="00DF3182" w:rsidP="00DF3182"/>
        </w:tc>
      </w:tr>
      <w:tr w:rsidR="00DF3182" w:rsidTr="003F3BA6">
        <w:tc>
          <w:tcPr>
            <w:tcW w:w="2415" w:type="dxa"/>
          </w:tcPr>
          <w:p w:rsidR="00DF3182" w:rsidRDefault="00DF3182" w:rsidP="00DF3182">
            <w:r>
              <w:t>Number of observations</w:t>
            </w:r>
          </w:p>
        </w:tc>
        <w:tc>
          <w:tcPr>
            <w:tcW w:w="6935" w:type="dxa"/>
            <w:gridSpan w:val="4"/>
          </w:tcPr>
          <w:p w:rsidR="00DF3182" w:rsidRDefault="00120793" w:rsidP="00DF3182">
            <w:r>
              <w:t>314</w:t>
            </w:r>
          </w:p>
        </w:tc>
      </w:tr>
      <w:tr w:rsidR="00DF3182" w:rsidTr="007B63E3">
        <w:tc>
          <w:tcPr>
            <w:tcW w:w="2415" w:type="dxa"/>
          </w:tcPr>
          <w:p w:rsidR="00DF3182" w:rsidRDefault="00DF3182" w:rsidP="005001A5">
            <w:r>
              <w:t>F(</w:t>
            </w:r>
            <w:r w:rsidR="005001A5">
              <w:t>4</w:t>
            </w:r>
            <w:r>
              <w:t xml:space="preserve">, </w:t>
            </w:r>
            <w:r w:rsidR="005001A5">
              <w:t>313</w:t>
            </w:r>
            <w:r>
              <w:t>)</w:t>
            </w:r>
          </w:p>
        </w:tc>
        <w:tc>
          <w:tcPr>
            <w:tcW w:w="6935" w:type="dxa"/>
            <w:gridSpan w:val="4"/>
          </w:tcPr>
          <w:p w:rsidR="00DF3182" w:rsidRDefault="00120793" w:rsidP="00DF3182">
            <w:r>
              <w:t>12.81</w:t>
            </w:r>
          </w:p>
        </w:tc>
      </w:tr>
      <w:tr w:rsidR="00DF3182" w:rsidTr="007B63E3">
        <w:tc>
          <w:tcPr>
            <w:tcW w:w="2415" w:type="dxa"/>
          </w:tcPr>
          <w:p w:rsidR="00DF3182" w:rsidRDefault="00DF3182" w:rsidP="00DF3182">
            <w:proofErr w:type="spellStart"/>
            <w:r>
              <w:t>Prob</w:t>
            </w:r>
            <w:proofErr w:type="spellEnd"/>
            <w:r>
              <w:t xml:space="preserve"> &gt; F</w:t>
            </w:r>
          </w:p>
        </w:tc>
        <w:tc>
          <w:tcPr>
            <w:tcW w:w="6935" w:type="dxa"/>
            <w:gridSpan w:val="4"/>
          </w:tcPr>
          <w:p w:rsidR="00DF3182" w:rsidRDefault="00DF3182" w:rsidP="00DF3182">
            <w:r>
              <w:t>0.0000</w:t>
            </w:r>
          </w:p>
        </w:tc>
      </w:tr>
      <w:tr w:rsidR="00DF3182" w:rsidTr="007B63E3">
        <w:tc>
          <w:tcPr>
            <w:tcW w:w="2415" w:type="dxa"/>
          </w:tcPr>
          <w:p w:rsidR="00DF3182" w:rsidRDefault="00DF3182" w:rsidP="00DF3182">
            <w:r>
              <w:t>R-squared</w:t>
            </w:r>
          </w:p>
        </w:tc>
        <w:tc>
          <w:tcPr>
            <w:tcW w:w="6935" w:type="dxa"/>
            <w:gridSpan w:val="4"/>
          </w:tcPr>
          <w:p w:rsidR="00DF3182" w:rsidRDefault="00120793" w:rsidP="00DF3182">
            <w:r>
              <w:t>0.1721</w:t>
            </w:r>
          </w:p>
        </w:tc>
      </w:tr>
      <w:tr w:rsidR="00DF3182" w:rsidTr="007B63E3">
        <w:tc>
          <w:tcPr>
            <w:tcW w:w="2415" w:type="dxa"/>
          </w:tcPr>
          <w:p w:rsidR="00DF3182" w:rsidRDefault="00DF3182" w:rsidP="00DF3182">
            <w:r>
              <w:t>Adjusted R-squared</w:t>
            </w:r>
          </w:p>
        </w:tc>
        <w:tc>
          <w:tcPr>
            <w:tcW w:w="6935" w:type="dxa"/>
            <w:gridSpan w:val="4"/>
          </w:tcPr>
          <w:p w:rsidR="00DF3182" w:rsidRDefault="00120793" w:rsidP="00DF3182">
            <w:r>
              <w:t>0.1587</w:t>
            </w:r>
          </w:p>
        </w:tc>
      </w:tr>
      <w:tr w:rsidR="00DF3182" w:rsidTr="007B63E3">
        <w:tc>
          <w:tcPr>
            <w:tcW w:w="2415" w:type="dxa"/>
          </w:tcPr>
          <w:p w:rsidR="00DF3182" w:rsidRDefault="00DF3182" w:rsidP="00DF3182">
            <w:r>
              <w:t>Root MSE</w:t>
            </w:r>
          </w:p>
        </w:tc>
        <w:tc>
          <w:tcPr>
            <w:tcW w:w="6935" w:type="dxa"/>
            <w:gridSpan w:val="4"/>
          </w:tcPr>
          <w:p w:rsidR="00DF3182" w:rsidRDefault="005001A5" w:rsidP="00120793">
            <w:r>
              <w:t>0.43</w:t>
            </w:r>
            <w:r w:rsidR="00120793">
              <w:t>007</w:t>
            </w:r>
          </w:p>
        </w:tc>
      </w:tr>
    </w:tbl>
    <w:p w:rsidR="00C1488D" w:rsidRDefault="00C1488D" w:rsidP="00C1488D">
      <w:pPr>
        <w:spacing w:after="0"/>
      </w:pPr>
      <w:r>
        <w:lastRenderedPageBreak/>
        <w:t>The model that best fit the data from Latin American countries was:</w:t>
      </w:r>
    </w:p>
    <w:p w:rsidR="00C1488D" w:rsidRPr="00770B00" w:rsidRDefault="00C1488D" w:rsidP="00C1488D">
      <w:pPr>
        <w:spacing w:after="0"/>
        <w:ind w:left="720" w:hanging="720"/>
        <w:rPr>
          <w:rFonts w:cstheme="minorHAnsi"/>
          <w:i/>
        </w:rPr>
      </w:pPr>
      <w:proofErr w:type="spellStart"/>
      <w:r w:rsidRPr="00E87442">
        <w:rPr>
          <w:i/>
        </w:rPr>
        <w:t>log_annual_gdp_growth</w:t>
      </w:r>
      <w:proofErr w:type="spellEnd"/>
      <w:r w:rsidRPr="00E87442">
        <w:rPr>
          <w:i/>
        </w:rPr>
        <w:t xml:space="preserve"> </w:t>
      </w:r>
      <w:r w:rsidRPr="00E87442">
        <w:t xml:space="preserve">= </w:t>
      </w:r>
      <w:r w:rsidRPr="00E87442">
        <w:rPr>
          <w:rFonts w:cstheme="minorHAnsi"/>
          <w:i/>
        </w:rPr>
        <w:t>β</w:t>
      </w:r>
      <w:r w:rsidRPr="00E87442">
        <w:rPr>
          <w:i/>
          <w:vertAlign w:val="subscript"/>
        </w:rPr>
        <w:t>0</w:t>
      </w:r>
      <w:r w:rsidRPr="00E87442">
        <w:rPr>
          <w:i/>
        </w:rPr>
        <w:t xml:space="preserve"> + </w:t>
      </w:r>
      <w:r w:rsidRPr="00E87442">
        <w:rPr>
          <w:rFonts w:cstheme="minorHAnsi"/>
          <w:i/>
        </w:rPr>
        <w:t>β</w:t>
      </w:r>
      <w:r w:rsidRPr="00AE3292">
        <w:rPr>
          <w:i/>
          <w:vertAlign w:val="subscript"/>
        </w:rPr>
        <w:t>1</w:t>
      </w:r>
      <w:r w:rsidRPr="00E87442">
        <w:rPr>
          <w:i/>
        </w:rPr>
        <w:t xml:space="preserve">t2 + </w:t>
      </w:r>
      <w:r w:rsidRPr="00E87442">
        <w:rPr>
          <w:rFonts w:cstheme="minorHAnsi"/>
          <w:i/>
        </w:rPr>
        <w:t>β</w:t>
      </w:r>
      <w:r w:rsidRPr="00E87442">
        <w:rPr>
          <w:i/>
          <w:vertAlign w:val="subscript"/>
        </w:rPr>
        <w:t>2</w:t>
      </w:r>
      <w:r w:rsidRPr="00E87442">
        <w:rPr>
          <w:i/>
        </w:rPr>
        <w:t>dum_</w:t>
      </w:r>
      <w:r w:rsidR="00D06539">
        <w:rPr>
          <w:i/>
        </w:rPr>
        <w:t>9</w:t>
      </w:r>
      <w:r>
        <w:rPr>
          <w:i/>
        </w:rPr>
        <w:t>0s</w:t>
      </w:r>
      <w:r w:rsidRPr="00E87442">
        <w:rPr>
          <w:i/>
        </w:rPr>
        <w:t xml:space="preserve"> + </w:t>
      </w:r>
      <w:r w:rsidRPr="00E87442">
        <w:rPr>
          <w:rFonts w:cstheme="minorHAnsi"/>
          <w:i/>
        </w:rPr>
        <w:t>β</w:t>
      </w:r>
      <w:r w:rsidRPr="00E87442">
        <w:rPr>
          <w:i/>
          <w:vertAlign w:val="subscript"/>
        </w:rPr>
        <w:t>3</w:t>
      </w:r>
      <w:r w:rsidRPr="00E87442">
        <w:rPr>
          <w:i/>
        </w:rPr>
        <w:t>dum_</w:t>
      </w:r>
      <w:r w:rsidR="00D06539">
        <w:rPr>
          <w:i/>
        </w:rPr>
        <w:t>0</w:t>
      </w:r>
      <w:r>
        <w:rPr>
          <w:i/>
        </w:rPr>
        <w:t>0s</w:t>
      </w:r>
      <w:r w:rsidRPr="00E87442">
        <w:rPr>
          <w:i/>
        </w:rPr>
        <w:t xml:space="preserve"> + </w:t>
      </w:r>
      <w:r w:rsidRPr="00E87442">
        <w:rPr>
          <w:rFonts w:cstheme="minorHAnsi"/>
          <w:i/>
        </w:rPr>
        <w:t>β</w:t>
      </w:r>
      <w:r w:rsidRPr="00E87442">
        <w:rPr>
          <w:i/>
          <w:vertAlign w:val="subscript"/>
        </w:rPr>
        <w:t>4</w:t>
      </w:r>
      <w:r w:rsidRPr="00E87442">
        <w:rPr>
          <w:i/>
        </w:rPr>
        <w:t>dum_</w:t>
      </w:r>
      <w:r w:rsidR="00D06539">
        <w:rPr>
          <w:i/>
        </w:rPr>
        <w:t>1</w:t>
      </w:r>
      <w:r>
        <w:rPr>
          <w:i/>
        </w:rPr>
        <w:t>0s</w:t>
      </w:r>
      <w:r w:rsidRPr="00E87442">
        <w:rPr>
          <w:i/>
        </w:rPr>
        <w:t xml:space="preserve"> + </w:t>
      </w:r>
      <w:r w:rsidR="005D185C" w:rsidRPr="00E87442">
        <w:rPr>
          <w:rFonts w:cstheme="minorHAnsi"/>
          <w:i/>
        </w:rPr>
        <w:t>β</w:t>
      </w:r>
      <w:r w:rsidR="005D185C">
        <w:rPr>
          <w:i/>
          <w:vertAlign w:val="subscript"/>
        </w:rPr>
        <w:t>5</w:t>
      </w:r>
      <w:r w:rsidR="005D185C">
        <w:rPr>
          <w:i/>
        </w:rPr>
        <w:t>l.log_pop_growth_annual</w:t>
      </w:r>
      <w:r w:rsidR="005D185C" w:rsidRPr="00E87442">
        <w:rPr>
          <w:i/>
        </w:rPr>
        <w:t xml:space="preserve"> + </w:t>
      </w:r>
      <w:r w:rsidRPr="00E87442">
        <w:rPr>
          <w:rFonts w:cstheme="minorHAnsi"/>
          <w:i/>
        </w:rPr>
        <w:t>ε</w:t>
      </w:r>
    </w:p>
    <w:p w:rsidR="00C1488D" w:rsidRDefault="00C1488D" w:rsidP="00C1488D">
      <w:pPr>
        <w:spacing w:after="0"/>
        <w:ind w:left="720" w:hanging="720"/>
      </w:pPr>
      <w:proofErr w:type="gramStart"/>
      <w:r>
        <w:t>where</w:t>
      </w:r>
      <w:proofErr w:type="gramEnd"/>
      <w:r>
        <w:t>:</w:t>
      </w:r>
    </w:p>
    <w:p w:rsidR="00C1488D" w:rsidRPr="00275D19" w:rsidRDefault="00C1488D" w:rsidP="00C1488D">
      <w:pPr>
        <w:pStyle w:val="ListParagraph"/>
        <w:numPr>
          <w:ilvl w:val="0"/>
          <w:numId w:val="9"/>
        </w:numPr>
        <w:spacing w:after="0"/>
      </w:pPr>
      <w:proofErr w:type="spellStart"/>
      <w:r w:rsidRPr="00E87442">
        <w:rPr>
          <w:i/>
        </w:rPr>
        <w:t>log_annual_gdp_growth</w:t>
      </w:r>
      <w:proofErr w:type="spellEnd"/>
      <w:r>
        <w:rPr>
          <w:i/>
        </w:rPr>
        <w:t xml:space="preserve"> </w:t>
      </w:r>
      <w:r>
        <w:t>is the log of the per-capita GDP annual growth,</w:t>
      </w:r>
    </w:p>
    <w:p w:rsidR="00C1488D" w:rsidRDefault="00C1488D" w:rsidP="00C1488D">
      <w:pPr>
        <w:pStyle w:val="ListParagraph"/>
        <w:numPr>
          <w:ilvl w:val="0"/>
          <w:numId w:val="9"/>
        </w:numPr>
        <w:spacing w:after="0"/>
      </w:pPr>
      <w:r>
        <w:rPr>
          <w:i/>
        </w:rPr>
        <w:t>t2</w:t>
      </w:r>
      <w:r>
        <w:t xml:space="preserve"> is time squared,</w:t>
      </w:r>
    </w:p>
    <w:p w:rsidR="00C1488D" w:rsidRPr="00275D19" w:rsidRDefault="00C1488D" w:rsidP="00C1488D">
      <w:pPr>
        <w:pStyle w:val="ListParagraph"/>
        <w:numPr>
          <w:ilvl w:val="0"/>
          <w:numId w:val="9"/>
        </w:numPr>
        <w:spacing w:after="0"/>
      </w:pPr>
      <w:r w:rsidRPr="00E87442">
        <w:rPr>
          <w:i/>
        </w:rPr>
        <w:t>dum_</w:t>
      </w:r>
      <w:r w:rsidR="009B09CA">
        <w:rPr>
          <w:i/>
        </w:rPr>
        <w:t>9</w:t>
      </w:r>
      <w:r>
        <w:rPr>
          <w:i/>
        </w:rPr>
        <w:t>0s</w:t>
      </w:r>
      <w:r>
        <w:t xml:space="preserve"> is a dummy variable accounting for all observations from </w:t>
      </w:r>
      <w:r w:rsidR="009B09CA">
        <w:t>199</w:t>
      </w:r>
      <w:r>
        <w:t>0 through 19</w:t>
      </w:r>
      <w:r w:rsidR="009B09CA">
        <w:t>9</w:t>
      </w:r>
      <w:r>
        <w:t>9,</w:t>
      </w:r>
    </w:p>
    <w:p w:rsidR="00C1488D" w:rsidRDefault="00C1488D" w:rsidP="00C1488D">
      <w:pPr>
        <w:pStyle w:val="ListParagraph"/>
        <w:numPr>
          <w:ilvl w:val="0"/>
          <w:numId w:val="9"/>
        </w:numPr>
        <w:spacing w:after="0"/>
      </w:pPr>
      <w:r w:rsidRPr="00E87442">
        <w:rPr>
          <w:i/>
        </w:rPr>
        <w:t>dum_</w:t>
      </w:r>
      <w:r w:rsidR="009B09CA">
        <w:rPr>
          <w:i/>
        </w:rPr>
        <w:t>0</w:t>
      </w:r>
      <w:r>
        <w:rPr>
          <w:i/>
        </w:rPr>
        <w:t>0s</w:t>
      </w:r>
      <w:r>
        <w:t xml:space="preserve"> is a dummy variable accounting for all observations from </w:t>
      </w:r>
      <w:r w:rsidR="009B09CA">
        <w:t>200</w:t>
      </w:r>
      <w:r>
        <w:t xml:space="preserve">0 through </w:t>
      </w:r>
      <w:r w:rsidR="009B09CA">
        <w:t>2009</w:t>
      </w:r>
      <w:r>
        <w:t xml:space="preserve">, </w:t>
      </w:r>
    </w:p>
    <w:p w:rsidR="006224E0" w:rsidRDefault="00C1488D" w:rsidP="00C1488D">
      <w:pPr>
        <w:pStyle w:val="ListParagraph"/>
        <w:numPr>
          <w:ilvl w:val="0"/>
          <w:numId w:val="9"/>
        </w:numPr>
        <w:spacing w:after="0"/>
      </w:pPr>
      <w:r w:rsidRPr="00E87442">
        <w:rPr>
          <w:i/>
        </w:rPr>
        <w:t>dum_</w:t>
      </w:r>
      <w:r w:rsidR="009B09CA">
        <w:rPr>
          <w:i/>
        </w:rPr>
        <w:t>1</w:t>
      </w:r>
      <w:r>
        <w:rPr>
          <w:i/>
        </w:rPr>
        <w:t>0s</w:t>
      </w:r>
      <w:r>
        <w:t xml:space="preserve"> is a dummy variable accounting for all observations from 20</w:t>
      </w:r>
      <w:r w:rsidR="009B09CA">
        <w:t>1</w:t>
      </w:r>
      <w:r>
        <w:t>0 through 20</w:t>
      </w:r>
      <w:r w:rsidR="009B09CA">
        <w:t>17</w:t>
      </w:r>
      <w:r w:rsidR="006224E0">
        <w:t>, and</w:t>
      </w:r>
    </w:p>
    <w:p w:rsidR="00C1488D" w:rsidRDefault="006224E0" w:rsidP="00C1488D">
      <w:pPr>
        <w:pStyle w:val="ListParagraph"/>
        <w:numPr>
          <w:ilvl w:val="0"/>
          <w:numId w:val="9"/>
        </w:numPr>
        <w:spacing w:after="0"/>
      </w:pPr>
      <w:proofErr w:type="spellStart"/>
      <w:proofErr w:type="gramStart"/>
      <w:r>
        <w:rPr>
          <w:i/>
        </w:rPr>
        <w:t>l.log_pop_growth_annual</w:t>
      </w:r>
      <w:proofErr w:type="spellEnd"/>
      <w:proofErr w:type="gramEnd"/>
      <w:r>
        <w:rPr>
          <w:i/>
        </w:rPr>
        <w:t xml:space="preserve"> </w:t>
      </w:r>
      <w:r>
        <w:t>is a one-year lag of the logged annual percent change in population</w:t>
      </w:r>
      <w:r w:rsidR="00C1488D">
        <w:t xml:space="preserve">. </w:t>
      </w:r>
    </w:p>
    <w:p w:rsidR="00F61523" w:rsidRDefault="00F61523" w:rsidP="00C30BAA">
      <w:pPr>
        <w:spacing w:after="0"/>
      </w:pPr>
    </w:p>
    <w:p w:rsidR="000F28BA" w:rsidRDefault="00EE5B72" w:rsidP="00C30BAA">
      <w:pPr>
        <w:spacing w:after="0"/>
      </w:pPr>
      <w:r>
        <w:t>The table below lists the coefficients, significance level, and R</w:t>
      </w:r>
      <w:r w:rsidRPr="00A508CE">
        <w:rPr>
          <w:vertAlign w:val="superscript"/>
        </w:rPr>
        <w:t>2</w:t>
      </w:r>
      <w:r>
        <w:t xml:space="preserve"> for the regression using only countries in Latin America.</w:t>
      </w:r>
      <w:r w:rsidR="00C1488D">
        <w:t xml:space="preserve"> </w:t>
      </w:r>
    </w:p>
    <w:p w:rsidR="00C1488D" w:rsidRDefault="00C1488D" w:rsidP="00C30BAA">
      <w:pPr>
        <w:spacing w:after="0"/>
      </w:pPr>
    </w:p>
    <w:tbl>
      <w:tblPr>
        <w:tblStyle w:val="TableGrid"/>
        <w:tblW w:w="0" w:type="auto"/>
        <w:tblLook w:val="04A0" w:firstRow="1" w:lastRow="0" w:firstColumn="1" w:lastColumn="0" w:noHBand="0" w:noVBand="1"/>
      </w:tblPr>
      <w:tblGrid>
        <w:gridCol w:w="2519"/>
        <w:gridCol w:w="1720"/>
        <w:gridCol w:w="1720"/>
        <w:gridCol w:w="1694"/>
        <w:gridCol w:w="1697"/>
      </w:tblGrid>
      <w:tr w:rsidR="00C54EEF" w:rsidTr="00823115">
        <w:tc>
          <w:tcPr>
            <w:tcW w:w="2415" w:type="dxa"/>
          </w:tcPr>
          <w:p w:rsidR="000F28BA" w:rsidRPr="001A1C0D" w:rsidRDefault="000F28BA" w:rsidP="00823115">
            <w:pPr>
              <w:jc w:val="center"/>
              <w:rPr>
                <w:b/>
              </w:rPr>
            </w:pPr>
            <w:r w:rsidRPr="001A1C0D">
              <w:rPr>
                <w:b/>
              </w:rPr>
              <w:t>Predictor</w:t>
            </w:r>
          </w:p>
        </w:tc>
        <w:tc>
          <w:tcPr>
            <w:tcW w:w="1733" w:type="dxa"/>
          </w:tcPr>
          <w:p w:rsidR="000F28BA" w:rsidRPr="001A1C0D" w:rsidRDefault="000F28BA" w:rsidP="00823115">
            <w:pPr>
              <w:jc w:val="center"/>
              <w:rPr>
                <w:b/>
              </w:rPr>
            </w:pPr>
            <w:r w:rsidRPr="001A1C0D">
              <w:rPr>
                <w:b/>
              </w:rPr>
              <w:t>Coefficient</w:t>
            </w:r>
          </w:p>
        </w:tc>
        <w:tc>
          <w:tcPr>
            <w:tcW w:w="1734" w:type="dxa"/>
          </w:tcPr>
          <w:p w:rsidR="000F28BA" w:rsidRPr="001A1C0D" w:rsidRDefault="000F28BA" w:rsidP="00823115">
            <w:pPr>
              <w:jc w:val="center"/>
              <w:rPr>
                <w:b/>
              </w:rPr>
            </w:pPr>
            <w:r w:rsidRPr="001A1C0D">
              <w:rPr>
                <w:b/>
              </w:rPr>
              <w:t>Standard Error</w:t>
            </w:r>
          </w:p>
        </w:tc>
        <w:tc>
          <w:tcPr>
            <w:tcW w:w="1734" w:type="dxa"/>
          </w:tcPr>
          <w:p w:rsidR="000F28BA" w:rsidRPr="001A1C0D" w:rsidRDefault="000F28BA" w:rsidP="00823115">
            <w:pPr>
              <w:jc w:val="center"/>
              <w:rPr>
                <w:b/>
              </w:rPr>
            </w:pPr>
            <w:r w:rsidRPr="001A1C0D">
              <w:rPr>
                <w:b/>
              </w:rPr>
              <w:t>t</w:t>
            </w:r>
          </w:p>
        </w:tc>
        <w:tc>
          <w:tcPr>
            <w:tcW w:w="1734" w:type="dxa"/>
          </w:tcPr>
          <w:p w:rsidR="000F28BA" w:rsidRPr="001A1C0D" w:rsidRDefault="000F28BA" w:rsidP="00823115">
            <w:pPr>
              <w:jc w:val="center"/>
              <w:rPr>
                <w:b/>
              </w:rPr>
            </w:pPr>
            <w:r w:rsidRPr="001A1C0D">
              <w:rPr>
                <w:b/>
              </w:rPr>
              <w:t>P &gt; |t|</w:t>
            </w:r>
          </w:p>
        </w:tc>
      </w:tr>
      <w:tr w:rsidR="00C54EEF" w:rsidTr="00823115">
        <w:tc>
          <w:tcPr>
            <w:tcW w:w="2415" w:type="dxa"/>
          </w:tcPr>
          <w:p w:rsidR="000F28BA" w:rsidRDefault="000F28BA" w:rsidP="00823115">
            <w:r>
              <w:t>t2</w:t>
            </w:r>
          </w:p>
        </w:tc>
        <w:tc>
          <w:tcPr>
            <w:tcW w:w="1733" w:type="dxa"/>
          </w:tcPr>
          <w:p w:rsidR="000F28BA" w:rsidRDefault="00C54EEF" w:rsidP="00823115">
            <w:r>
              <w:t>0.000000609</w:t>
            </w:r>
          </w:p>
        </w:tc>
        <w:tc>
          <w:tcPr>
            <w:tcW w:w="1734" w:type="dxa"/>
          </w:tcPr>
          <w:p w:rsidR="000F28BA" w:rsidRDefault="00C54EEF" w:rsidP="00C54EEF">
            <w:r>
              <w:t>0.000000222</w:t>
            </w:r>
          </w:p>
        </w:tc>
        <w:tc>
          <w:tcPr>
            <w:tcW w:w="1734" w:type="dxa"/>
          </w:tcPr>
          <w:p w:rsidR="000F28BA" w:rsidRDefault="00C54EEF" w:rsidP="00823115">
            <w:r>
              <w:t>2.74</w:t>
            </w:r>
          </w:p>
        </w:tc>
        <w:tc>
          <w:tcPr>
            <w:tcW w:w="1734" w:type="dxa"/>
          </w:tcPr>
          <w:p w:rsidR="000F28BA" w:rsidRDefault="00C54EEF" w:rsidP="00823115">
            <w:r>
              <w:t>0.007</w:t>
            </w:r>
          </w:p>
        </w:tc>
      </w:tr>
      <w:tr w:rsidR="00C54EEF" w:rsidTr="00823115">
        <w:tc>
          <w:tcPr>
            <w:tcW w:w="2415" w:type="dxa"/>
          </w:tcPr>
          <w:p w:rsidR="000F28BA" w:rsidRDefault="000F28BA" w:rsidP="00172176">
            <w:r>
              <w:t>dum_</w:t>
            </w:r>
            <w:r w:rsidR="00172176">
              <w:t>9</w:t>
            </w:r>
            <w:r>
              <w:t>0s</w:t>
            </w:r>
          </w:p>
        </w:tc>
        <w:tc>
          <w:tcPr>
            <w:tcW w:w="1733" w:type="dxa"/>
          </w:tcPr>
          <w:p w:rsidR="000F28BA" w:rsidRDefault="00C54EEF" w:rsidP="00823115">
            <w:r>
              <w:t>0.2881554</w:t>
            </w:r>
          </w:p>
        </w:tc>
        <w:tc>
          <w:tcPr>
            <w:tcW w:w="1734" w:type="dxa"/>
          </w:tcPr>
          <w:p w:rsidR="000F28BA" w:rsidRDefault="00C54EEF" w:rsidP="00823115">
            <w:r>
              <w:t>0.1195233</w:t>
            </w:r>
          </w:p>
        </w:tc>
        <w:tc>
          <w:tcPr>
            <w:tcW w:w="1734" w:type="dxa"/>
          </w:tcPr>
          <w:p w:rsidR="000F28BA" w:rsidRDefault="00C54EEF" w:rsidP="00823115">
            <w:r>
              <w:t>2.41</w:t>
            </w:r>
          </w:p>
        </w:tc>
        <w:tc>
          <w:tcPr>
            <w:tcW w:w="1734" w:type="dxa"/>
          </w:tcPr>
          <w:p w:rsidR="000F28BA" w:rsidRDefault="00C54EEF" w:rsidP="00823115">
            <w:r>
              <w:t>0.017</w:t>
            </w:r>
          </w:p>
        </w:tc>
      </w:tr>
      <w:tr w:rsidR="00C54EEF" w:rsidTr="00823115">
        <w:tc>
          <w:tcPr>
            <w:tcW w:w="2415" w:type="dxa"/>
          </w:tcPr>
          <w:p w:rsidR="000F28BA" w:rsidRDefault="000F28BA" w:rsidP="00172176">
            <w:r>
              <w:t>dum_</w:t>
            </w:r>
            <w:r w:rsidR="00172176">
              <w:t>0</w:t>
            </w:r>
            <w:r>
              <w:t>0s</w:t>
            </w:r>
          </w:p>
        </w:tc>
        <w:tc>
          <w:tcPr>
            <w:tcW w:w="1733" w:type="dxa"/>
          </w:tcPr>
          <w:p w:rsidR="000F28BA" w:rsidRDefault="00C54EEF" w:rsidP="00823115">
            <w:r>
              <w:t>0.3097664</w:t>
            </w:r>
          </w:p>
        </w:tc>
        <w:tc>
          <w:tcPr>
            <w:tcW w:w="1734" w:type="dxa"/>
          </w:tcPr>
          <w:p w:rsidR="000F28BA" w:rsidRDefault="00C54EEF" w:rsidP="00823115">
            <w:r>
              <w:t>0.1215607</w:t>
            </w:r>
          </w:p>
        </w:tc>
        <w:tc>
          <w:tcPr>
            <w:tcW w:w="1734" w:type="dxa"/>
          </w:tcPr>
          <w:p w:rsidR="000F28BA" w:rsidRDefault="00C54EEF" w:rsidP="00823115">
            <w:r>
              <w:t>2.55</w:t>
            </w:r>
          </w:p>
        </w:tc>
        <w:tc>
          <w:tcPr>
            <w:tcW w:w="1734" w:type="dxa"/>
          </w:tcPr>
          <w:p w:rsidR="000F28BA" w:rsidRDefault="00C54EEF" w:rsidP="00823115">
            <w:r>
              <w:t>0.011</w:t>
            </w:r>
          </w:p>
        </w:tc>
      </w:tr>
      <w:tr w:rsidR="00C54EEF" w:rsidTr="00823115">
        <w:tc>
          <w:tcPr>
            <w:tcW w:w="2415" w:type="dxa"/>
          </w:tcPr>
          <w:p w:rsidR="000F28BA" w:rsidRDefault="000F28BA" w:rsidP="00172176">
            <w:r>
              <w:t>dum_</w:t>
            </w:r>
            <w:r w:rsidR="00172176">
              <w:t>1</w:t>
            </w:r>
            <w:r>
              <w:t>0s</w:t>
            </w:r>
          </w:p>
        </w:tc>
        <w:tc>
          <w:tcPr>
            <w:tcW w:w="1733" w:type="dxa"/>
          </w:tcPr>
          <w:p w:rsidR="000F28BA" w:rsidRDefault="00C54EEF" w:rsidP="00823115">
            <w:r>
              <w:t>0.2459835</w:t>
            </w:r>
          </w:p>
        </w:tc>
        <w:tc>
          <w:tcPr>
            <w:tcW w:w="1734" w:type="dxa"/>
          </w:tcPr>
          <w:p w:rsidR="000F28BA" w:rsidRDefault="00C54EEF" w:rsidP="00823115">
            <w:r>
              <w:t>0.1287256</w:t>
            </w:r>
          </w:p>
        </w:tc>
        <w:tc>
          <w:tcPr>
            <w:tcW w:w="1734" w:type="dxa"/>
          </w:tcPr>
          <w:p w:rsidR="000F28BA" w:rsidRDefault="00C54EEF" w:rsidP="00823115">
            <w:r>
              <w:t>1.91</w:t>
            </w:r>
          </w:p>
        </w:tc>
        <w:tc>
          <w:tcPr>
            <w:tcW w:w="1734" w:type="dxa"/>
          </w:tcPr>
          <w:p w:rsidR="000F28BA" w:rsidRDefault="00C54EEF" w:rsidP="00823115">
            <w:r>
              <w:t>0.057</w:t>
            </w:r>
          </w:p>
        </w:tc>
      </w:tr>
      <w:tr w:rsidR="00172176" w:rsidTr="00823115">
        <w:tc>
          <w:tcPr>
            <w:tcW w:w="2415" w:type="dxa"/>
          </w:tcPr>
          <w:p w:rsidR="00172176" w:rsidRPr="00172176" w:rsidRDefault="00172176" w:rsidP="00172176">
            <w:proofErr w:type="spellStart"/>
            <w:r w:rsidRPr="00172176">
              <w:t>l.log_pop_growth_annual</w:t>
            </w:r>
            <w:proofErr w:type="spellEnd"/>
          </w:p>
        </w:tc>
        <w:tc>
          <w:tcPr>
            <w:tcW w:w="1733" w:type="dxa"/>
          </w:tcPr>
          <w:p w:rsidR="00172176" w:rsidRDefault="00C54EEF" w:rsidP="00823115">
            <w:r>
              <w:t>0.131074</w:t>
            </w:r>
          </w:p>
        </w:tc>
        <w:tc>
          <w:tcPr>
            <w:tcW w:w="1734" w:type="dxa"/>
          </w:tcPr>
          <w:p w:rsidR="00172176" w:rsidRDefault="00C54EEF" w:rsidP="00823115">
            <w:r>
              <w:t>0.0732116</w:t>
            </w:r>
          </w:p>
        </w:tc>
        <w:tc>
          <w:tcPr>
            <w:tcW w:w="1734" w:type="dxa"/>
          </w:tcPr>
          <w:p w:rsidR="00172176" w:rsidRDefault="00C54EEF" w:rsidP="00823115">
            <w:r>
              <w:t>1.79</w:t>
            </w:r>
          </w:p>
        </w:tc>
        <w:tc>
          <w:tcPr>
            <w:tcW w:w="1734" w:type="dxa"/>
          </w:tcPr>
          <w:p w:rsidR="00172176" w:rsidRDefault="00C54EEF" w:rsidP="00823115">
            <w:r>
              <w:t>0.075</w:t>
            </w:r>
          </w:p>
        </w:tc>
      </w:tr>
      <w:tr w:rsidR="00C54EEF" w:rsidTr="00823115">
        <w:tc>
          <w:tcPr>
            <w:tcW w:w="2415" w:type="dxa"/>
          </w:tcPr>
          <w:p w:rsidR="000F28BA" w:rsidRDefault="000F28BA" w:rsidP="00823115">
            <w:r>
              <w:t>constant</w:t>
            </w:r>
          </w:p>
        </w:tc>
        <w:tc>
          <w:tcPr>
            <w:tcW w:w="1733" w:type="dxa"/>
          </w:tcPr>
          <w:p w:rsidR="000F28BA" w:rsidRDefault="00C54EEF" w:rsidP="00823115">
            <w:r>
              <w:t>1.375726</w:t>
            </w:r>
          </w:p>
        </w:tc>
        <w:tc>
          <w:tcPr>
            <w:tcW w:w="1734" w:type="dxa"/>
          </w:tcPr>
          <w:p w:rsidR="000F28BA" w:rsidRDefault="00C54EEF" w:rsidP="00823115">
            <w:r>
              <w:t>0.107012</w:t>
            </w:r>
          </w:p>
        </w:tc>
        <w:tc>
          <w:tcPr>
            <w:tcW w:w="1734" w:type="dxa"/>
          </w:tcPr>
          <w:p w:rsidR="000F28BA" w:rsidRDefault="00C54EEF" w:rsidP="00823115">
            <w:r>
              <w:t>12.86</w:t>
            </w:r>
          </w:p>
        </w:tc>
        <w:tc>
          <w:tcPr>
            <w:tcW w:w="1734" w:type="dxa"/>
          </w:tcPr>
          <w:p w:rsidR="000F28BA" w:rsidRDefault="00C54EEF" w:rsidP="00823115">
            <w:r>
              <w:t>0..000</w:t>
            </w:r>
          </w:p>
        </w:tc>
      </w:tr>
      <w:tr w:rsidR="000F28BA" w:rsidTr="00823115">
        <w:tc>
          <w:tcPr>
            <w:tcW w:w="9350" w:type="dxa"/>
            <w:gridSpan w:val="5"/>
            <w:shd w:val="clear" w:color="auto" w:fill="000000" w:themeFill="text1"/>
          </w:tcPr>
          <w:p w:rsidR="000F28BA" w:rsidRDefault="000F28BA" w:rsidP="00823115"/>
        </w:tc>
      </w:tr>
      <w:tr w:rsidR="000F28BA" w:rsidTr="00823115">
        <w:tc>
          <w:tcPr>
            <w:tcW w:w="2415" w:type="dxa"/>
          </w:tcPr>
          <w:p w:rsidR="000F28BA" w:rsidRPr="00DF3182" w:rsidRDefault="000F28BA" w:rsidP="00823115">
            <w:pPr>
              <w:rPr>
                <w:b/>
              </w:rPr>
            </w:pPr>
            <w:r w:rsidRPr="00DF3182">
              <w:rPr>
                <w:b/>
              </w:rPr>
              <w:t>Source</w:t>
            </w:r>
          </w:p>
        </w:tc>
        <w:tc>
          <w:tcPr>
            <w:tcW w:w="1733" w:type="dxa"/>
          </w:tcPr>
          <w:p w:rsidR="000F28BA" w:rsidRPr="00DF3182" w:rsidRDefault="000F28BA" w:rsidP="00823115">
            <w:pPr>
              <w:rPr>
                <w:b/>
              </w:rPr>
            </w:pPr>
            <w:r w:rsidRPr="00DF3182">
              <w:rPr>
                <w:b/>
              </w:rPr>
              <w:t>Sum of squares</w:t>
            </w:r>
          </w:p>
        </w:tc>
        <w:tc>
          <w:tcPr>
            <w:tcW w:w="1734" w:type="dxa"/>
          </w:tcPr>
          <w:p w:rsidR="000F28BA" w:rsidRPr="00DF3182" w:rsidRDefault="000F28BA" w:rsidP="00823115">
            <w:pPr>
              <w:rPr>
                <w:b/>
              </w:rPr>
            </w:pPr>
            <w:proofErr w:type="spellStart"/>
            <w:r>
              <w:rPr>
                <w:b/>
              </w:rPr>
              <w:t>d</w:t>
            </w:r>
            <w:r w:rsidRPr="00DF3182">
              <w:rPr>
                <w:b/>
              </w:rPr>
              <w:t>f</w:t>
            </w:r>
            <w:proofErr w:type="spellEnd"/>
          </w:p>
        </w:tc>
        <w:tc>
          <w:tcPr>
            <w:tcW w:w="3468" w:type="dxa"/>
            <w:gridSpan w:val="2"/>
          </w:tcPr>
          <w:p w:rsidR="000F28BA" w:rsidRPr="00DF3182" w:rsidRDefault="000F28BA" w:rsidP="00823115">
            <w:pPr>
              <w:rPr>
                <w:b/>
              </w:rPr>
            </w:pPr>
            <w:r w:rsidRPr="00DF3182">
              <w:rPr>
                <w:b/>
              </w:rPr>
              <w:t>MS</w:t>
            </w:r>
          </w:p>
        </w:tc>
      </w:tr>
      <w:tr w:rsidR="000F28BA" w:rsidTr="00823115">
        <w:tc>
          <w:tcPr>
            <w:tcW w:w="2415" w:type="dxa"/>
          </w:tcPr>
          <w:p w:rsidR="000F28BA" w:rsidRPr="00DF3182" w:rsidRDefault="000F28BA" w:rsidP="00823115">
            <w:r w:rsidRPr="00DF3182">
              <w:t>Model</w:t>
            </w:r>
          </w:p>
        </w:tc>
        <w:tc>
          <w:tcPr>
            <w:tcW w:w="1733" w:type="dxa"/>
          </w:tcPr>
          <w:p w:rsidR="000F28BA" w:rsidRPr="00DF3182" w:rsidRDefault="00C54EEF" w:rsidP="00823115">
            <w:r>
              <w:t>6.61300486</w:t>
            </w:r>
          </w:p>
        </w:tc>
        <w:tc>
          <w:tcPr>
            <w:tcW w:w="1734" w:type="dxa"/>
          </w:tcPr>
          <w:p w:rsidR="000F28BA" w:rsidRPr="00DF3182" w:rsidRDefault="00C54EEF" w:rsidP="00823115">
            <w:r>
              <w:t>5</w:t>
            </w:r>
          </w:p>
        </w:tc>
        <w:tc>
          <w:tcPr>
            <w:tcW w:w="3468" w:type="dxa"/>
            <w:gridSpan w:val="2"/>
          </w:tcPr>
          <w:p w:rsidR="000F28BA" w:rsidRPr="00DF3182" w:rsidRDefault="00C54EEF" w:rsidP="00823115">
            <w:r>
              <w:t>1.32260097</w:t>
            </w:r>
          </w:p>
        </w:tc>
      </w:tr>
      <w:tr w:rsidR="000F28BA" w:rsidTr="00823115">
        <w:tc>
          <w:tcPr>
            <w:tcW w:w="2415" w:type="dxa"/>
          </w:tcPr>
          <w:p w:rsidR="000F28BA" w:rsidRPr="00DF3182" w:rsidRDefault="000F28BA" w:rsidP="00823115">
            <w:r>
              <w:t>Residual</w:t>
            </w:r>
          </w:p>
        </w:tc>
        <w:tc>
          <w:tcPr>
            <w:tcW w:w="1733" w:type="dxa"/>
          </w:tcPr>
          <w:p w:rsidR="000F28BA" w:rsidRDefault="00C54EEF" w:rsidP="00823115">
            <w:r>
              <w:t>106.245296</w:t>
            </w:r>
          </w:p>
        </w:tc>
        <w:tc>
          <w:tcPr>
            <w:tcW w:w="1734" w:type="dxa"/>
          </w:tcPr>
          <w:p w:rsidR="000F28BA" w:rsidRDefault="00C54EEF" w:rsidP="00823115">
            <w:r>
              <w:t>257</w:t>
            </w:r>
          </w:p>
        </w:tc>
        <w:tc>
          <w:tcPr>
            <w:tcW w:w="3468" w:type="dxa"/>
            <w:gridSpan w:val="2"/>
          </w:tcPr>
          <w:p w:rsidR="000F28BA" w:rsidRDefault="00C54EEF" w:rsidP="00823115">
            <w:r>
              <w:t>0.41340582</w:t>
            </w:r>
          </w:p>
        </w:tc>
      </w:tr>
      <w:tr w:rsidR="000F28BA" w:rsidTr="00823115">
        <w:tc>
          <w:tcPr>
            <w:tcW w:w="2415" w:type="dxa"/>
          </w:tcPr>
          <w:p w:rsidR="000F28BA" w:rsidRDefault="000F28BA" w:rsidP="00823115">
            <w:r>
              <w:t>Total</w:t>
            </w:r>
          </w:p>
        </w:tc>
        <w:tc>
          <w:tcPr>
            <w:tcW w:w="1733" w:type="dxa"/>
          </w:tcPr>
          <w:p w:rsidR="000F28BA" w:rsidRDefault="00C54EEF" w:rsidP="00823115">
            <w:r>
              <w:t>112.858301</w:t>
            </w:r>
          </w:p>
        </w:tc>
        <w:tc>
          <w:tcPr>
            <w:tcW w:w="1734" w:type="dxa"/>
          </w:tcPr>
          <w:p w:rsidR="000F28BA" w:rsidRDefault="00C54EEF" w:rsidP="00823115">
            <w:r>
              <w:t>262</w:t>
            </w:r>
          </w:p>
        </w:tc>
        <w:tc>
          <w:tcPr>
            <w:tcW w:w="3468" w:type="dxa"/>
            <w:gridSpan w:val="2"/>
          </w:tcPr>
          <w:p w:rsidR="000F28BA" w:rsidRDefault="00C54EEF" w:rsidP="00823115">
            <w:r>
              <w:t>0.430756873</w:t>
            </w:r>
          </w:p>
        </w:tc>
      </w:tr>
      <w:tr w:rsidR="000F28BA" w:rsidTr="00823115">
        <w:tc>
          <w:tcPr>
            <w:tcW w:w="9350" w:type="dxa"/>
            <w:gridSpan w:val="5"/>
            <w:shd w:val="clear" w:color="auto" w:fill="000000" w:themeFill="text1"/>
          </w:tcPr>
          <w:p w:rsidR="000F28BA" w:rsidRDefault="000F28BA" w:rsidP="00823115"/>
        </w:tc>
      </w:tr>
      <w:tr w:rsidR="000F28BA" w:rsidTr="00823115">
        <w:tc>
          <w:tcPr>
            <w:tcW w:w="2415" w:type="dxa"/>
          </w:tcPr>
          <w:p w:rsidR="000F28BA" w:rsidRDefault="000F28BA" w:rsidP="00823115">
            <w:r>
              <w:t>Number of observations</w:t>
            </w:r>
          </w:p>
        </w:tc>
        <w:tc>
          <w:tcPr>
            <w:tcW w:w="6935" w:type="dxa"/>
            <w:gridSpan w:val="4"/>
          </w:tcPr>
          <w:p w:rsidR="000F28BA" w:rsidRDefault="00C54EEF" w:rsidP="00823115">
            <w:r>
              <w:t>263</w:t>
            </w:r>
          </w:p>
        </w:tc>
      </w:tr>
      <w:tr w:rsidR="000F28BA" w:rsidTr="00823115">
        <w:tc>
          <w:tcPr>
            <w:tcW w:w="2415" w:type="dxa"/>
          </w:tcPr>
          <w:p w:rsidR="000F28BA" w:rsidRDefault="000F28BA" w:rsidP="00C54EEF">
            <w:r>
              <w:t>F(</w:t>
            </w:r>
            <w:r w:rsidR="00C54EEF">
              <w:t>5</w:t>
            </w:r>
            <w:r>
              <w:t xml:space="preserve">, </w:t>
            </w:r>
            <w:r w:rsidR="00C54EEF">
              <w:t>257</w:t>
            </w:r>
            <w:r>
              <w:t>)</w:t>
            </w:r>
          </w:p>
        </w:tc>
        <w:tc>
          <w:tcPr>
            <w:tcW w:w="6935" w:type="dxa"/>
            <w:gridSpan w:val="4"/>
          </w:tcPr>
          <w:p w:rsidR="000F28BA" w:rsidRDefault="00C54EEF" w:rsidP="00823115">
            <w:r>
              <w:t>3.20</w:t>
            </w:r>
          </w:p>
        </w:tc>
      </w:tr>
      <w:tr w:rsidR="000F28BA" w:rsidTr="00823115">
        <w:tc>
          <w:tcPr>
            <w:tcW w:w="2415" w:type="dxa"/>
          </w:tcPr>
          <w:p w:rsidR="000F28BA" w:rsidRDefault="000F28BA" w:rsidP="00823115">
            <w:proofErr w:type="spellStart"/>
            <w:r>
              <w:t>Prob</w:t>
            </w:r>
            <w:proofErr w:type="spellEnd"/>
            <w:r>
              <w:t xml:space="preserve"> &gt; F</w:t>
            </w:r>
          </w:p>
        </w:tc>
        <w:tc>
          <w:tcPr>
            <w:tcW w:w="6935" w:type="dxa"/>
            <w:gridSpan w:val="4"/>
          </w:tcPr>
          <w:p w:rsidR="000F28BA" w:rsidRDefault="00C54EEF" w:rsidP="00823115">
            <w:r>
              <w:t>0.0081</w:t>
            </w:r>
          </w:p>
        </w:tc>
      </w:tr>
      <w:tr w:rsidR="000F28BA" w:rsidTr="00823115">
        <w:tc>
          <w:tcPr>
            <w:tcW w:w="2415" w:type="dxa"/>
          </w:tcPr>
          <w:p w:rsidR="000F28BA" w:rsidRDefault="000F28BA" w:rsidP="00823115">
            <w:r>
              <w:t>R-squared</w:t>
            </w:r>
          </w:p>
        </w:tc>
        <w:tc>
          <w:tcPr>
            <w:tcW w:w="6935" w:type="dxa"/>
            <w:gridSpan w:val="4"/>
          </w:tcPr>
          <w:p w:rsidR="000F28BA" w:rsidRDefault="00C54EEF" w:rsidP="00823115">
            <w:r>
              <w:t>0.0586</w:t>
            </w:r>
          </w:p>
        </w:tc>
      </w:tr>
      <w:tr w:rsidR="000F28BA" w:rsidTr="00823115">
        <w:tc>
          <w:tcPr>
            <w:tcW w:w="2415" w:type="dxa"/>
          </w:tcPr>
          <w:p w:rsidR="000F28BA" w:rsidRDefault="000F28BA" w:rsidP="00823115">
            <w:r>
              <w:t>Adjusted R-squared</w:t>
            </w:r>
          </w:p>
        </w:tc>
        <w:tc>
          <w:tcPr>
            <w:tcW w:w="6935" w:type="dxa"/>
            <w:gridSpan w:val="4"/>
          </w:tcPr>
          <w:p w:rsidR="000F28BA" w:rsidRDefault="00C54EEF" w:rsidP="00823115">
            <w:r>
              <w:t>0.0403</w:t>
            </w:r>
          </w:p>
        </w:tc>
      </w:tr>
      <w:tr w:rsidR="000F28BA" w:rsidTr="00823115">
        <w:tc>
          <w:tcPr>
            <w:tcW w:w="2415" w:type="dxa"/>
          </w:tcPr>
          <w:p w:rsidR="000F28BA" w:rsidRDefault="000F28BA" w:rsidP="00823115">
            <w:r>
              <w:t>Root MSE</w:t>
            </w:r>
          </w:p>
        </w:tc>
        <w:tc>
          <w:tcPr>
            <w:tcW w:w="6935" w:type="dxa"/>
            <w:gridSpan w:val="4"/>
          </w:tcPr>
          <w:p w:rsidR="000F28BA" w:rsidRDefault="00C54EEF" w:rsidP="00823115">
            <w:r>
              <w:t>0.64297</w:t>
            </w:r>
          </w:p>
        </w:tc>
      </w:tr>
    </w:tbl>
    <w:p w:rsidR="000F28BA" w:rsidRDefault="000F28BA" w:rsidP="00C30BAA">
      <w:pPr>
        <w:spacing w:after="0"/>
      </w:pPr>
    </w:p>
    <w:p w:rsidR="00060A81" w:rsidRDefault="00C54EEF" w:rsidP="00C30BAA">
      <w:pPr>
        <w:spacing w:after="0"/>
      </w:pPr>
      <w:r>
        <w:t xml:space="preserve">It is worth noting that </w:t>
      </w:r>
      <w:r w:rsidR="00060A81">
        <w:t xml:space="preserve">annual population growth was a significant predictor for the Latin America dataset but not for the European one. This makes some intuitive sense given that population growth tended to vary less in Europe and that population growth matters more for developing economies compared with developed ones. It is interesting, however, that population growth did not have an inverse effect on annual per-capita GDP growth, as is often assumed. </w:t>
      </w:r>
    </w:p>
    <w:p w:rsidR="00060A81" w:rsidRDefault="00060A81" w:rsidP="00C30BAA">
      <w:pPr>
        <w:spacing w:after="0"/>
      </w:pPr>
    </w:p>
    <w:p w:rsidR="00172176" w:rsidRDefault="00060A81" w:rsidP="00C30BAA">
      <w:pPr>
        <w:spacing w:after="0"/>
      </w:pPr>
      <w:r>
        <w:t xml:space="preserve">Also of note is that the dummy variable for the 1980s was significant for the Europe dataset but not for the Latin America one. Again, this makes intuitive sense if we consider the variety of economic and political conditions in Latin America during the 1980s (e.g., the </w:t>
      </w:r>
      <w:r w:rsidR="00B909F0">
        <w:t xml:space="preserve">repressive </w:t>
      </w:r>
      <w:r>
        <w:t>rule of Augusto Pinochet</w:t>
      </w:r>
      <w:r w:rsidR="00B909F0">
        <w:t xml:space="preserve"> and other leaders</w:t>
      </w:r>
      <w:r>
        <w:t>,</w:t>
      </w:r>
      <w:r w:rsidR="004535DA">
        <w:t xml:space="preserve"> the fear struck by</w:t>
      </w:r>
      <w:r>
        <w:t xml:space="preserve"> </w:t>
      </w:r>
      <w:r w:rsidR="00B909F0">
        <w:t xml:space="preserve">Peru’s </w:t>
      </w:r>
      <w:proofErr w:type="spellStart"/>
      <w:r w:rsidR="00B909F0">
        <w:t>Sendero</w:t>
      </w:r>
      <w:proofErr w:type="spellEnd"/>
      <w:r w:rsidR="00B909F0">
        <w:t xml:space="preserve"> </w:t>
      </w:r>
      <w:proofErr w:type="spellStart"/>
      <w:r w:rsidR="00B909F0">
        <w:t>Luminoso</w:t>
      </w:r>
      <w:proofErr w:type="spellEnd"/>
      <w:r w:rsidR="00B909F0">
        <w:t>, the grow</w:t>
      </w:r>
      <w:r w:rsidR="004535DA">
        <w:t>ing rural instability wrought by</w:t>
      </w:r>
      <w:r w:rsidR="00B909F0">
        <w:t xml:space="preserve"> </w:t>
      </w:r>
      <w:r w:rsidR="00B909F0">
        <w:lastRenderedPageBreak/>
        <w:t>Colombia’</w:t>
      </w:r>
      <w:r w:rsidR="004A7D6A">
        <w:t>s FARC guerillas, etc.), as compared to the relative uniform growth and expanding liberalism that Western Europe experienced leading up to the fall of the Berlin Wall in 1991.</w:t>
      </w:r>
    </w:p>
    <w:p w:rsidR="00172176" w:rsidRDefault="00172176" w:rsidP="00C30BAA">
      <w:pPr>
        <w:spacing w:after="0"/>
      </w:pPr>
    </w:p>
    <w:p w:rsidR="007216A2" w:rsidRDefault="007216A2" w:rsidP="00C30BAA">
      <w:pPr>
        <w:spacing w:after="0"/>
        <w:rPr>
          <w:b/>
        </w:rPr>
      </w:pPr>
      <w:r w:rsidRPr="007216A2">
        <w:rPr>
          <w:b/>
        </w:rPr>
        <w:t>Model Specification Tests</w:t>
      </w:r>
    </w:p>
    <w:p w:rsidR="007A094F" w:rsidRDefault="008B687C" w:rsidP="00C30BAA">
      <w:pPr>
        <w:spacing w:after="0"/>
      </w:pPr>
      <w:r>
        <w:t>Both models pass</w:t>
      </w:r>
      <w:r w:rsidR="009175A2">
        <w:t xml:space="preserve"> the Ramsey RESET test, indicating there are no omitted variables</w:t>
      </w:r>
      <w:r w:rsidR="00752D33">
        <w:t xml:space="preserve"> </w:t>
      </w:r>
      <w:r w:rsidR="008B5BF0">
        <w:t>[</w:t>
      </w:r>
      <w:proofErr w:type="gramStart"/>
      <w:r w:rsidR="00752D33">
        <w:t>F(</w:t>
      </w:r>
      <w:proofErr w:type="gramEnd"/>
      <w:r w:rsidR="00752D33">
        <w:t xml:space="preserve">3, </w:t>
      </w:r>
      <w:r w:rsidR="00A062B7">
        <w:t>310</w:t>
      </w:r>
      <w:r w:rsidR="00752D33">
        <w:t>) = 0.</w:t>
      </w:r>
      <w:r w:rsidR="00A062B7">
        <w:t>70</w:t>
      </w:r>
      <w:r w:rsidR="008B5BF0">
        <w:t>, p &gt; 0.</w:t>
      </w:r>
      <w:r w:rsidR="00A062B7">
        <w:t>5</w:t>
      </w:r>
      <w:r w:rsidR="008B5BF0">
        <w:t xml:space="preserve"> and F(3, 254) = 0.95, p &gt; 0.4]</w:t>
      </w:r>
      <w:r w:rsidR="009175A2">
        <w:t>.</w:t>
      </w:r>
      <w:r w:rsidR="008B5BF0">
        <w:t xml:space="preserve"> </w:t>
      </w:r>
      <w:r w:rsidR="005523B3">
        <w:t>T</w:t>
      </w:r>
      <w:r w:rsidR="00FA405A">
        <w:t xml:space="preserve">he </w:t>
      </w:r>
      <w:r w:rsidR="00261E3F">
        <w:t xml:space="preserve">data also appear to be homoscedastic, as the model passes the </w:t>
      </w:r>
      <w:proofErr w:type="spellStart"/>
      <w:r w:rsidR="00261E3F">
        <w:t>Breusch</w:t>
      </w:r>
      <w:proofErr w:type="spellEnd"/>
      <w:r w:rsidR="00261E3F">
        <w:t>-Pagan and Cook-Weisberg test for heteroscedasticity (</w:t>
      </w:r>
      <w:r w:rsidR="00261E3F">
        <w:rPr>
          <w:rFonts w:cstheme="minorHAnsi"/>
        </w:rPr>
        <w:t>χ</w:t>
      </w:r>
      <w:r w:rsidR="00261E3F" w:rsidRPr="00505FBF">
        <w:rPr>
          <w:vertAlign w:val="superscript"/>
        </w:rPr>
        <w:t>2</w:t>
      </w:r>
      <w:r w:rsidR="00261E3F">
        <w:rPr>
          <w:vertAlign w:val="superscript"/>
        </w:rPr>
        <w:t xml:space="preserve"> </w:t>
      </w:r>
      <w:r w:rsidR="00261E3F">
        <w:t xml:space="preserve">= </w:t>
      </w:r>
      <w:r w:rsidR="00F32201">
        <w:t>1.73</w:t>
      </w:r>
      <w:r w:rsidR="00261E3F">
        <w:t>, p &gt; 0.</w:t>
      </w:r>
      <w:r w:rsidR="00F32201">
        <w:t>18</w:t>
      </w:r>
      <w:r w:rsidR="00E11CD6">
        <w:t xml:space="preserve"> and </w:t>
      </w:r>
      <w:r w:rsidR="00642ADC">
        <w:rPr>
          <w:rFonts w:cstheme="minorHAnsi"/>
        </w:rPr>
        <w:t>χ</w:t>
      </w:r>
      <w:r w:rsidR="00642ADC" w:rsidRPr="00505FBF">
        <w:rPr>
          <w:vertAlign w:val="superscript"/>
        </w:rPr>
        <w:t>2</w:t>
      </w:r>
      <w:r w:rsidR="00642ADC">
        <w:rPr>
          <w:vertAlign w:val="superscript"/>
        </w:rPr>
        <w:t xml:space="preserve"> </w:t>
      </w:r>
      <w:r w:rsidR="00642ADC">
        <w:t>= 0.14, p &gt; 0.7</w:t>
      </w:r>
      <w:r w:rsidR="00261E3F">
        <w:t>)</w:t>
      </w:r>
      <w:r w:rsidR="007A094F">
        <w:t>. Furthermore, the residuals appear to follow a normal and independent distribution, as one can see from the plots below and from the fact that the model</w:t>
      </w:r>
      <w:r w:rsidR="005523B3">
        <w:t>s</w:t>
      </w:r>
      <w:r w:rsidR="007A094F">
        <w:t xml:space="preserve"> pass the Shapiro-Wilk test and the skewness/kurtosis normality tests</w:t>
      </w:r>
      <w:r w:rsidR="002E000A">
        <w:t xml:space="preserve"> below and on the following page</w:t>
      </w:r>
      <w:r w:rsidR="007A094F">
        <w:t>.</w:t>
      </w:r>
    </w:p>
    <w:p w:rsidR="007A094F" w:rsidRDefault="007A094F" w:rsidP="00C30BAA">
      <w:pPr>
        <w:spacing w:after="0"/>
      </w:pP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0B70F8" w:rsidTr="00960724">
        <w:tc>
          <w:tcPr>
            <w:tcW w:w="9350" w:type="dxa"/>
            <w:gridSpan w:val="6"/>
          </w:tcPr>
          <w:p w:rsidR="000B70F8" w:rsidRPr="00921C5F" w:rsidRDefault="000B70F8" w:rsidP="000B70F8">
            <w:pPr>
              <w:jc w:val="center"/>
              <w:rPr>
                <w:b/>
              </w:rPr>
            </w:pPr>
            <w:r>
              <w:rPr>
                <w:b/>
              </w:rPr>
              <w:t>Skewness/Kurtosis tests for normality</w:t>
            </w:r>
          </w:p>
        </w:tc>
      </w:tr>
      <w:tr w:rsidR="000B70F8" w:rsidTr="007A094F">
        <w:tc>
          <w:tcPr>
            <w:tcW w:w="1558" w:type="dxa"/>
          </w:tcPr>
          <w:p w:rsidR="000B70F8" w:rsidRPr="00921C5F" w:rsidRDefault="000B70F8" w:rsidP="000B70F8">
            <w:pPr>
              <w:jc w:val="center"/>
              <w:rPr>
                <w:b/>
              </w:rPr>
            </w:pPr>
            <w:r w:rsidRPr="00921C5F">
              <w:rPr>
                <w:b/>
              </w:rPr>
              <w:t>Variable</w:t>
            </w:r>
          </w:p>
        </w:tc>
        <w:tc>
          <w:tcPr>
            <w:tcW w:w="1558" w:type="dxa"/>
          </w:tcPr>
          <w:p w:rsidR="000B70F8" w:rsidRPr="00921C5F" w:rsidRDefault="000B70F8" w:rsidP="000B70F8">
            <w:pPr>
              <w:jc w:val="center"/>
              <w:rPr>
                <w:b/>
              </w:rPr>
            </w:pPr>
            <w:r w:rsidRPr="00921C5F">
              <w:rPr>
                <w:b/>
              </w:rPr>
              <w:t>Observations</w:t>
            </w:r>
          </w:p>
        </w:tc>
        <w:tc>
          <w:tcPr>
            <w:tcW w:w="1559" w:type="dxa"/>
          </w:tcPr>
          <w:p w:rsidR="000B70F8" w:rsidRPr="00921C5F" w:rsidRDefault="000B70F8" w:rsidP="000B70F8">
            <w:pPr>
              <w:jc w:val="center"/>
              <w:rPr>
                <w:b/>
              </w:rPr>
            </w:pPr>
            <w:proofErr w:type="spellStart"/>
            <w:r w:rsidRPr="00921C5F">
              <w:rPr>
                <w:b/>
              </w:rPr>
              <w:t>Pr</w:t>
            </w:r>
            <w:proofErr w:type="spellEnd"/>
            <w:r w:rsidRPr="00921C5F">
              <w:rPr>
                <w:b/>
              </w:rPr>
              <w:t>(skewness</w:t>
            </w:r>
            <w:r w:rsidR="009F4D1A">
              <w:rPr>
                <w:b/>
              </w:rPr>
              <w:t>)</w:t>
            </w:r>
          </w:p>
        </w:tc>
        <w:tc>
          <w:tcPr>
            <w:tcW w:w="1558" w:type="dxa"/>
          </w:tcPr>
          <w:p w:rsidR="000B70F8" w:rsidRPr="00921C5F" w:rsidRDefault="000B70F8" w:rsidP="000B70F8">
            <w:pPr>
              <w:jc w:val="center"/>
              <w:rPr>
                <w:b/>
              </w:rPr>
            </w:pPr>
            <w:proofErr w:type="spellStart"/>
            <w:r w:rsidRPr="00921C5F">
              <w:rPr>
                <w:b/>
              </w:rPr>
              <w:t>Pr</w:t>
            </w:r>
            <w:proofErr w:type="spellEnd"/>
            <w:r w:rsidRPr="00921C5F">
              <w:rPr>
                <w:b/>
              </w:rPr>
              <w:t>(kurtosis)</w:t>
            </w:r>
          </w:p>
        </w:tc>
        <w:tc>
          <w:tcPr>
            <w:tcW w:w="1558" w:type="dxa"/>
          </w:tcPr>
          <w:p w:rsidR="000B70F8" w:rsidRPr="00921C5F" w:rsidRDefault="000B70F8" w:rsidP="000B70F8">
            <w:pPr>
              <w:jc w:val="center"/>
              <w:rPr>
                <w:b/>
              </w:rPr>
            </w:pPr>
            <w:r w:rsidRPr="00921C5F">
              <w:rPr>
                <w:b/>
              </w:rPr>
              <w:t xml:space="preserve">Adjusted </w:t>
            </w:r>
            <w:r w:rsidRPr="00921C5F">
              <w:rPr>
                <w:rFonts w:cstheme="minorHAnsi"/>
                <w:b/>
              </w:rPr>
              <w:t>χ</w:t>
            </w:r>
            <w:r w:rsidRPr="00921C5F">
              <w:rPr>
                <w:b/>
                <w:vertAlign w:val="superscript"/>
              </w:rPr>
              <w:t>2</w:t>
            </w:r>
          </w:p>
        </w:tc>
        <w:tc>
          <w:tcPr>
            <w:tcW w:w="1559" w:type="dxa"/>
          </w:tcPr>
          <w:p w:rsidR="000B70F8" w:rsidRPr="00921C5F" w:rsidRDefault="000B70F8" w:rsidP="000B70F8">
            <w:pPr>
              <w:jc w:val="center"/>
              <w:rPr>
                <w:b/>
              </w:rPr>
            </w:pPr>
            <w:proofErr w:type="spellStart"/>
            <w:r w:rsidRPr="00921C5F">
              <w:rPr>
                <w:b/>
              </w:rPr>
              <w:t>Prob</w:t>
            </w:r>
            <w:proofErr w:type="spellEnd"/>
            <w:r w:rsidRPr="00921C5F">
              <w:rPr>
                <w:b/>
              </w:rPr>
              <w:t xml:space="preserve"> &gt; </w:t>
            </w:r>
            <w:r w:rsidRPr="00921C5F">
              <w:rPr>
                <w:rFonts w:cstheme="minorHAnsi"/>
                <w:b/>
              </w:rPr>
              <w:t>χ</w:t>
            </w:r>
            <w:r w:rsidRPr="00921C5F">
              <w:rPr>
                <w:b/>
                <w:vertAlign w:val="superscript"/>
              </w:rPr>
              <w:t>2</w:t>
            </w:r>
          </w:p>
        </w:tc>
      </w:tr>
      <w:tr w:rsidR="000B70F8" w:rsidTr="007A094F">
        <w:tc>
          <w:tcPr>
            <w:tcW w:w="1558" w:type="dxa"/>
          </w:tcPr>
          <w:p w:rsidR="000B70F8" w:rsidRDefault="000B70F8" w:rsidP="000B70F8">
            <w:proofErr w:type="spellStart"/>
            <w:r>
              <w:t>r</w:t>
            </w:r>
            <w:r w:rsidR="00A062B7" w:rsidRPr="00A062B7">
              <w:rPr>
                <w:vertAlign w:val="subscript"/>
              </w:rPr>
              <w:t>Europe</w:t>
            </w:r>
            <w:proofErr w:type="spellEnd"/>
          </w:p>
        </w:tc>
        <w:tc>
          <w:tcPr>
            <w:tcW w:w="1558" w:type="dxa"/>
          </w:tcPr>
          <w:p w:rsidR="000B70F8" w:rsidRDefault="00A062B7" w:rsidP="000B70F8">
            <w:r>
              <w:t>318</w:t>
            </w:r>
          </w:p>
        </w:tc>
        <w:tc>
          <w:tcPr>
            <w:tcW w:w="1559" w:type="dxa"/>
          </w:tcPr>
          <w:p w:rsidR="000B70F8" w:rsidRDefault="00A062B7" w:rsidP="000B70F8">
            <w:r>
              <w:t>0.1185</w:t>
            </w:r>
          </w:p>
        </w:tc>
        <w:tc>
          <w:tcPr>
            <w:tcW w:w="1558" w:type="dxa"/>
          </w:tcPr>
          <w:p w:rsidR="000B70F8" w:rsidRDefault="00A062B7" w:rsidP="000B70F8">
            <w:r>
              <w:t>0.7350</w:t>
            </w:r>
          </w:p>
        </w:tc>
        <w:tc>
          <w:tcPr>
            <w:tcW w:w="1558" w:type="dxa"/>
          </w:tcPr>
          <w:p w:rsidR="000B70F8" w:rsidRDefault="00A062B7" w:rsidP="000B70F8">
            <w:r>
              <w:t>2.57</w:t>
            </w:r>
          </w:p>
        </w:tc>
        <w:tc>
          <w:tcPr>
            <w:tcW w:w="1559" w:type="dxa"/>
          </w:tcPr>
          <w:p w:rsidR="000B70F8" w:rsidRDefault="00A062B7" w:rsidP="000B70F8">
            <w:r>
              <w:t>0.2773</w:t>
            </w:r>
          </w:p>
        </w:tc>
      </w:tr>
      <w:tr w:rsidR="00A062B7" w:rsidTr="007A094F">
        <w:tc>
          <w:tcPr>
            <w:tcW w:w="1558" w:type="dxa"/>
          </w:tcPr>
          <w:p w:rsidR="00A062B7" w:rsidRDefault="00A062B7" w:rsidP="00A062B7">
            <w:proofErr w:type="spellStart"/>
            <w:r>
              <w:t>r</w:t>
            </w:r>
            <w:r>
              <w:rPr>
                <w:vertAlign w:val="subscript"/>
              </w:rPr>
              <w:t>Latin</w:t>
            </w:r>
            <w:proofErr w:type="spellEnd"/>
            <w:r>
              <w:rPr>
                <w:vertAlign w:val="subscript"/>
              </w:rPr>
              <w:t xml:space="preserve"> America</w:t>
            </w:r>
          </w:p>
        </w:tc>
        <w:tc>
          <w:tcPr>
            <w:tcW w:w="1558" w:type="dxa"/>
          </w:tcPr>
          <w:p w:rsidR="00A062B7" w:rsidRDefault="005D5E11" w:rsidP="000B70F8">
            <w:r>
              <w:t>263</w:t>
            </w:r>
          </w:p>
        </w:tc>
        <w:tc>
          <w:tcPr>
            <w:tcW w:w="1559" w:type="dxa"/>
          </w:tcPr>
          <w:p w:rsidR="00A062B7" w:rsidRDefault="005D5E11" w:rsidP="000B70F8">
            <w:r>
              <w:t>0.5240</w:t>
            </w:r>
          </w:p>
        </w:tc>
        <w:tc>
          <w:tcPr>
            <w:tcW w:w="1558" w:type="dxa"/>
          </w:tcPr>
          <w:p w:rsidR="00A062B7" w:rsidRDefault="005D5E11" w:rsidP="000B70F8">
            <w:r>
              <w:t>0.8303</w:t>
            </w:r>
          </w:p>
        </w:tc>
        <w:tc>
          <w:tcPr>
            <w:tcW w:w="1558" w:type="dxa"/>
          </w:tcPr>
          <w:p w:rsidR="00A062B7" w:rsidRDefault="005D5E11" w:rsidP="000B70F8">
            <w:r>
              <w:t>0.46</w:t>
            </w:r>
          </w:p>
        </w:tc>
        <w:tc>
          <w:tcPr>
            <w:tcW w:w="1559" w:type="dxa"/>
          </w:tcPr>
          <w:p w:rsidR="00A062B7" w:rsidRDefault="005D5E11" w:rsidP="000B70F8">
            <w:r>
              <w:t>0.7961</w:t>
            </w:r>
          </w:p>
        </w:tc>
      </w:tr>
      <w:tr w:rsidR="000B70F8" w:rsidTr="00921C5F">
        <w:tc>
          <w:tcPr>
            <w:tcW w:w="9350" w:type="dxa"/>
            <w:gridSpan w:val="6"/>
            <w:shd w:val="clear" w:color="auto" w:fill="000000" w:themeFill="text1"/>
          </w:tcPr>
          <w:p w:rsidR="000B70F8" w:rsidRDefault="000B70F8" w:rsidP="000B70F8"/>
        </w:tc>
      </w:tr>
      <w:tr w:rsidR="000B70F8" w:rsidTr="00921C5F">
        <w:tc>
          <w:tcPr>
            <w:tcW w:w="9350" w:type="dxa"/>
            <w:gridSpan w:val="6"/>
            <w:shd w:val="clear" w:color="auto" w:fill="auto"/>
          </w:tcPr>
          <w:p w:rsidR="000B70F8" w:rsidRPr="00921C5F" w:rsidRDefault="000B70F8" w:rsidP="000B70F8">
            <w:pPr>
              <w:jc w:val="center"/>
              <w:rPr>
                <w:b/>
              </w:rPr>
            </w:pPr>
            <w:r w:rsidRPr="00921C5F">
              <w:rPr>
                <w:b/>
              </w:rPr>
              <w:t>Shapiro-Wilk test for normal data</w:t>
            </w:r>
          </w:p>
        </w:tc>
      </w:tr>
      <w:tr w:rsidR="000B70F8" w:rsidTr="007A094F">
        <w:tc>
          <w:tcPr>
            <w:tcW w:w="1558" w:type="dxa"/>
          </w:tcPr>
          <w:p w:rsidR="000B70F8" w:rsidRPr="00921C5F" w:rsidRDefault="000B70F8" w:rsidP="000B70F8">
            <w:pPr>
              <w:jc w:val="center"/>
              <w:rPr>
                <w:b/>
              </w:rPr>
            </w:pPr>
            <w:r w:rsidRPr="00921C5F">
              <w:rPr>
                <w:b/>
              </w:rPr>
              <w:t>Variable</w:t>
            </w:r>
          </w:p>
        </w:tc>
        <w:tc>
          <w:tcPr>
            <w:tcW w:w="1558" w:type="dxa"/>
          </w:tcPr>
          <w:p w:rsidR="000B70F8" w:rsidRPr="00921C5F" w:rsidRDefault="000B70F8" w:rsidP="000B70F8">
            <w:pPr>
              <w:jc w:val="center"/>
              <w:rPr>
                <w:b/>
              </w:rPr>
            </w:pPr>
            <w:r w:rsidRPr="00921C5F">
              <w:rPr>
                <w:b/>
              </w:rPr>
              <w:t>Observations</w:t>
            </w:r>
          </w:p>
        </w:tc>
        <w:tc>
          <w:tcPr>
            <w:tcW w:w="1559" w:type="dxa"/>
          </w:tcPr>
          <w:p w:rsidR="000B70F8" w:rsidRPr="00921C5F" w:rsidRDefault="000B70F8" w:rsidP="000B70F8">
            <w:pPr>
              <w:jc w:val="center"/>
              <w:rPr>
                <w:b/>
              </w:rPr>
            </w:pPr>
            <w:r w:rsidRPr="00921C5F">
              <w:rPr>
                <w:b/>
              </w:rPr>
              <w:t>W</w:t>
            </w:r>
          </w:p>
        </w:tc>
        <w:tc>
          <w:tcPr>
            <w:tcW w:w="1558" w:type="dxa"/>
          </w:tcPr>
          <w:p w:rsidR="000B70F8" w:rsidRPr="00921C5F" w:rsidRDefault="000B70F8" w:rsidP="000B70F8">
            <w:pPr>
              <w:jc w:val="center"/>
              <w:rPr>
                <w:b/>
              </w:rPr>
            </w:pPr>
            <w:r w:rsidRPr="00921C5F">
              <w:rPr>
                <w:b/>
              </w:rPr>
              <w:t>V</w:t>
            </w:r>
          </w:p>
        </w:tc>
        <w:tc>
          <w:tcPr>
            <w:tcW w:w="1558" w:type="dxa"/>
          </w:tcPr>
          <w:p w:rsidR="000B70F8" w:rsidRPr="00921C5F" w:rsidRDefault="000B70F8" w:rsidP="000B70F8">
            <w:pPr>
              <w:jc w:val="center"/>
              <w:rPr>
                <w:b/>
              </w:rPr>
            </w:pPr>
            <w:r w:rsidRPr="00921C5F">
              <w:rPr>
                <w:b/>
              </w:rPr>
              <w:t>Z</w:t>
            </w:r>
          </w:p>
        </w:tc>
        <w:tc>
          <w:tcPr>
            <w:tcW w:w="1559" w:type="dxa"/>
          </w:tcPr>
          <w:p w:rsidR="000B70F8" w:rsidRPr="00921C5F" w:rsidRDefault="000B70F8" w:rsidP="000B70F8">
            <w:pPr>
              <w:jc w:val="center"/>
              <w:rPr>
                <w:b/>
              </w:rPr>
            </w:pPr>
            <w:proofErr w:type="spellStart"/>
            <w:r w:rsidRPr="00921C5F">
              <w:rPr>
                <w:b/>
              </w:rPr>
              <w:t>Prob</w:t>
            </w:r>
            <w:proofErr w:type="spellEnd"/>
            <w:r w:rsidRPr="00921C5F">
              <w:rPr>
                <w:b/>
              </w:rPr>
              <w:t xml:space="preserve"> &gt; z</w:t>
            </w:r>
          </w:p>
        </w:tc>
      </w:tr>
      <w:tr w:rsidR="000B70F8" w:rsidTr="007A094F">
        <w:tc>
          <w:tcPr>
            <w:tcW w:w="1558" w:type="dxa"/>
          </w:tcPr>
          <w:p w:rsidR="000B70F8" w:rsidRDefault="00A062B7" w:rsidP="000B70F8">
            <w:proofErr w:type="spellStart"/>
            <w:r>
              <w:t>r</w:t>
            </w:r>
            <w:r w:rsidRPr="00A062B7">
              <w:rPr>
                <w:vertAlign w:val="subscript"/>
              </w:rPr>
              <w:t>Europe</w:t>
            </w:r>
            <w:proofErr w:type="spellEnd"/>
          </w:p>
        </w:tc>
        <w:tc>
          <w:tcPr>
            <w:tcW w:w="1558" w:type="dxa"/>
          </w:tcPr>
          <w:p w:rsidR="000B70F8" w:rsidRDefault="00F32201" w:rsidP="000B70F8">
            <w:r>
              <w:t>318</w:t>
            </w:r>
          </w:p>
        </w:tc>
        <w:tc>
          <w:tcPr>
            <w:tcW w:w="1559" w:type="dxa"/>
          </w:tcPr>
          <w:p w:rsidR="000B70F8" w:rsidRDefault="00F32201" w:rsidP="000B70F8">
            <w:r>
              <w:t>0.99367</w:t>
            </w:r>
          </w:p>
        </w:tc>
        <w:tc>
          <w:tcPr>
            <w:tcW w:w="1558" w:type="dxa"/>
          </w:tcPr>
          <w:p w:rsidR="000B70F8" w:rsidRDefault="00F32201" w:rsidP="000B70F8">
            <w:r>
              <w:t>1.360</w:t>
            </w:r>
          </w:p>
        </w:tc>
        <w:tc>
          <w:tcPr>
            <w:tcW w:w="1558" w:type="dxa"/>
          </w:tcPr>
          <w:p w:rsidR="000B70F8" w:rsidRDefault="00F32201" w:rsidP="000B70F8">
            <w:r>
              <w:t>0.725</w:t>
            </w:r>
          </w:p>
        </w:tc>
        <w:tc>
          <w:tcPr>
            <w:tcW w:w="1559" w:type="dxa"/>
          </w:tcPr>
          <w:p w:rsidR="000B70F8" w:rsidRDefault="00F32201" w:rsidP="000B70F8">
            <w:r>
              <w:t>0.23437</w:t>
            </w:r>
          </w:p>
        </w:tc>
      </w:tr>
      <w:tr w:rsidR="00A062B7" w:rsidTr="007A094F">
        <w:tc>
          <w:tcPr>
            <w:tcW w:w="1558" w:type="dxa"/>
          </w:tcPr>
          <w:p w:rsidR="00A062B7" w:rsidRDefault="00C135B4" w:rsidP="000B70F8">
            <w:proofErr w:type="spellStart"/>
            <w:r>
              <w:t>r</w:t>
            </w:r>
            <w:r>
              <w:rPr>
                <w:vertAlign w:val="subscript"/>
              </w:rPr>
              <w:t>Latin</w:t>
            </w:r>
            <w:proofErr w:type="spellEnd"/>
            <w:r>
              <w:rPr>
                <w:vertAlign w:val="subscript"/>
              </w:rPr>
              <w:t xml:space="preserve"> America</w:t>
            </w:r>
          </w:p>
        </w:tc>
        <w:tc>
          <w:tcPr>
            <w:tcW w:w="1558" w:type="dxa"/>
          </w:tcPr>
          <w:p w:rsidR="00A062B7" w:rsidRDefault="005D5E11" w:rsidP="000B70F8">
            <w:r>
              <w:t>263</w:t>
            </w:r>
          </w:p>
        </w:tc>
        <w:tc>
          <w:tcPr>
            <w:tcW w:w="1559" w:type="dxa"/>
          </w:tcPr>
          <w:p w:rsidR="00A062B7" w:rsidRDefault="005D5E11" w:rsidP="000B70F8">
            <w:r>
              <w:t>0.99730</w:t>
            </w:r>
          </w:p>
        </w:tc>
        <w:tc>
          <w:tcPr>
            <w:tcW w:w="1558" w:type="dxa"/>
          </w:tcPr>
          <w:p w:rsidR="00A062B7" w:rsidRDefault="005D5E11" w:rsidP="000B70F8">
            <w:r>
              <w:t>0.512</w:t>
            </w:r>
          </w:p>
        </w:tc>
        <w:tc>
          <w:tcPr>
            <w:tcW w:w="1558" w:type="dxa"/>
          </w:tcPr>
          <w:p w:rsidR="00A062B7" w:rsidRDefault="005D5E11" w:rsidP="000B70F8">
            <w:r>
              <w:t>-1.563</w:t>
            </w:r>
          </w:p>
        </w:tc>
        <w:tc>
          <w:tcPr>
            <w:tcW w:w="1559" w:type="dxa"/>
          </w:tcPr>
          <w:p w:rsidR="00A062B7" w:rsidRDefault="005D5E11" w:rsidP="000B70F8">
            <w:r>
              <w:t>0.94092</w:t>
            </w:r>
          </w:p>
        </w:tc>
      </w:tr>
    </w:tbl>
    <w:p w:rsidR="002316E6" w:rsidRDefault="007A094F" w:rsidP="002316E6">
      <w:pPr>
        <w:spacing w:after="0"/>
      </w:pPr>
      <w:r>
        <w:t xml:space="preserve"> </w:t>
      </w:r>
    </w:p>
    <w:tbl>
      <w:tblPr>
        <w:tblStyle w:val="TableGrid"/>
        <w:tblW w:w="0" w:type="auto"/>
        <w:tblLook w:val="04A0" w:firstRow="1" w:lastRow="0" w:firstColumn="1" w:lastColumn="0" w:noHBand="0" w:noVBand="1"/>
      </w:tblPr>
      <w:tblGrid>
        <w:gridCol w:w="4675"/>
        <w:gridCol w:w="4675"/>
      </w:tblGrid>
      <w:tr w:rsidR="002E000A" w:rsidTr="002E000A">
        <w:tc>
          <w:tcPr>
            <w:tcW w:w="4675" w:type="dxa"/>
          </w:tcPr>
          <w:p w:rsidR="002E000A" w:rsidRPr="002E000A" w:rsidRDefault="002E000A" w:rsidP="002E000A">
            <w:pPr>
              <w:jc w:val="center"/>
              <w:rPr>
                <w:b/>
              </w:rPr>
            </w:pPr>
            <w:r w:rsidRPr="002E000A">
              <w:rPr>
                <w:b/>
              </w:rPr>
              <w:t>Europe</w:t>
            </w:r>
          </w:p>
        </w:tc>
        <w:tc>
          <w:tcPr>
            <w:tcW w:w="4675" w:type="dxa"/>
          </w:tcPr>
          <w:p w:rsidR="002E000A" w:rsidRPr="002E000A" w:rsidRDefault="002E000A" w:rsidP="002E000A">
            <w:pPr>
              <w:jc w:val="center"/>
              <w:rPr>
                <w:b/>
              </w:rPr>
            </w:pPr>
            <w:r w:rsidRPr="002E000A">
              <w:rPr>
                <w:b/>
              </w:rPr>
              <w:t>Latin America</w:t>
            </w:r>
          </w:p>
        </w:tc>
      </w:tr>
      <w:tr w:rsidR="002E000A" w:rsidTr="002E000A">
        <w:tc>
          <w:tcPr>
            <w:tcW w:w="4675" w:type="dxa"/>
          </w:tcPr>
          <w:p w:rsidR="002E000A" w:rsidRDefault="002E000A" w:rsidP="002316E6">
            <w:r w:rsidRPr="002E000A">
              <w:rPr>
                <w:noProof/>
              </w:rPr>
              <w:drawing>
                <wp:inline distT="0" distB="0" distL="0" distR="0">
                  <wp:extent cx="2926080" cy="2141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p>
        </w:tc>
        <w:tc>
          <w:tcPr>
            <w:tcW w:w="4675" w:type="dxa"/>
          </w:tcPr>
          <w:p w:rsidR="002E000A" w:rsidRDefault="002E000A" w:rsidP="002316E6">
            <w:r w:rsidRPr="002E000A">
              <w:rPr>
                <w:noProof/>
              </w:rPr>
              <w:drawing>
                <wp:inline distT="0" distB="0" distL="0" distR="0">
                  <wp:extent cx="2926080" cy="21414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p>
        </w:tc>
      </w:tr>
      <w:tr w:rsidR="002E000A" w:rsidTr="002E000A">
        <w:tc>
          <w:tcPr>
            <w:tcW w:w="4675" w:type="dxa"/>
          </w:tcPr>
          <w:p w:rsidR="002E000A" w:rsidRDefault="002E000A" w:rsidP="002316E6">
            <w:r w:rsidRPr="002E000A">
              <w:rPr>
                <w:noProof/>
              </w:rPr>
              <w:lastRenderedPageBreak/>
              <w:drawing>
                <wp:inline distT="0" distB="0" distL="0" distR="0">
                  <wp:extent cx="2926080" cy="214143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p>
        </w:tc>
        <w:tc>
          <w:tcPr>
            <w:tcW w:w="4675" w:type="dxa"/>
          </w:tcPr>
          <w:p w:rsidR="002E000A" w:rsidRDefault="001F04BD" w:rsidP="002316E6">
            <w:r w:rsidRPr="001F04BD">
              <w:rPr>
                <w:noProof/>
              </w:rPr>
              <w:drawing>
                <wp:inline distT="0" distB="0" distL="0" distR="0">
                  <wp:extent cx="2926080" cy="214143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p>
        </w:tc>
      </w:tr>
      <w:tr w:rsidR="002E000A" w:rsidTr="002E000A">
        <w:tc>
          <w:tcPr>
            <w:tcW w:w="4675" w:type="dxa"/>
          </w:tcPr>
          <w:p w:rsidR="002E000A" w:rsidRDefault="001F04BD" w:rsidP="002316E6">
            <w:r w:rsidRPr="001F04BD">
              <w:rPr>
                <w:noProof/>
              </w:rPr>
              <w:drawing>
                <wp:inline distT="0" distB="0" distL="0" distR="0">
                  <wp:extent cx="2926080" cy="214143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p>
        </w:tc>
        <w:tc>
          <w:tcPr>
            <w:tcW w:w="4675" w:type="dxa"/>
          </w:tcPr>
          <w:p w:rsidR="002E000A" w:rsidRDefault="001F04BD" w:rsidP="002316E6">
            <w:r w:rsidRPr="001F04BD">
              <w:rPr>
                <w:noProof/>
              </w:rPr>
              <w:drawing>
                <wp:inline distT="0" distB="0" distL="0" distR="0">
                  <wp:extent cx="2926080" cy="214143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6080" cy="2141433"/>
                          </a:xfrm>
                          <a:prstGeom prst="rect">
                            <a:avLst/>
                          </a:prstGeom>
                          <a:noFill/>
                          <a:ln>
                            <a:noFill/>
                          </a:ln>
                        </pic:spPr>
                      </pic:pic>
                    </a:graphicData>
                  </a:graphic>
                </wp:inline>
              </w:drawing>
            </w:r>
          </w:p>
        </w:tc>
      </w:tr>
    </w:tbl>
    <w:p w:rsidR="002E000A" w:rsidRDefault="002E000A" w:rsidP="002316E6">
      <w:pPr>
        <w:spacing w:after="0"/>
      </w:pPr>
    </w:p>
    <w:p w:rsidR="009B518C" w:rsidRPr="00537694" w:rsidRDefault="009B518C" w:rsidP="009B518C">
      <w:pPr>
        <w:spacing w:after="0"/>
        <w:rPr>
          <w:b/>
        </w:rPr>
      </w:pPr>
      <w:r w:rsidRPr="00537694">
        <w:rPr>
          <w:b/>
        </w:rPr>
        <w:t>Alternative Model</w:t>
      </w:r>
    </w:p>
    <w:p w:rsidR="009B518C" w:rsidRDefault="009B518C" w:rsidP="00444D93">
      <w:pPr>
        <w:spacing w:after="0"/>
      </w:pPr>
      <w:r>
        <w:t xml:space="preserve">I also ran a </w:t>
      </w:r>
      <w:proofErr w:type="spellStart"/>
      <w:r>
        <w:t>Prais-Winsten</w:t>
      </w:r>
      <w:proofErr w:type="spellEnd"/>
      <w:r>
        <w:t xml:space="preserve"> correction to remove serial correlation in the data and to calculate an alternate Durbin-Watson statistic. This model returned a transformed Durbin-Watson statistic of 1.</w:t>
      </w:r>
      <w:r w:rsidR="00444D93">
        <w:t>74</w:t>
      </w:r>
      <w:r>
        <w:t xml:space="preserve"> and an R</w:t>
      </w:r>
      <w:r w:rsidRPr="00A508CE">
        <w:rPr>
          <w:vertAlign w:val="superscript"/>
        </w:rPr>
        <w:t>2</w:t>
      </w:r>
      <w:r w:rsidRPr="00F77F97">
        <w:t xml:space="preserve"> </w:t>
      </w:r>
      <w:r>
        <w:t>of 0.0</w:t>
      </w:r>
      <w:r w:rsidR="001F04BD">
        <w:t>9</w:t>
      </w:r>
      <w:r w:rsidR="00444D93">
        <w:t>13</w:t>
      </w:r>
      <w:r w:rsidR="001F04BD">
        <w:t xml:space="preserve"> for the Europe dataset and a Durbin-Watson statistic of</w:t>
      </w:r>
      <w:r w:rsidR="00444D93">
        <w:t xml:space="preserve"> 1.87 and an R</w:t>
      </w:r>
      <w:r w:rsidR="00444D93" w:rsidRPr="00A508CE">
        <w:rPr>
          <w:vertAlign w:val="superscript"/>
        </w:rPr>
        <w:t>2</w:t>
      </w:r>
      <w:r w:rsidR="00444D93" w:rsidRPr="00F77F97">
        <w:t xml:space="preserve"> </w:t>
      </w:r>
      <w:r w:rsidR="00444D93">
        <w:t xml:space="preserve">of 0.1621 for the Latin America dataset. These </w:t>
      </w:r>
      <w:r>
        <w:t>model</w:t>
      </w:r>
      <w:r w:rsidR="00444D93">
        <w:t>s</w:t>
      </w:r>
      <w:r>
        <w:t xml:space="preserve"> </w:t>
      </w:r>
      <w:r w:rsidR="00444D93">
        <w:t xml:space="preserve">explain about the same proportion of the variance in the model, and they </w:t>
      </w:r>
      <w:r>
        <w:t xml:space="preserve">transform the data and use robust standard errors to account for the significant autocorrelation in the data. </w:t>
      </w:r>
    </w:p>
    <w:p w:rsidR="00375699" w:rsidRPr="00CC1381" w:rsidRDefault="00375699" w:rsidP="009B518C">
      <w:pPr>
        <w:spacing w:after="0"/>
      </w:pPr>
    </w:p>
    <w:sectPr w:rsidR="00375699" w:rsidRPr="00CC1381" w:rsidSect="0070234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BE6" w:rsidRDefault="003B7BE6" w:rsidP="008723FB">
      <w:pPr>
        <w:spacing w:after="0" w:line="240" w:lineRule="auto"/>
      </w:pPr>
      <w:r>
        <w:separator/>
      </w:r>
    </w:p>
  </w:endnote>
  <w:endnote w:type="continuationSeparator" w:id="0">
    <w:p w:rsidR="003B7BE6" w:rsidRDefault="003B7BE6"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BE6" w:rsidRDefault="003B7BE6" w:rsidP="008723FB">
      <w:pPr>
        <w:spacing w:after="0" w:line="240" w:lineRule="auto"/>
      </w:pPr>
      <w:r>
        <w:separator/>
      </w:r>
    </w:p>
  </w:footnote>
  <w:footnote w:type="continuationSeparator" w:id="0">
    <w:p w:rsidR="003B7BE6" w:rsidRDefault="003B7BE6"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F28" w:rsidRDefault="00601F28" w:rsidP="008723FB">
    <w:pPr>
      <w:pStyle w:val="Header"/>
      <w:jc w:val="right"/>
    </w:pPr>
    <w:r>
      <w:t>Evan Kramer</w:t>
    </w:r>
  </w:p>
  <w:p w:rsidR="00601F28" w:rsidRDefault="005A41B5" w:rsidP="008723FB">
    <w:pPr>
      <w:pStyle w:val="Header"/>
      <w:jc w:val="right"/>
    </w:pPr>
    <w:r>
      <w:t>Assignment 4</w:t>
    </w:r>
    <w:r w:rsidR="00601F28">
      <w:t xml:space="preserve"> – 1</w:t>
    </w:r>
    <w:r w:rsidR="00CD71BF">
      <w:t>1/</w:t>
    </w:r>
    <w:r>
      <w:t>8</w:t>
    </w:r>
    <w:r w:rsidR="00601F28">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DF9"/>
    <w:multiLevelType w:val="hybridMultilevel"/>
    <w:tmpl w:val="3BE0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25EB5"/>
    <w:multiLevelType w:val="hybridMultilevel"/>
    <w:tmpl w:val="1084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62726"/>
    <w:multiLevelType w:val="hybridMultilevel"/>
    <w:tmpl w:val="2C94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5"/>
  </w:num>
  <w:num w:numId="5">
    <w:abstractNumId w:val="3"/>
  </w:num>
  <w:num w:numId="6">
    <w:abstractNumId w:val="1"/>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17D0C"/>
    <w:rsid w:val="000252A0"/>
    <w:rsid w:val="00026198"/>
    <w:rsid w:val="00042685"/>
    <w:rsid w:val="00043FFA"/>
    <w:rsid w:val="000470EE"/>
    <w:rsid w:val="000501D9"/>
    <w:rsid w:val="00050AE4"/>
    <w:rsid w:val="00060A81"/>
    <w:rsid w:val="00073270"/>
    <w:rsid w:val="0007701A"/>
    <w:rsid w:val="000771C3"/>
    <w:rsid w:val="00083D97"/>
    <w:rsid w:val="00085AC6"/>
    <w:rsid w:val="00087043"/>
    <w:rsid w:val="000930AF"/>
    <w:rsid w:val="000951E6"/>
    <w:rsid w:val="000A4E71"/>
    <w:rsid w:val="000B70F8"/>
    <w:rsid w:val="000B7E0D"/>
    <w:rsid w:val="000C02F8"/>
    <w:rsid w:val="000C1EAD"/>
    <w:rsid w:val="000F069C"/>
    <w:rsid w:val="000F28BA"/>
    <w:rsid w:val="000F64B1"/>
    <w:rsid w:val="00101A8A"/>
    <w:rsid w:val="00112F17"/>
    <w:rsid w:val="00117966"/>
    <w:rsid w:val="00120793"/>
    <w:rsid w:val="001236BE"/>
    <w:rsid w:val="001241E9"/>
    <w:rsid w:val="00126A53"/>
    <w:rsid w:val="00141E53"/>
    <w:rsid w:val="0014653C"/>
    <w:rsid w:val="00147D19"/>
    <w:rsid w:val="001516AF"/>
    <w:rsid w:val="00154FDC"/>
    <w:rsid w:val="00160ACC"/>
    <w:rsid w:val="0016511C"/>
    <w:rsid w:val="00166108"/>
    <w:rsid w:val="00172176"/>
    <w:rsid w:val="0017370C"/>
    <w:rsid w:val="001825B3"/>
    <w:rsid w:val="00187CC7"/>
    <w:rsid w:val="00195A9B"/>
    <w:rsid w:val="00197C3F"/>
    <w:rsid w:val="001A1C0D"/>
    <w:rsid w:val="001B04DD"/>
    <w:rsid w:val="001B5A4E"/>
    <w:rsid w:val="001B5ECA"/>
    <w:rsid w:val="001B6686"/>
    <w:rsid w:val="001C0C60"/>
    <w:rsid w:val="001C267A"/>
    <w:rsid w:val="001C5ECD"/>
    <w:rsid w:val="001D2066"/>
    <w:rsid w:val="001E05A7"/>
    <w:rsid w:val="001E7862"/>
    <w:rsid w:val="001F04BD"/>
    <w:rsid w:val="00211EF9"/>
    <w:rsid w:val="00214F84"/>
    <w:rsid w:val="00225BAB"/>
    <w:rsid w:val="002316E6"/>
    <w:rsid w:val="00261E3F"/>
    <w:rsid w:val="0026237B"/>
    <w:rsid w:val="00267D9F"/>
    <w:rsid w:val="00271A17"/>
    <w:rsid w:val="002743A6"/>
    <w:rsid w:val="00275D19"/>
    <w:rsid w:val="00286381"/>
    <w:rsid w:val="00286A57"/>
    <w:rsid w:val="00287954"/>
    <w:rsid w:val="002A135B"/>
    <w:rsid w:val="002B0DAF"/>
    <w:rsid w:val="002B4C31"/>
    <w:rsid w:val="002C0548"/>
    <w:rsid w:val="002C3477"/>
    <w:rsid w:val="002C6F37"/>
    <w:rsid w:val="002E000A"/>
    <w:rsid w:val="00302C71"/>
    <w:rsid w:val="003033B1"/>
    <w:rsid w:val="003053E9"/>
    <w:rsid w:val="00327025"/>
    <w:rsid w:val="0034023C"/>
    <w:rsid w:val="003479DD"/>
    <w:rsid w:val="00354919"/>
    <w:rsid w:val="00355D85"/>
    <w:rsid w:val="00357CF8"/>
    <w:rsid w:val="00363E55"/>
    <w:rsid w:val="00365101"/>
    <w:rsid w:val="00374BEC"/>
    <w:rsid w:val="00375699"/>
    <w:rsid w:val="00377051"/>
    <w:rsid w:val="00392320"/>
    <w:rsid w:val="003A3288"/>
    <w:rsid w:val="003B7BE6"/>
    <w:rsid w:val="003C079F"/>
    <w:rsid w:val="003D3F7D"/>
    <w:rsid w:val="003D658D"/>
    <w:rsid w:val="003E3168"/>
    <w:rsid w:val="003E3FD4"/>
    <w:rsid w:val="003E4FC6"/>
    <w:rsid w:val="003F38FD"/>
    <w:rsid w:val="003F7FAC"/>
    <w:rsid w:val="00406937"/>
    <w:rsid w:val="00407FBF"/>
    <w:rsid w:val="00433E65"/>
    <w:rsid w:val="00440005"/>
    <w:rsid w:val="00441D72"/>
    <w:rsid w:val="00444D93"/>
    <w:rsid w:val="004471D6"/>
    <w:rsid w:val="00450CBF"/>
    <w:rsid w:val="00453549"/>
    <w:rsid w:val="004535DA"/>
    <w:rsid w:val="00454789"/>
    <w:rsid w:val="0046087B"/>
    <w:rsid w:val="004608FA"/>
    <w:rsid w:val="00460F81"/>
    <w:rsid w:val="00470995"/>
    <w:rsid w:val="00473187"/>
    <w:rsid w:val="00491115"/>
    <w:rsid w:val="004A7C32"/>
    <w:rsid w:val="004A7D6A"/>
    <w:rsid w:val="004B2F8B"/>
    <w:rsid w:val="004C067D"/>
    <w:rsid w:val="004D7F26"/>
    <w:rsid w:val="004E226A"/>
    <w:rsid w:val="004F7D21"/>
    <w:rsid w:val="005001A5"/>
    <w:rsid w:val="0050055D"/>
    <w:rsid w:val="00505FBF"/>
    <w:rsid w:val="00511B6A"/>
    <w:rsid w:val="00516BE3"/>
    <w:rsid w:val="00516C6E"/>
    <w:rsid w:val="005277C6"/>
    <w:rsid w:val="0053227A"/>
    <w:rsid w:val="00537694"/>
    <w:rsid w:val="0054320D"/>
    <w:rsid w:val="005523B3"/>
    <w:rsid w:val="00554448"/>
    <w:rsid w:val="00571430"/>
    <w:rsid w:val="00574463"/>
    <w:rsid w:val="005752DC"/>
    <w:rsid w:val="005858A3"/>
    <w:rsid w:val="00587159"/>
    <w:rsid w:val="0059261A"/>
    <w:rsid w:val="005935E3"/>
    <w:rsid w:val="005A41B5"/>
    <w:rsid w:val="005A45E4"/>
    <w:rsid w:val="005B53DE"/>
    <w:rsid w:val="005C7730"/>
    <w:rsid w:val="005D1517"/>
    <w:rsid w:val="005D185C"/>
    <w:rsid w:val="005D51F0"/>
    <w:rsid w:val="005D5E11"/>
    <w:rsid w:val="005D624C"/>
    <w:rsid w:val="005D62F0"/>
    <w:rsid w:val="005F3E4E"/>
    <w:rsid w:val="005F407C"/>
    <w:rsid w:val="00601F28"/>
    <w:rsid w:val="006027C9"/>
    <w:rsid w:val="0060298E"/>
    <w:rsid w:val="0060371A"/>
    <w:rsid w:val="00603F72"/>
    <w:rsid w:val="00607889"/>
    <w:rsid w:val="00621C32"/>
    <w:rsid w:val="006224E0"/>
    <w:rsid w:val="006254AD"/>
    <w:rsid w:val="00630541"/>
    <w:rsid w:val="0063585B"/>
    <w:rsid w:val="00642ADC"/>
    <w:rsid w:val="00642D05"/>
    <w:rsid w:val="00644726"/>
    <w:rsid w:val="00644910"/>
    <w:rsid w:val="0065426F"/>
    <w:rsid w:val="00654C5E"/>
    <w:rsid w:val="006609D3"/>
    <w:rsid w:val="006625B0"/>
    <w:rsid w:val="006648EB"/>
    <w:rsid w:val="006C2480"/>
    <w:rsid w:val="006D6438"/>
    <w:rsid w:val="006E0201"/>
    <w:rsid w:val="006E0332"/>
    <w:rsid w:val="006E41B7"/>
    <w:rsid w:val="006E520F"/>
    <w:rsid w:val="006F29CC"/>
    <w:rsid w:val="0070234D"/>
    <w:rsid w:val="00711C84"/>
    <w:rsid w:val="00720DA6"/>
    <w:rsid w:val="007216A2"/>
    <w:rsid w:val="00722B50"/>
    <w:rsid w:val="00727B82"/>
    <w:rsid w:val="00730CEE"/>
    <w:rsid w:val="00731F30"/>
    <w:rsid w:val="007500E3"/>
    <w:rsid w:val="00752D33"/>
    <w:rsid w:val="00755B8C"/>
    <w:rsid w:val="00761557"/>
    <w:rsid w:val="00766B26"/>
    <w:rsid w:val="00770B00"/>
    <w:rsid w:val="00773B9F"/>
    <w:rsid w:val="00774653"/>
    <w:rsid w:val="00790A60"/>
    <w:rsid w:val="00792E74"/>
    <w:rsid w:val="00793598"/>
    <w:rsid w:val="007A094F"/>
    <w:rsid w:val="007A1590"/>
    <w:rsid w:val="007A3A42"/>
    <w:rsid w:val="007A60A2"/>
    <w:rsid w:val="007A738B"/>
    <w:rsid w:val="007B2C12"/>
    <w:rsid w:val="007C204A"/>
    <w:rsid w:val="007C29DA"/>
    <w:rsid w:val="007C3983"/>
    <w:rsid w:val="007C6573"/>
    <w:rsid w:val="007D2D2E"/>
    <w:rsid w:val="007D46C4"/>
    <w:rsid w:val="007F016F"/>
    <w:rsid w:val="007F1B4B"/>
    <w:rsid w:val="007F26EF"/>
    <w:rsid w:val="007F7AD4"/>
    <w:rsid w:val="00804335"/>
    <w:rsid w:val="0080684E"/>
    <w:rsid w:val="008143DD"/>
    <w:rsid w:val="00815BAF"/>
    <w:rsid w:val="00816773"/>
    <w:rsid w:val="00817CE0"/>
    <w:rsid w:val="00824DC3"/>
    <w:rsid w:val="00824FB6"/>
    <w:rsid w:val="00825339"/>
    <w:rsid w:val="0082575F"/>
    <w:rsid w:val="00826017"/>
    <w:rsid w:val="00836CB2"/>
    <w:rsid w:val="00844CBE"/>
    <w:rsid w:val="008463A3"/>
    <w:rsid w:val="00855603"/>
    <w:rsid w:val="00866707"/>
    <w:rsid w:val="008723FB"/>
    <w:rsid w:val="00873835"/>
    <w:rsid w:val="00875BA0"/>
    <w:rsid w:val="00875EC1"/>
    <w:rsid w:val="00881E0B"/>
    <w:rsid w:val="00883BCC"/>
    <w:rsid w:val="008A0016"/>
    <w:rsid w:val="008A283E"/>
    <w:rsid w:val="008A78E5"/>
    <w:rsid w:val="008B5BF0"/>
    <w:rsid w:val="008B687C"/>
    <w:rsid w:val="008C5444"/>
    <w:rsid w:val="008C623C"/>
    <w:rsid w:val="008D7BF2"/>
    <w:rsid w:val="008E6E80"/>
    <w:rsid w:val="008F03FF"/>
    <w:rsid w:val="008F2169"/>
    <w:rsid w:val="008F26C7"/>
    <w:rsid w:val="00901281"/>
    <w:rsid w:val="00907B63"/>
    <w:rsid w:val="009102CF"/>
    <w:rsid w:val="009175A2"/>
    <w:rsid w:val="00921C5F"/>
    <w:rsid w:val="009279CF"/>
    <w:rsid w:val="00933587"/>
    <w:rsid w:val="009360F2"/>
    <w:rsid w:val="0093721C"/>
    <w:rsid w:val="0096289E"/>
    <w:rsid w:val="00962ADF"/>
    <w:rsid w:val="00971178"/>
    <w:rsid w:val="00976E21"/>
    <w:rsid w:val="009813CF"/>
    <w:rsid w:val="00981BC3"/>
    <w:rsid w:val="009835AB"/>
    <w:rsid w:val="00983B33"/>
    <w:rsid w:val="009925DE"/>
    <w:rsid w:val="00993145"/>
    <w:rsid w:val="009A4584"/>
    <w:rsid w:val="009A62D1"/>
    <w:rsid w:val="009B09CA"/>
    <w:rsid w:val="009B47E5"/>
    <w:rsid w:val="009B518C"/>
    <w:rsid w:val="009B75AB"/>
    <w:rsid w:val="009C1FD3"/>
    <w:rsid w:val="009D24E4"/>
    <w:rsid w:val="009D72A1"/>
    <w:rsid w:val="009E2B60"/>
    <w:rsid w:val="009E7CA3"/>
    <w:rsid w:val="009F4D1A"/>
    <w:rsid w:val="00A062B7"/>
    <w:rsid w:val="00A12370"/>
    <w:rsid w:val="00A25DA0"/>
    <w:rsid w:val="00A3469E"/>
    <w:rsid w:val="00A376AA"/>
    <w:rsid w:val="00A4757D"/>
    <w:rsid w:val="00A508CE"/>
    <w:rsid w:val="00A54CAD"/>
    <w:rsid w:val="00A563E0"/>
    <w:rsid w:val="00A61A4A"/>
    <w:rsid w:val="00A62033"/>
    <w:rsid w:val="00A674EB"/>
    <w:rsid w:val="00A719BB"/>
    <w:rsid w:val="00A7226F"/>
    <w:rsid w:val="00A73264"/>
    <w:rsid w:val="00A7408C"/>
    <w:rsid w:val="00A74BE0"/>
    <w:rsid w:val="00A76779"/>
    <w:rsid w:val="00A77265"/>
    <w:rsid w:val="00A845D7"/>
    <w:rsid w:val="00A873B1"/>
    <w:rsid w:val="00AA10D0"/>
    <w:rsid w:val="00AA1415"/>
    <w:rsid w:val="00AB33BB"/>
    <w:rsid w:val="00AC01DB"/>
    <w:rsid w:val="00AC0E36"/>
    <w:rsid w:val="00AC1EB7"/>
    <w:rsid w:val="00AC2080"/>
    <w:rsid w:val="00AC6600"/>
    <w:rsid w:val="00AD53C0"/>
    <w:rsid w:val="00AE0FBA"/>
    <w:rsid w:val="00AE3292"/>
    <w:rsid w:val="00AE5344"/>
    <w:rsid w:val="00AF381A"/>
    <w:rsid w:val="00AF648E"/>
    <w:rsid w:val="00AF683A"/>
    <w:rsid w:val="00B03D3F"/>
    <w:rsid w:val="00B14658"/>
    <w:rsid w:val="00B153B4"/>
    <w:rsid w:val="00B24AF9"/>
    <w:rsid w:val="00B318AC"/>
    <w:rsid w:val="00B36919"/>
    <w:rsid w:val="00B407D3"/>
    <w:rsid w:val="00B46C16"/>
    <w:rsid w:val="00B50191"/>
    <w:rsid w:val="00B52667"/>
    <w:rsid w:val="00B53E3D"/>
    <w:rsid w:val="00B5406B"/>
    <w:rsid w:val="00B5623A"/>
    <w:rsid w:val="00B72CAE"/>
    <w:rsid w:val="00B76039"/>
    <w:rsid w:val="00B82E21"/>
    <w:rsid w:val="00B87EA6"/>
    <w:rsid w:val="00B909F0"/>
    <w:rsid w:val="00B90CCF"/>
    <w:rsid w:val="00B9353F"/>
    <w:rsid w:val="00BA12A0"/>
    <w:rsid w:val="00BA4D82"/>
    <w:rsid w:val="00BA6BFC"/>
    <w:rsid w:val="00BB0780"/>
    <w:rsid w:val="00BC5882"/>
    <w:rsid w:val="00BE086E"/>
    <w:rsid w:val="00BE5ACC"/>
    <w:rsid w:val="00BF1FA8"/>
    <w:rsid w:val="00C0022F"/>
    <w:rsid w:val="00C10706"/>
    <w:rsid w:val="00C10A76"/>
    <w:rsid w:val="00C135B4"/>
    <w:rsid w:val="00C1488D"/>
    <w:rsid w:val="00C21D8B"/>
    <w:rsid w:val="00C24873"/>
    <w:rsid w:val="00C26596"/>
    <w:rsid w:val="00C305A6"/>
    <w:rsid w:val="00C30BAA"/>
    <w:rsid w:val="00C403CA"/>
    <w:rsid w:val="00C412AD"/>
    <w:rsid w:val="00C539B8"/>
    <w:rsid w:val="00C54EEF"/>
    <w:rsid w:val="00C626A5"/>
    <w:rsid w:val="00C62ED9"/>
    <w:rsid w:val="00C72DC8"/>
    <w:rsid w:val="00CB3634"/>
    <w:rsid w:val="00CB63B2"/>
    <w:rsid w:val="00CC1381"/>
    <w:rsid w:val="00CC24D9"/>
    <w:rsid w:val="00CC2D74"/>
    <w:rsid w:val="00CD0963"/>
    <w:rsid w:val="00CD71BF"/>
    <w:rsid w:val="00CE0AA1"/>
    <w:rsid w:val="00CE2862"/>
    <w:rsid w:val="00CE2B73"/>
    <w:rsid w:val="00CE3BDE"/>
    <w:rsid w:val="00CE5D11"/>
    <w:rsid w:val="00CF2F9F"/>
    <w:rsid w:val="00CF6600"/>
    <w:rsid w:val="00D04B9C"/>
    <w:rsid w:val="00D06539"/>
    <w:rsid w:val="00D1051D"/>
    <w:rsid w:val="00D14EBA"/>
    <w:rsid w:val="00D245FA"/>
    <w:rsid w:val="00D3321E"/>
    <w:rsid w:val="00D33F59"/>
    <w:rsid w:val="00D42022"/>
    <w:rsid w:val="00D45ED9"/>
    <w:rsid w:val="00D4789D"/>
    <w:rsid w:val="00D51D63"/>
    <w:rsid w:val="00D61DA4"/>
    <w:rsid w:val="00D75442"/>
    <w:rsid w:val="00D77DA0"/>
    <w:rsid w:val="00DA447E"/>
    <w:rsid w:val="00DA6B33"/>
    <w:rsid w:val="00DB513F"/>
    <w:rsid w:val="00DC693F"/>
    <w:rsid w:val="00DD11C4"/>
    <w:rsid w:val="00DD4782"/>
    <w:rsid w:val="00DE2449"/>
    <w:rsid w:val="00DE2C03"/>
    <w:rsid w:val="00DE2CF6"/>
    <w:rsid w:val="00DF3182"/>
    <w:rsid w:val="00DF5936"/>
    <w:rsid w:val="00DF5DB8"/>
    <w:rsid w:val="00DF7EA0"/>
    <w:rsid w:val="00E067B9"/>
    <w:rsid w:val="00E11CD6"/>
    <w:rsid w:val="00E15D24"/>
    <w:rsid w:val="00E2103B"/>
    <w:rsid w:val="00E269D4"/>
    <w:rsid w:val="00E30269"/>
    <w:rsid w:val="00E32250"/>
    <w:rsid w:val="00E606C3"/>
    <w:rsid w:val="00E66556"/>
    <w:rsid w:val="00E7333A"/>
    <w:rsid w:val="00E75A67"/>
    <w:rsid w:val="00E83C9E"/>
    <w:rsid w:val="00E845C5"/>
    <w:rsid w:val="00E87442"/>
    <w:rsid w:val="00E87B1E"/>
    <w:rsid w:val="00E9241C"/>
    <w:rsid w:val="00E92C10"/>
    <w:rsid w:val="00E95437"/>
    <w:rsid w:val="00EA0BF1"/>
    <w:rsid w:val="00EB2FBC"/>
    <w:rsid w:val="00EB5D30"/>
    <w:rsid w:val="00ED4A8E"/>
    <w:rsid w:val="00ED56A3"/>
    <w:rsid w:val="00EE1A3F"/>
    <w:rsid w:val="00EE4021"/>
    <w:rsid w:val="00EE5B72"/>
    <w:rsid w:val="00EF2175"/>
    <w:rsid w:val="00EF5394"/>
    <w:rsid w:val="00F00AAF"/>
    <w:rsid w:val="00F04AEE"/>
    <w:rsid w:val="00F05DCC"/>
    <w:rsid w:val="00F06C14"/>
    <w:rsid w:val="00F10013"/>
    <w:rsid w:val="00F146E1"/>
    <w:rsid w:val="00F170A6"/>
    <w:rsid w:val="00F32201"/>
    <w:rsid w:val="00F37ADE"/>
    <w:rsid w:val="00F42CDE"/>
    <w:rsid w:val="00F43E1C"/>
    <w:rsid w:val="00F53088"/>
    <w:rsid w:val="00F578F3"/>
    <w:rsid w:val="00F61523"/>
    <w:rsid w:val="00F726E9"/>
    <w:rsid w:val="00F77F97"/>
    <w:rsid w:val="00F85D1C"/>
    <w:rsid w:val="00F90281"/>
    <w:rsid w:val="00F95754"/>
    <w:rsid w:val="00FA0F7E"/>
    <w:rsid w:val="00FA1D5D"/>
    <w:rsid w:val="00FA405A"/>
    <w:rsid w:val="00FB2F46"/>
    <w:rsid w:val="00FC0134"/>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8BEF"/>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BalloonText">
    <w:name w:val="Balloon Text"/>
    <w:basedOn w:val="Normal"/>
    <w:link w:val="BalloonTextChar"/>
    <w:uiPriority w:val="99"/>
    <w:semiHidden/>
    <w:unhideWhenUsed/>
    <w:rsid w:val="009F4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D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45</cp:revision>
  <cp:lastPrinted>2018-11-01T03:57:00Z</cp:lastPrinted>
  <dcterms:created xsi:type="dcterms:W3CDTF">2018-11-07T18:40:00Z</dcterms:created>
  <dcterms:modified xsi:type="dcterms:W3CDTF">2018-11-15T23:38:00Z</dcterms:modified>
</cp:coreProperties>
</file>