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Calibri" w:hAnsi="Calibri"/>
          <w:color w:val="1A1A2E"/>
          <w:sz w:val="32"/>
        </w:rPr>
        <w:t>Citizen AI Engineer Program</w:t>
      </w:r>
    </w:p>
    <w:p>
      <w:pPr>
        <w:spacing w:after="80"/>
        <w:jc w:val="center"/>
      </w:pPr>
      <w:r>
        <w:rPr>
          <w:rFonts w:ascii="Calibri" w:hAnsi="Calibri"/>
          <w:i/>
          <w:color w:val="888888"/>
          <w:sz w:val="20"/>
        </w:rPr>
        <w:t>Implementation Roadmap</w:t>
      </w:r>
    </w:p>
    <w:p>
      <w:pPr>
        <w:spacing w:before="0" w:after="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1A1A2E"/>
          <w:sz w:val="22"/>
        </w:rPr>
        <w:t>Program Overview</w:t>
      </w:r>
    </w:p>
    <w:p>
      <w:pPr>
        <w:spacing w:after="80"/>
      </w:pPr>
      <w:r>
        <w:rPr>
          <w:rFonts w:ascii="Calibri" w:hAnsi="Calibri"/>
          <w:sz w:val="19"/>
        </w:rPr>
        <w:t xml:space="preserve">The Citizen AI Engineer initiative empowers every non-technical employee at iAltA to use Claude AI safely, productively, and in full compliance with our SOC2 Type II and ISO 27001 certifications. Employees receive a </w:t>
      </w:r>
      <w:r>
        <w:rPr>
          <w:rFonts w:ascii="Calibri" w:hAnsi="Calibri"/>
          <w:b/>
          <w:sz w:val="19"/>
        </w:rPr>
        <w:t>single AI license</w:t>
      </w:r>
      <w:r>
        <w:rPr>
          <w:rFonts w:ascii="Calibri" w:hAnsi="Calibri"/>
          <w:sz w:val="19"/>
        </w:rPr>
        <w:t xml:space="preserve"> upon completing a comprehensive certification program and signing the Acceptable Use Policy. The license grants full access to Claude, including MCP servers and agentic workflows. Governance is handled by the </w:t>
      </w:r>
      <w:r>
        <w:rPr>
          <w:rFonts w:ascii="Calibri" w:hAnsi="Calibri"/>
          <w:b/>
          <w:sz w:val="19"/>
        </w:rPr>
        <w:t>Driving Zones framework</w:t>
      </w:r>
      <w:r>
        <w:rPr>
          <w:rFonts w:ascii="Calibri" w:hAnsi="Calibri"/>
          <w:sz w:val="19"/>
        </w:rPr>
        <w:t>, which categorizes work by data sensitivity and enforces appropriate process requirements at the system level — not by restricting which tools employees can access.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1A1A2E"/>
          <w:sz w:val="22"/>
        </w:rPr>
        <w:t>The Driving Zones Model</w:t>
      </w:r>
    </w:p>
    <w:p>
      <w:pPr>
        <w:spacing w:after="80"/>
      </w:pPr>
      <w:r>
        <w:rPr>
          <w:rFonts w:ascii="Calibri" w:hAnsi="Calibri"/>
          <w:sz w:val="19"/>
        </w:rPr>
        <w:t>Every task falls into one of four zones determined by the data involved, not the tool used.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304"/>
            <w:shd w:fill="1a1a2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Zone</w:t>
            </w:r>
          </w:p>
        </w:tc>
        <w:tc>
          <w:tcPr>
            <w:tcW w:type="dxa" w:w="3600"/>
            <w:shd w:fill="1a1a2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Data Involved</w:t>
            </w:r>
          </w:p>
        </w:tc>
        <w:tc>
          <w:tcPr>
            <w:tcW w:type="dxa" w:w="3744"/>
            <w:shd w:fill="1a1a2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Process Required</w:t>
            </w:r>
          </w:p>
        </w:tc>
      </w:tr>
      <w:tr>
        <w:tc>
          <w:tcPr>
            <w:tcW w:type="dxa" w:w="2304"/>
            <w:shd w:fill="F5F7FA" w:val="clear"/>
          </w:tcPr>
          <w:p>
            <w:r>
              <w:rPr>
                <w:rFonts w:ascii="Calibri" w:hAnsi="Calibri"/>
                <w:sz w:val="18"/>
              </w:rPr>
              <w:t>Zone 1 — Private Property</w:t>
            </w:r>
          </w:p>
        </w:tc>
        <w:tc>
          <w:tcPr>
            <w:tcW w:type="dxa" w:w="3600"/>
            <w:shd w:fill="F5F7FA" w:val="clear"/>
          </w:tcPr>
          <w:p>
            <w:r>
              <w:rPr>
                <w:rFonts w:ascii="Calibri" w:hAnsi="Calibri"/>
                <w:sz w:val="18"/>
              </w:rPr>
              <w:t>Public data only. No company information.</w:t>
            </w:r>
          </w:p>
        </w:tc>
        <w:tc>
          <w:tcPr>
            <w:tcW w:type="dxa" w:w="3744"/>
            <w:shd w:fill="F5F7FA" w:val="clear"/>
          </w:tcPr>
          <w:p>
            <w:r>
              <w:rPr>
                <w:rFonts w:ascii="Calibri" w:hAnsi="Calibri"/>
                <w:sz w:val="18"/>
              </w:rPr>
              <w:t>None — just use Claude.</w:t>
            </w:r>
          </w:p>
        </w:tc>
      </w:tr>
      <w:tr>
        <w:tc>
          <w:tcPr>
            <w:tcW w:type="dxa" w:w="2304"/>
          </w:tcPr>
          <w:p>
            <w:r>
              <w:rPr>
                <w:rFonts w:ascii="Calibri" w:hAnsi="Calibri"/>
                <w:sz w:val="18"/>
              </w:rPr>
              <w:t>Zone 2 — Residential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8"/>
              </w:rPr>
              <w:t>Internal, non-confidential. No PII or client data.</w:t>
            </w:r>
          </w:p>
        </w:tc>
        <w:tc>
          <w:tcPr>
            <w:tcW w:type="dxa" w:w="3744"/>
          </w:tcPr>
          <w:p>
            <w:r>
              <w:rPr>
                <w:rFonts w:ascii="Calibri" w:hAnsi="Calibri"/>
                <w:sz w:val="18"/>
              </w:rPr>
              <w:t>GitHub repo + branch protection + code review.</w:t>
            </w:r>
          </w:p>
        </w:tc>
      </w:tr>
      <w:tr>
        <w:tc>
          <w:tcPr>
            <w:tcW w:type="dxa" w:w="2304"/>
            <w:shd w:fill="F5F7FA" w:val="clear"/>
          </w:tcPr>
          <w:p>
            <w:r>
              <w:rPr>
                <w:rFonts w:ascii="Calibri" w:hAnsi="Calibri"/>
                <w:sz w:val="18"/>
              </w:rPr>
              <w:t>Zone 3 — Highway</w:t>
            </w:r>
          </w:p>
        </w:tc>
        <w:tc>
          <w:tcPr>
            <w:tcW w:type="dxa" w:w="3600"/>
            <w:shd w:fill="F5F7FA" w:val="clear"/>
          </w:tcPr>
          <w:p>
            <w:r>
              <w:rPr>
                <w:rFonts w:ascii="Calibri" w:hAnsi="Calibri"/>
                <w:sz w:val="18"/>
              </w:rPr>
              <w:t>Confidential, PII, client data, MCP servers, production systems.</w:t>
            </w:r>
          </w:p>
        </w:tc>
        <w:tc>
          <w:tcPr>
            <w:tcW w:type="dxa" w:w="3744"/>
            <w:shd w:fill="F5F7FA" w:val="clear"/>
          </w:tcPr>
          <w:p>
            <w:r>
              <w:rPr>
                <w:rFonts w:ascii="Calibri" w:hAnsi="Calibri"/>
                <w:sz w:val="18"/>
              </w:rPr>
              <w:t>Zone 2 requirements + Jira ticket + approved MCP servers + audit logging + manager review.</w:t>
            </w:r>
          </w:p>
        </w:tc>
      </w:tr>
      <w:tr>
        <w:tc>
          <w:tcPr>
            <w:tcW w:type="dxa" w:w="2304"/>
            <w:shd w:fill="FFF0F0" w:val="clear"/>
          </w:tcPr>
          <w:p>
            <w:r>
              <w:rPr>
                <w:rFonts w:ascii="Calibri" w:hAnsi="Calibri"/>
                <w:sz w:val="18"/>
              </w:rPr>
              <w:t>No-Drive Zone</w:t>
            </w:r>
          </w:p>
        </w:tc>
        <w:tc>
          <w:tcPr>
            <w:tcW w:type="dxa" w:w="3600"/>
            <w:shd w:fill="FFF0F0" w:val="clear"/>
          </w:tcPr>
          <w:p>
            <w:r>
              <w:rPr>
                <w:rFonts w:ascii="Calibri" w:hAnsi="Calibri"/>
                <w:sz w:val="18"/>
              </w:rPr>
              <w:t>Credentials, secrets, bypassing guardrails, unapproved tools.</w:t>
            </w:r>
          </w:p>
        </w:tc>
        <w:tc>
          <w:tcPr>
            <w:tcW w:type="dxa" w:w="3744"/>
            <w:shd w:fill="FFF0F0" w:val="clear"/>
          </w:tcPr>
          <w:p>
            <w:r>
              <w:rPr>
                <w:rFonts w:ascii="Calibri" w:hAnsi="Calibri"/>
                <w:sz w:val="18"/>
              </w:rPr>
              <w:t>Prohibited always. Violation = license revocation.</w:t>
            </w:r>
          </w:p>
        </w:tc>
      </w:tr>
    </w:tbl>
    <w:p>
      <w:pPr>
        <w:spacing w:after="80"/>
      </w:pPr>
      <w:r>
        <w:rPr>
          <w:rFonts w:ascii="Calibri" w:hAnsi="Calibri"/>
          <w:sz w:val="19"/>
        </w:rPr>
      </w:r>
      <w:r>
        <w:rPr>
          <w:rFonts w:ascii="Calibri" w:hAnsi="Calibri"/>
          <w:b/>
          <w:sz w:val="19"/>
        </w:rPr>
        <w:t>Override rule:</w:t>
      </w:r>
      <w:r>
        <w:rPr>
          <w:rFonts w:ascii="Calibri" w:hAnsi="Calibri"/>
          <w:sz w:val="19"/>
        </w:rPr>
        <w:t xml:space="preserve"> Any MCP server connecting to a live system automatically triggers Zone 3, regardless of the data involved.</w:t>
      </w:r>
    </w:p>
    <w:p>
      <w:pPr>
        <w:spacing w:before="0" w:after="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40"/>
      </w:pPr>
      <w:r>
        <w:rPr>
          <w:rFonts w:ascii="Calibri" w:hAnsi="Calibri"/>
          <w:b/>
          <w:color w:val="2F5496"/>
          <w:sz w:val="20"/>
        </w:rPr>
        <w:t>PHASE 0  —  GET THE FOUNDATION APPROVED</w:t>
      </w:r>
    </w:p>
    <w:p>
      <w:pPr>
        <w:spacing w:after="80"/>
      </w:pPr>
      <w:r>
        <w:rPr>
          <w:rFonts w:ascii="Calibri" w:hAnsi="Calibri"/>
          <w:sz w:val="19"/>
        </w:rPr>
        <w:t>All subsequent phases depend on the decisions made here. Nothing is built until the plan is approved and the infrastructure decision is made.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9"/>
        </w:rPr>
        <w:t xml:space="preserve">CIO decision on </w:t>
      </w:r>
      <w:r>
        <w:rPr>
          <w:rFonts w:ascii="Calibri" w:hAnsi="Calibri"/>
          <w:b/>
          <w:sz w:val="19"/>
        </w:rPr>
        <w:t>Enterprise vs Teams</w:t>
      </w:r>
      <w:r>
        <w:rPr>
          <w:rFonts w:ascii="Calibri" w:hAnsi="Calibri"/>
          <w:sz w:val="19"/>
        </w:rPr>
        <w:t xml:space="preserve"> plan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9"/>
        </w:rPr>
        <w:t>Enterprise procurement (minimum 20 seats; self-serve at anthropic.com or sales-assisted)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9"/>
        </w:rPr>
        <w:t xml:space="preserve">Legal/InfoSec drafts the </w:t>
      </w:r>
      <w:r>
        <w:rPr>
          <w:rFonts w:ascii="Calibri" w:hAnsi="Calibri"/>
          <w:b/>
          <w:sz w:val="19"/>
        </w:rPr>
        <w:t>Acceptable Use Policy (AUP)</w:t>
      </w:r>
      <w:r>
        <w:rPr>
          <w:rFonts w:ascii="Calibri" w:hAnsi="Calibri"/>
          <w:sz w:val="19"/>
        </w:rPr>
      </w:r>
    </w:p>
    <w:p>
      <w:pPr>
        <w:pStyle w:val="ListBullet"/>
        <w:spacing w:after="40"/>
        <w:ind w:left="360"/>
      </w:pPr>
      <w:r>
        <w:rPr>
          <w:rFonts w:ascii="Calibri" w:hAnsi="Calibri"/>
          <w:sz w:val="19"/>
        </w:rPr>
        <w:t>Update the Information Security Policy to include AI tools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9"/>
        </w:rPr>
        <w:t>Brief Board of Directors</w:t>
      </w:r>
    </w:p>
    <w:p>
      <w:pPr>
        <w:spacing w:before="0" w:after="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40"/>
      </w:pPr>
      <w:r>
        <w:rPr>
          <w:rFonts w:ascii="Calibri" w:hAnsi="Calibri"/>
          <w:b/>
          <w:color w:val="2F5496"/>
          <w:sz w:val="20"/>
        </w:rPr>
        <w:t>PHASE 1  —  BUILD THE GUARDRAILS</w:t>
      </w:r>
    </w:p>
    <w:p>
      <w:pPr>
        <w:spacing w:after="80"/>
      </w:pPr>
      <w:r>
        <w:rPr>
          <w:rFonts w:ascii="Calibri" w:hAnsi="Calibri"/>
          <w:sz w:val="19"/>
        </w:rPr>
        <w:t>Technical controls are deployed centrally and cannot be overridden by individual users. These must be in place before any employee accesses Claude.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9"/>
        </w:rPr>
        <w:t xml:space="preserve">Deploy </w:t>
      </w:r>
      <w:r>
        <w:rPr>
          <w:rFonts w:ascii="Calibri" w:hAnsi="Calibri"/>
          <w:b/>
          <w:sz w:val="19"/>
        </w:rPr>
        <w:t>managed-settings.json</w:t>
      </w:r>
      <w:r>
        <w:rPr>
          <w:rFonts w:ascii="Calibri" w:hAnsi="Calibri"/>
          <w:sz w:val="19"/>
        </w:rPr>
        <w:t xml:space="preserve"> + </w:t>
      </w:r>
      <w:r>
        <w:rPr>
          <w:rFonts w:ascii="Calibri" w:hAnsi="Calibri"/>
          <w:b/>
          <w:sz w:val="19"/>
        </w:rPr>
        <w:t>managed-mcp.json</w:t>
      </w:r>
      <w:r>
        <w:rPr>
          <w:rFonts w:ascii="Calibri" w:hAnsi="Calibri"/>
          <w:sz w:val="19"/>
        </w:rPr>
        <w:t xml:space="preserve"> via enterprise admin console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9"/>
        </w:rPr>
        <w:t xml:space="preserve">Write company-wide </w:t>
      </w:r>
      <w:r>
        <w:rPr>
          <w:rFonts w:ascii="Calibri" w:hAnsi="Calibri"/>
          <w:b/>
          <w:sz w:val="19"/>
        </w:rPr>
        <w:t>CLAUDE.md</w:t>
      </w:r>
      <w:r>
        <w:rPr>
          <w:rFonts w:ascii="Calibri" w:hAnsi="Calibri"/>
          <w:sz w:val="19"/>
        </w:rPr>
        <w:t xml:space="preserve"> template (Jira-first, no credentials, Zone rules baked in)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9"/>
        </w:rPr>
        <w:t xml:space="preserve">Configure </w:t>
      </w:r>
      <w:r>
        <w:rPr>
          <w:rFonts w:ascii="Calibri" w:hAnsi="Calibri"/>
          <w:b/>
          <w:sz w:val="19"/>
        </w:rPr>
        <w:t>PreToolUse blocking hooks</w:t>
      </w:r>
      <w:r>
        <w:rPr>
          <w:rFonts w:ascii="Calibri" w:hAnsi="Calibri"/>
          <w:sz w:val="19"/>
        </w:rPr>
        <w:t xml:space="preserve"> (block: rm -rf, push to main, secret/credential patterns)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9"/>
        </w:rPr>
        <w:t xml:space="preserve">Configure </w:t>
      </w:r>
      <w:r>
        <w:rPr>
          <w:rFonts w:ascii="Calibri" w:hAnsi="Calibri"/>
          <w:b/>
          <w:sz w:val="19"/>
        </w:rPr>
        <w:t>PostToolUse audit hooks</w:t>
      </w:r>
      <w:r>
        <w:rPr>
          <w:rFonts w:ascii="Calibri" w:hAnsi="Calibri"/>
          <w:sz w:val="19"/>
        </w:rPr>
        <w:t xml:space="preserve"> (log all tool use to SIEM via Compliance API)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9"/>
        </w:rPr>
        <w:t xml:space="preserve">Set up </w:t>
      </w:r>
      <w:r>
        <w:rPr>
          <w:rFonts w:ascii="Calibri" w:hAnsi="Calibri"/>
          <w:b/>
          <w:sz w:val="19"/>
        </w:rPr>
        <w:t>SCIM provisioning</w:t>
      </w:r>
      <w:r>
        <w:rPr>
          <w:rFonts w:ascii="Calibri" w:hAnsi="Calibri"/>
          <w:sz w:val="19"/>
        </w:rPr>
        <w:t xml:space="preserve"> — directly remediates SOC2 audit exceptions CC5.1.1 and CC6.1.2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9"/>
        </w:rPr>
        <w:t>Verify audit log pipeline is flowing correctly to security tooling</w:t>
      </w:r>
    </w:p>
    <w:p>
      <w:pPr>
        <w:spacing w:before="0" w:after="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40"/>
      </w:pPr>
      <w:r>
        <w:rPr>
          <w:rFonts w:ascii="Calibri" w:hAnsi="Calibri"/>
          <w:b/>
          <w:color w:val="2F5496"/>
          <w:sz w:val="20"/>
        </w:rPr>
        <w:t>PHASE 2  —  BUILD THE CERTIFICATION PROGRAM</w:t>
      </w:r>
    </w:p>
    <w:p>
      <w:pPr>
        <w:spacing w:after="80"/>
      </w:pPr>
      <w:r>
        <w:rPr>
          <w:rFonts w:ascii="Calibri" w:hAnsi="Calibri"/>
          <w:sz w:val="19"/>
        </w:rPr>
        <w:t>The certification program is the gateway to Claude access. Every employee completes the full curriculum — all three modules — before receiving a license. There are no partial licenses or tiered access levels. Think of it as a driver's license: you either have it or you don't, but earning it requires demonstrating knowledge of all roads.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1A1A2E"/>
          <w:sz w:val="22"/>
        </w:rPr>
        <w:t>Course Strategy Decision</w:t>
      </w:r>
    </w:p>
    <w:p>
      <w:pPr>
        <w:spacing w:after="80"/>
      </w:pPr>
      <w:r>
        <w:rPr>
          <w:rFonts w:ascii="Calibri" w:hAnsi="Calibri"/>
          <w:sz w:val="19"/>
        </w:rPr>
        <w:t>Before building, the program lead must decide on the delivery model: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304"/>
            <w:shd w:fill="1a1a2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Option</w:t>
            </w:r>
          </w:p>
        </w:tc>
        <w:tc>
          <w:tcPr>
            <w:tcW w:type="dxa" w:w="3744"/>
            <w:shd w:fill="1a1a2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Approach</w:t>
            </w:r>
          </w:p>
        </w:tc>
        <w:tc>
          <w:tcPr>
            <w:tcW w:type="dxa" w:w="3600"/>
            <w:shd w:fill="1a1a2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Trade-offs</w:t>
            </w:r>
          </w:p>
        </w:tc>
      </w:tr>
      <w:tr>
        <w:tc>
          <w:tcPr>
            <w:tcW w:type="dxa" w:w="2304"/>
            <w:shd w:fill="F5F7FA" w:val="clear"/>
          </w:tcPr>
          <w:p>
            <w:r>
              <w:rPr>
                <w:rFonts w:ascii="Calibri" w:hAnsi="Calibri"/>
                <w:sz w:val="18"/>
              </w:rPr>
              <w:t>A — Anthropic Academy Only</w:t>
            </w:r>
          </w:p>
        </w:tc>
        <w:tc>
          <w:tcPr>
            <w:tcW w:type="dxa" w:w="3744"/>
            <w:shd w:fill="F5F7FA" w:val="clear"/>
          </w:tcPr>
          <w:p>
            <w:r>
              <w:rPr>
                <w:rFonts w:ascii="Calibri" w:hAnsi="Calibri"/>
                <w:sz w:val="18"/>
              </w:rPr>
              <w:t>Use free Anthropic Academy courses as the curriculum backbone. Employees submit proof of completion.</w:t>
            </w:r>
          </w:p>
        </w:tc>
        <w:tc>
          <w:tcPr>
            <w:tcW w:type="dxa" w:w="3600"/>
            <w:shd w:fill="F5F7FA" w:val="clear"/>
          </w:tcPr>
          <w:p>
            <w:r>
              <w:rPr>
                <w:rFonts w:ascii="Calibri" w:hAnsi="Calibri"/>
                <w:sz w:val="18"/>
              </w:rPr>
              <w:t>Low build cost. Dependent on Anthropic's catalog staying current and available.</w:t>
            </w:r>
          </w:p>
        </w:tc>
      </w:tr>
      <w:tr>
        <w:tc>
          <w:tcPr>
            <w:tcW w:type="dxa" w:w="2304"/>
          </w:tcPr>
          <w:p>
            <w:r>
              <w:rPr>
                <w:rFonts w:ascii="Calibri" w:hAnsi="Calibri"/>
                <w:sz w:val="18"/>
              </w:rPr>
              <w:t>B — Internal Only</w:t>
            </w:r>
          </w:p>
        </w:tc>
        <w:tc>
          <w:tcPr>
            <w:tcW w:type="dxa" w:w="3744"/>
          </w:tcPr>
          <w:p>
            <w:r>
              <w:rPr>
                <w:rFonts w:ascii="Calibri" w:hAnsi="Calibri"/>
                <w:sz w:val="18"/>
              </w:rPr>
              <w:t>Build all course content in-house using Claude. Full control over content and tone.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8"/>
              </w:rPr>
              <w:t>Higher upfront effort. You own and maintain everything indefinitely.</w:t>
            </w:r>
          </w:p>
        </w:tc>
      </w:tr>
      <w:tr>
        <w:tc>
          <w:tcPr>
            <w:tcW w:type="dxa" w:w="2304"/>
            <w:shd w:fill="F5F7FA" w:val="clear"/>
            <w:shd w:fill="F0F7E6" w:val="clear"/>
          </w:tcPr>
          <w:p>
            <w:r>
              <w:rPr>
                <w:rFonts w:ascii="Calibri" w:hAnsi="Calibri"/>
                <w:sz w:val="18"/>
              </w:rPr>
              <w:t>C — Hybrid (Recommended)</w:t>
            </w:r>
          </w:p>
        </w:tc>
        <w:tc>
          <w:tcPr>
            <w:tcW w:type="dxa" w:w="3744"/>
            <w:shd w:fill="F5F7FA" w:val="clear"/>
            <w:shd w:fill="F0F7E6" w:val="clear"/>
          </w:tcPr>
          <w:p>
            <w:r>
              <w:rPr>
                <w:rFonts w:ascii="Calibri" w:hAnsi="Calibri"/>
                <w:sz w:val="18"/>
              </w:rPr>
              <w:t>Anthropic Academy covers AI fundamentals. Internal courses cover iAltA-specific rules, Driving Zones, workflows, and hands-on exercises.</w:t>
            </w:r>
          </w:p>
        </w:tc>
        <w:tc>
          <w:tcPr>
            <w:tcW w:type="dxa" w:w="3600"/>
            <w:shd w:fill="F5F7FA" w:val="clear"/>
            <w:shd w:fill="F0F7E6" w:val="clear"/>
          </w:tcPr>
          <w:p>
            <w:r>
              <w:rPr>
                <w:rFonts w:ascii="Calibri" w:hAnsi="Calibri"/>
                <w:sz w:val="18"/>
              </w:rPr>
              <w:t>Best balance of build effort and content relevance. Lower dependency on a single source.</w:t>
            </w:r>
          </w:p>
        </w:tc>
      </w:tr>
    </w:tbl>
    <w:p>
      <w:pPr>
        <w:pStyle w:val="Heading2"/>
        <w:spacing w:before="200" w:after="80"/>
      </w:pPr>
      <w:r>
        <w:rPr>
          <w:rFonts w:ascii="Calibri" w:hAnsi="Calibri"/>
          <w:b/>
          <w:color w:val="1A1A2E"/>
          <w:sz w:val="22"/>
        </w:rPr>
        <w:t>Proof of Completion Process</w:t>
      </w:r>
    </w:p>
    <w:p>
      <w:pPr>
        <w:spacing w:after="80"/>
      </w:pPr>
      <w:r>
        <w:rPr>
          <w:rFonts w:ascii="Calibri" w:hAnsi="Calibri"/>
          <w:sz w:val="19"/>
        </w:rPr>
        <w:t>If using Anthropic Academy courses, the following process applies: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9"/>
        </w:rPr>
        <w:t>Employee completes designated Academy course(s) and downloads their completion certificate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9"/>
        </w:rPr>
        <w:t>Employee submits certificate to the central tracker (HubSpot form, Google Sheet, or equivalent) with their name and level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9"/>
        </w:rPr>
        <w:t>Program lead reviews submission and marks the employee as certified in the tracker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9"/>
        </w:rPr>
        <w:t>Claude access is provisioned via SCIM only after the certification record is confirmed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1A1A2E"/>
          <w:sz w:val="22"/>
        </w:rPr>
        <w:t>One Certification. One License.</w:t>
      </w:r>
    </w:p>
    <w:p>
      <w:pPr>
        <w:spacing w:after="80"/>
      </w:pPr>
      <w:r>
        <w:rPr>
          <w:rFonts w:ascii="Calibri" w:hAnsi="Calibri"/>
          <w:sz w:val="19"/>
        </w:rPr>
        <w:t>All three modules are required. Completion of the full curriculum, passing the assessment, and signing the AUP results in one license granting full Claude access.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72"/>
            <w:shd w:fill="1a1a2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4752"/>
            <w:shd w:fill="1a1a2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3024"/>
            <w:shd w:fill="1a1a2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Delivery</w:t>
            </w:r>
          </w:p>
        </w:tc>
      </w:tr>
      <w:tr>
        <w:tc>
          <w:tcPr>
            <w:tcW w:type="dxa" w:w="1872"/>
            <w:shd w:fill="F5F7FA" w:val="clear"/>
          </w:tcPr>
          <w:p>
            <w:r>
              <w:rPr>
                <w:rFonts w:ascii="Calibri" w:hAnsi="Calibri"/>
                <w:sz w:val="18"/>
              </w:rPr>
              <w:t>Module 1</w:t>
              <w:br/>
              <w:t>AI Fundamentals</w:t>
            </w:r>
          </w:p>
        </w:tc>
        <w:tc>
          <w:tcPr>
            <w:tcW w:type="dxa" w:w="4752"/>
            <w:shd w:fill="F5F7FA" w:val="clear"/>
          </w:tcPr>
          <w:p>
            <w:r>
              <w:rPr>
                <w:rFonts w:ascii="Calibri" w:hAnsi="Calibri"/>
                <w:sz w:val="18"/>
              </w:rPr>
              <w:t>How LLMs work. What AI can and can't do. Prompt basics. Setting expectations for AI-assisted work.</w:t>
            </w:r>
          </w:p>
        </w:tc>
        <w:tc>
          <w:tcPr>
            <w:tcW w:type="dxa" w:w="3024"/>
            <w:shd w:fill="F5F7FA" w:val="clear"/>
          </w:tcPr>
          <w:p>
            <w:r>
              <w:rPr>
                <w:rFonts w:ascii="Calibri" w:hAnsi="Calibri"/>
                <w:sz w:val="18"/>
              </w:rPr>
              <w:t>Anthropic Academy course + short quiz.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  <w:t>Module 2</w:t>
              <w:br/>
              <w:t>Responsible Use at iAltA</w:t>
            </w:r>
          </w:p>
        </w:tc>
        <w:tc>
          <w:tcPr>
            <w:tcW w:type="dxa" w:w="4752"/>
          </w:tcPr>
          <w:p>
            <w:r>
              <w:rPr>
                <w:rFonts w:ascii="Calibri" w:hAnsi="Calibri"/>
                <w:sz w:val="18"/>
              </w:rPr>
              <w:t>Driving Zones in full (Zones 1, 2, 3, No-Drive). The AUP. Data classification. Real iAltA examples and edge cases.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18"/>
              </w:rPr>
              <w:t>Internal course + quiz. AUP signature required.</w:t>
            </w:r>
          </w:p>
        </w:tc>
      </w:tr>
      <w:tr>
        <w:tc>
          <w:tcPr>
            <w:tcW w:type="dxa" w:w="1872"/>
            <w:shd w:fill="F5F7FA" w:val="clear"/>
          </w:tcPr>
          <w:p>
            <w:r>
              <w:rPr>
                <w:rFonts w:ascii="Calibri" w:hAnsi="Calibri"/>
                <w:sz w:val="18"/>
              </w:rPr>
              <w:t>Module 3</w:t>
              <w:br/>
              <w:t>Advanced Workflows</w:t>
            </w:r>
          </w:p>
        </w:tc>
        <w:tc>
          <w:tcPr>
            <w:tcW w:type="dxa" w:w="4752"/>
            <w:shd w:fill="F5F7FA" w:val="clear"/>
          </w:tcPr>
          <w:p>
            <w:r>
              <w:rPr>
                <w:rFonts w:ascii="Calibri" w:hAnsi="Calibri"/>
                <w:sz w:val="18"/>
              </w:rPr>
              <w:t>MCP servers: what they are, which are approved, why they auto-trigger Zone 3. Agentic task design. Jira-first enforcement. CLAUDE.md awareness. Zone 3 in practice.</w:t>
            </w:r>
          </w:p>
        </w:tc>
        <w:tc>
          <w:tcPr>
            <w:tcW w:type="dxa" w:w="3024"/>
            <w:shd w:fill="F5F7FA" w:val="clear"/>
          </w:tcPr>
          <w:p>
            <w:r>
              <w:rPr>
                <w:rFonts w:ascii="Calibri" w:hAnsi="Calibri"/>
                <w:sz w:val="18"/>
              </w:rPr>
              <w:t>Internal course + practical exercise.</w:t>
            </w:r>
          </w:p>
        </w:tc>
      </w:tr>
    </w:tbl>
    <w:p>
      <w:pPr>
        <w:pStyle w:val="Heading2"/>
        <w:spacing w:before="200" w:after="80"/>
      </w:pPr>
      <w:r>
        <w:rPr>
          <w:rFonts w:ascii="Calibri" w:hAnsi="Calibri"/>
          <w:b/>
          <w:color w:val="1A1A2E"/>
          <w:sz w:val="22"/>
        </w:rPr>
        <w:t>Curriculum Build Tasks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9"/>
        </w:rPr>
        <w:t>Make the course strategy decision (Option A, B, or C above)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9"/>
        </w:rPr>
        <w:t xml:space="preserve">Audit the current </w:t>
      </w:r>
      <w:r>
        <w:rPr>
          <w:rFonts w:ascii="Calibri" w:hAnsi="Calibri"/>
          <w:b/>
          <w:sz w:val="19"/>
        </w:rPr>
        <w:t>Anthropic Academy catalog</w:t>
      </w:r>
      <w:r>
        <w:rPr>
          <w:rFonts w:ascii="Calibri" w:hAnsi="Calibri"/>
          <w:sz w:val="19"/>
        </w:rPr>
        <w:t xml:space="preserve"> and designate specific courses for Module 1 (and Module 2 if applicable)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9"/>
        </w:rPr>
        <w:t xml:space="preserve">Build </w:t>
      </w:r>
      <w:r>
        <w:rPr>
          <w:rFonts w:ascii="Calibri" w:hAnsi="Calibri"/>
          <w:b/>
          <w:sz w:val="19"/>
        </w:rPr>
        <w:t>Module 2</w:t>
      </w:r>
      <w:r>
        <w:rPr>
          <w:rFonts w:ascii="Calibri" w:hAnsi="Calibri"/>
          <w:sz w:val="19"/>
        </w:rPr>
        <w:t xml:space="preserve"> internal course: iAltA Driving Zones, AUP walkthrough, data classification scenarios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9"/>
        </w:rPr>
        <w:t xml:space="preserve">Build </w:t>
      </w:r>
      <w:r>
        <w:rPr>
          <w:rFonts w:ascii="Calibri" w:hAnsi="Calibri"/>
          <w:b/>
          <w:sz w:val="19"/>
        </w:rPr>
        <w:t>Module 3</w:t>
      </w:r>
      <w:r>
        <w:rPr>
          <w:rFonts w:ascii="Calibri" w:hAnsi="Calibri"/>
          <w:sz w:val="19"/>
        </w:rPr>
        <w:t xml:space="preserve"> internal course: MCP servers, agentic workflows, Jira ticket process, hands-on exercise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9"/>
        </w:rPr>
        <w:t>Build assessments and quizzes for each module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9"/>
        </w:rPr>
        <w:t xml:space="preserve">Create the </w:t>
      </w:r>
      <w:r>
        <w:rPr>
          <w:rFonts w:ascii="Calibri" w:hAnsi="Calibri"/>
          <w:b/>
          <w:sz w:val="19"/>
        </w:rPr>
        <w:t>completion tracker</w:t>
      </w:r>
      <w:r>
        <w:rPr>
          <w:rFonts w:ascii="Calibri" w:hAnsi="Calibri"/>
          <w:sz w:val="19"/>
        </w:rPr>
        <w:t xml:space="preserve"> and proof-of-completion intake process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9"/>
        </w:rPr>
        <w:t xml:space="preserve">Design the </w:t>
      </w:r>
      <w:r>
        <w:rPr>
          <w:rFonts w:ascii="Calibri" w:hAnsi="Calibri"/>
          <w:b/>
          <w:sz w:val="19"/>
        </w:rPr>
        <w:t>license record</w:t>
      </w:r>
      <w:r>
        <w:rPr>
          <w:rFonts w:ascii="Calibri" w:hAnsi="Calibri"/>
          <w:sz w:val="19"/>
        </w:rPr>
        <w:t xml:space="preserve"> — a signed, dated completion document per employee</w:t>
      </w:r>
    </w:p>
    <w:p>
      <w:pPr>
        <w:spacing w:before="0" w:after="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40"/>
      </w:pPr>
      <w:r>
        <w:rPr>
          <w:rFonts w:ascii="Calibri" w:hAnsi="Calibri"/>
          <w:b/>
          <w:color w:val="2F5496"/>
          <w:sz w:val="20"/>
        </w:rPr>
        <w:t>PHASE 3  —  COMPANY-WIDE ROLLOUT</w:t>
      </w:r>
    </w:p>
    <w:p>
      <w:pPr>
        <w:spacing w:after="80"/>
      </w:pPr>
      <w:r>
        <w:rPr>
          <w:rFonts w:ascii="Calibri" w:hAnsi="Calibri"/>
          <w:sz w:val="19"/>
        </w:rPr>
        <w:t>Once guardrails are live and the certification program is built, the program goes live for all employees simultaneously. Using AI without a license is a policy violation from day one.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9"/>
        </w:rPr>
        <w:t>All employees complete the full certification before Claude access is provisioned — no exceptions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9"/>
        </w:rPr>
        <w:t>SCIM-based provisioning configured and tested: access is tied to the certification record, no manual onboarding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9"/>
        </w:rPr>
        <w:t>Company-wide announcement via all-hands: program is now live, policy is in effect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9"/>
        </w:rPr>
        <w:t>Central certification tracker live and being maintained</w:t>
      </w:r>
    </w:p>
    <w:p>
      <w:pPr>
        <w:spacing w:before="0" w:after="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40"/>
      </w:pPr>
      <w:r>
        <w:rPr>
          <w:rFonts w:ascii="Calibri" w:hAnsi="Calibri"/>
          <w:b/>
          <w:color w:val="2F5496"/>
          <w:sz w:val="20"/>
        </w:rPr>
        <w:t>PHASE 4  —  STEADY STATE</w:t>
      </w:r>
    </w:p>
    <w:p>
      <w:pPr>
        <w:spacing w:after="80"/>
      </w:pPr>
      <w:r>
        <w:rPr>
          <w:rFonts w:ascii="Calibri" w:hAnsi="Calibri"/>
          <w:sz w:val="19"/>
        </w:rPr>
        <w:t>The following annual touchpoints apply regardless of which ongoing engagement model is selected: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9"/>
        </w:rPr>
      </w:r>
      <w:r>
        <w:rPr>
          <w:rFonts w:ascii="Calibri" w:hAnsi="Calibri"/>
          <w:b/>
          <w:sz w:val="19"/>
        </w:rPr>
        <w:t>Annual re-certification</w:t>
      </w:r>
      <w:r>
        <w:rPr>
          <w:rFonts w:ascii="Calibri" w:hAnsi="Calibri"/>
          <w:sz w:val="19"/>
        </w:rPr>
        <w:t xml:space="preserve"> — all employees re-read the AUP and re-sign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9"/>
        </w:rPr>
      </w:r>
      <w:r>
        <w:rPr>
          <w:rFonts w:ascii="Calibri" w:hAnsi="Calibri"/>
          <w:b/>
          <w:sz w:val="19"/>
        </w:rPr>
        <w:t>Annual vendor compliance review</w:t>
      </w:r>
      <w:r>
        <w:rPr>
          <w:rFonts w:ascii="Calibri" w:hAnsi="Calibri"/>
          <w:sz w:val="19"/>
        </w:rPr>
        <w:t xml:space="preserve"> — obtain and review updated Anthropic SOC2 Type II report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9"/>
        </w:rPr>
      </w:r>
      <w:r>
        <w:rPr>
          <w:rFonts w:ascii="Calibri" w:hAnsi="Calibri"/>
          <w:b/>
          <w:sz w:val="19"/>
        </w:rPr>
        <w:t>Annual curriculum review</w:t>
      </w:r>
      <w:r>
        <w:rPr>
          <w:rFonts w:ascii="Calibri" w:hAnsi="Calibri"/>
          <w:sz w:val="19"/>
        </w:rPr>
        <w:t xml:space="preserve"> — update course content for new Claude capabilities, policy changes, and new zones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9"/>
        </w:rPr>
      </w:r>
      <w:r>
        <w:rPr>
          <w:rFonts w:ascii="Calibri" w:hAnsi="Calibri"/>
          <w:b/>
          <w:sz w:val="19"/>
        </w:rPr>
        <w:t>Annual risk assessment update</w:t>
      </w:r>
      <w:r>
        <w:rPr>
          <w:rFonts w:ascii="Calibri" w:hAnsi="Calibri"/>
          <w:sz w:val="19"/>
        </w:rPr>
      </w:r>
    </w:p>
    <w:p>
      <w:pPr>
        <w:pStyle w:val="ListBullet"/>
        <w:spacing w:after="40"/>
        <w:ind w:left="360"/>
      </w:pPr>
      <w:r>
        <w:rPr>
          <w:rFonts w:ascii="Calibri" w:hAnsi="Calibri"/>
          <w:sz w:val="19"/>
        </w:rPr>
      </w:r>
      <w:r>
        <w:rPr>
          <w:rFonts w:ascii="Calibri" w:hAnsi="Calibri"/>
          <w:b/>
          <w:sz w:val="19"/>
        </w:rPr>
        <w:t>Incident response drill</w:t>
      </w:r>
      <w:r>
        <w:rPr>
          <w:rFonts w:ascii="Calibri" w:hAnsi="Calibri"/>
          <w:sz w:val="19"/>
        </w:rPr>
        <w:t xml:space="preserve"> — run a tabletop exercise with an AI-specific scenario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1A1A2E"/>
          <w:sz w:val="22"/>
        </w:rPr>
        <w:t>Ongoing Engagement Model — CIO to Select</w:t>
      </w:r>
    </w:p>
    <w:p>
      <w:pPr>
        <w:spacing w:after="80"/>
      </w:pPr>
      <w:r>
        <w:rPr>
          <w:rFonts w:ascii="Calibri" w:hAnsi="Calibri"/>
          <w:sz w:val="19"/>
        </w:rPr>
        <w:t>Choose one of the following models for how the program lead engages with employees on an ongoing basis: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1A1A2E"/>
          <w:sz w:val="22"/>
        </w:rPr>
        <w:t>Option 1 — 1-on-1 Quarterly Usage Reviews</w:t>
      </w:r>
    </w:p>
    <w:p>
      <w:pPr>
        <w:spacing w:after="80"/>
      </w:pPr>
      <w:r>
        <w:rPr>
          <w:rFonts w:ascii="Calibri" w:hAnsi="Calibri"/>
          <w:sz w:val="19"/>
        </w:rPr>
        <w:t>The program lead meets individually with each licensed employee once per quarter for a 1-hour session. Suggested structure: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9"/>
        </w:rPr>
      </w:r>
      <w:r>
        <w:rPr>
          <w:rFonts w:ascii="Calibri" w:hAnsi="Calibri"/>
          <w:b/>
          <w:sz w:val="19"/>
        </w:rPr>
        <w:t>15 min</w:t>
      </w:r>
      <w:r>
        <w:rPr>
          <w:rFonts w:ascii="Calibri" w:hAnsi="Calibri"/>
          <w:sz w:val="19"/>
        </w:rPr>
        <w:t xml:space="preserve"> — Review actual usage from audit logs: tools used, zones invoked, frequency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9"/>
        </w:rPr>
      </w:r>
      <w:r>
        <w:rPr>
          <w:rFonts w:ascii="Calibri" w:hAnsi="Calibri"/>
          <w:b/>
          <w:sz w:val="19"/>
        </w:rPr>
        <w:t>20 min</w:t>
      </w:r>
      <w:r>
        <w:rPr>
          <w:rFonts w:ascii="Calibri" w:hAnsi="Calibri"/>
          <w:sz w:val="19"/>
        </w:rPr>
        <w:t xml:space="preserve"> — Open Q&amp;A: what's working, what's confusing, where they're avoiding AI because they're unsure of the rules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9"/>
        </w:rPr>
      </w:r>
      <w:r>
        <w:rPr>
          <w:rFonts w:ascii="Calibri" w:hAnsi="Calibri"/>
          <w:b/>
          <w:sz w:val="19"/>
        </w:rPr>
        <w:t>15 min</w:t>
      </w:r>
      <w:r>
        <w:rPr>
          <w:rFonts w:ascii="Calibri" w:hAnsi="Calibri"/>
          <w:sz w:val="19"/>
        </w:rPr>
        <w:t xml:space="preserve"> — Coaching: suggest better workflows, correct Zone misclassifications, identify employees ready for more advanced use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9"/>
        </w:rPr>
      </w:r>
      <w:r>
        <w:rPr>
          <w:rFonts w:ascii="Calibri" w:hAnsi="Calibri"/>
          <w:b/>
          <w:sz w:val="19"/>
        </w:rPr>
        <w:t>10 min</w:t>
      </w:r>
      <w:r>
        <w:rPr>
          <w:rFonts w:ascii="Calibri" w:hAnsi="Calibri"/>
          <w:sz w:val="19"/>
        </w:rPr>
        <w:t xml:space="preserve"> — Flag and log any policy edge cases for future curriculum updates</w:t>
      </w:r>
    </w:p>
    <w:p>
      <w:pPr>
        <w:spacing w:after="80"/>
      </w:pPr>
      <w:r>
        <w:rPr>
          <w:rFonts w:ascii="Calibri" w:hAnsi="Calibri"/>
          <w:sz w:val="19"/>
        </w:rPr>
      </w:r>
      <w:r>
        <w:rPr>
          <w:rFonts w:ascii="Calibri" w:hAnsi="Calibri"/>
          <w:b/>
          <w:sz w:val="19"/>
        </w:rPr>
        <w:t>Best for:</w:t>
      </w:r>
      <w:r>
        <w:rPr>
          <w:rFonts w:ascii="Calibri" w:hAnsi="Calibri"/>
          <w:sz w:val="19"/>
        </w:rPr>
        <w:t xml:space="preserve"> Surfacing real usage patterns and catching misuse early. Builds individual trust and adoption. Time cost scales linearly with headcount — plan accordingly.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1A1A2E"/>
          <w:sz w:val="22"/>
        </w:rPr>
        <w:t>Option 2 — Weekly Office Hours</w:t>
      </w:r>
    </w:p>
    <w:p>
      <w:pPr>
        <w:spacing w:after="80"/>
      </w:pPr>
      <w:r>
        <w:rPr>
          <w:rFonts w:ascii="Calibri" w:hAnsi="Calibri"/>
          <w:sz w:val="19"/>
        </w:rPr>
        <w:t>The program lead holds a standing 1-hour open session each week. No agenda, no required attendance — employees drop in with questions, use cases they're unsure about, or things they want to try but aren't sure are permitted. Pairs well with a shared Slack/Teams channel for async questions between sessions and a running FAQ log built from recurring questions.</w:t>
      </w:r>
    </w:p>
    <w:p>
      <w:pPr>
        <w:spacing w:after="80"/>
      </w:pPr>
      <w:r>
        <w:rPr>
          <w:rFonts w:ascii="Calibri" w:hAnsi="Calibri"/>
          <w:sz w:val="19"/>
        </w:rPr>
      </w:r>
      <w:r>
        <w:rPr>
          <w:rFonts w:ascii="Calibri" w:hAnsi="Calibri"/>
          <w:b/>
          <w:sz w:val="19"/>
        </w:rPr>
        <w:t>Best for:</w:t>
      </w:r>
      <w:r>
        <w:rPr>
          <w:rFonts w:ascii="Calibri" w:hAnsi="Calibri"/>
          <w:sz w:val="19"/>
        </w:rPr>
        <w:t xml:space="preserve"> Fast feedback loop during early adoption with minimal scheduling overhead. Requires consistent presence but no prep work.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1A1A2E"/>
          <w:sz w:val="22"/>
        </w:rPr>
        <w:t>Option 3 — Monthly Mandatory Group Sessions</w:t>
      </w:r>
    </w:p>
    <w:p>
      <w:pPr>
        <w:spacing w:after="80"/>
      </w:pPr>
      <w:r>
        <w:rPr>
          <w:rFonts w:ascii="Calibri" w:hAnsi="Calibri"/>
          <w:sz w:val="19"/>
        </w:rPr>
        <w:t>All employees attend a 1-hour monthly session. Suggested structure: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9"/>
        </w:rPr>
      </w:r>
      <w:r>
        <w:rPr>
          <w:rFonts w:ascii="Calibri" w:hAnsi="Calibri"/>
          <w:b/>
          <w:sz w:val="19"/>
        </w:rPr>
        <w:t>15 min</w:t>
      </w:r>
      <w:r>
        <w:rPr>
          <w:rFonts w:ascii="Calibri" w:hAnsi="Calibri"/>
          <w:sz w:val="19"/>
        </w:rPr>
        <w:t xml:space="preserve"> — Usage recap: aggregate trends from audit logs (anonymized), common patterns, wins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9"/>
        </w:rPr>
      </w:r>
      <w:r>
        <w:rPr>
          <w:rFonts w:ascii="Calibri" w:hAnsi="Calibri"/>
          <w:b/>
          <w:sz w:val="19"/>
        </w:rPr>
        <w:t>20 min</w:t>
      </w:r>
      <w:r>
        <w:rPr>
          <w:rFonts w:ascii="Calibri" w:hAnsi="Calibri"/>
          <w:sz w:val="19"/>
        </w:rPr>
        <w:t xml:space="preserve"> — Case study or demo: one real use case from the past month, instructive or cautionary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9"/>
        </w:rPr>
      </w:r>
      <w:r>
        <w:rPr>
          <w:rFonts w:ascii="Calibri" w:hAnsi="Calibri"/>
          <w:b/>
          <w:sz w:val="19"/>
        </w:rPr>
        <w:t>15 min</w:t>
      </w:r>
      <w:r>
        <w:rPr>
          <w:rFonts w:ascii="Calibri" w:hAnsi="Calibri"/>
          <w:sz w:val="19"/>
        </w:rPr>
        <w:t xml:space="preserve"> — Policy/curriculum update: anything that changed, newly approved MCP servers, zone clarifications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9"/>
        </w:rPr>
      </w:r>
      <w:r>
        <w:rPr>
          <w:rFonts w:ascii="Calibri" w:hAnsi="Calibri"/>
          <w:b/>
          <w:sz w:val="19"/>
        </w:rPr>
        <w:t>10 min</w:t>
      </w:r>
      <w:r>
        <w:rPr>
          <w:rFonts w:ascii="Calibri" w:hAnsi="Calibri"/>
          <w:sz w:val="19"/>
        </w:rPr>
        <w:t xml:space="preserve"> — Open Q&amp;A</w:t>
      </w:r>
    </w:p>
    <w:p>
      <w:pPr>
        <w:spacing w:after="80"/>
      </w:pPr>
      <w:r>
        <w:rPr>
          <w:rFonts w:ascii="Calibri" w:hAnsi="Calibri"/>
          <w:sz w:val="19"/>
        </w:rPr>
      </w:r>
      <w:r>
        <w:rPr>
          <w:rFonts w:ascii="Calibri" w:hAnsi="Calibri"/>
          <w:b/>
          <w:sz w:val="19"/>
        </w:rPr>
        <w:t>Best for:</w:t>
      </w:r>
      <w:r>
        <w:rPr>
          <w:rFonts w:ascii="Calibri" w:hAnsi="Calibri"/>
          <w:sz w:val="19"/>
        </w:rPr>
        <w:t xml:space="preserve"> Keeping the whole company aligned and building a shared AI culture. Efficient as headcount grows. Less personalized than 1-on-1s — individual edge cases may stay hidden.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1A1A2E"/>
          <w:sz w:val="22"/>
        </w:rPr>
        <w:t>Option 4 — Tiered Engagement by Usage Level</w:t>
      </w:r>
    </w:p>
    <w:p>
      <w:pPr>
        <w:spacing w:after="80"/>
      </w:pPr>
      <w:r>
        <w:rPr>
          <w:rFonts w:ascii="Calibri" w:hAnsi="Calibri"/>
          <w:sz w:val="19"/>
        </w:rPr>
        <w:t>Match engagement intensity to how actively and riskily each employee uses Claude: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9"/>
        </w:rPr>
      </w:r>
      <w:r>
        <w:rPr>
          <w:rFonts w:ascii="Calibri" w:hAnsi="Calibri"/>
          <w:b/>
          <w:sz w:val="19"/>
        </w:rPr>
        <w:t>Light users</w:t>
      </w:r>
      <w:r>
        <w:rPr>
          <w:rFonts w:ascii="Calibri" w:hAnsi="Calibri"/>
          <w:sz w:val="19"/>
        </w:rPr>
        <w:t xml:space="preserve"> — monthly group session only (low risk, broad audience)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9"/>
        </w:rPr>
      </w:r>
      <w:r>
        <w:rPr>
          <w:rFonts w:ascii="Calibri" w:hAnsi="Calibri"/>
          <w:b/>
          <w:sz w:val="19"/>
        </w:rPr>
        <w:t>Regular users</w:t>
      </w:r>
      <w:r>
        <w:rPr>
          <w:rFonts w:ascii="Calibri" w:hAnsi="Calibri"/>
          <w:sz w:val="19"/>
        </w:rPr>
        <w:t xml:space="preserve"> — monthly group + quarterly 30-minute 1-on-1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9"/>
        </w:rPr>
      </w:r>
      <w:r>
        <w:rPr>
          <w:rFonts w:ascii="Calibri" w:hAnsi="Calibri"/>
          <w:b/>
          <w:sz w:val="19"/>
        </w:rPr>
        <w:t>Heavy / agentic users</w:t>
      </w:r>
      <w:r>
        <w:rPr>
          <w:rFonts w:ascii="Calibri" w:hAnsi="Calibri"/>
          <w:sz w:val="19"/>
        </w:rPr>
        <w:t xml:space="preserve"> — monthly group + monthly 30-minute 1-on-1 + ad-hoc audit log reviews</w:t>
      </w:r>
    </w:p>
    <w:p>
      <w:pPr>
        <w:spacing w:after="80"/>
      </w:pPr>
      <w:r>
        <w:rPr>
          <w:rFonts w:ascii="Calibri" w:hAnsi="Calibri"/>
          <w:sz w:val="19"/>
        </w:rPr>
      </w:r>
      <w:r>
        <w:rPr>
          <w:rFonts w:ascii="Calibri" w:hAnsi="Calibri"/>
          <w:b/>
          <w:sz w:val="19"/>
        </w:rPr>
        <w:t>Best for:</w:t>
      </w:r>
      <w:r>
        <w:rPr>
          <w:rFonts w:ascii="Calibri" w:hAnsi="Calibri"/>
          <w:sz w:val="19"/>
        </w:rPr>
        <w:t xml:space="preserve"> Focusing program lead time where complexity and risk are highest while keeping everyone informed.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1A1A2E"/>
          <w:sz w:val="22"/>
        </w:rPr>
        <w:t>Option 5 — Async-First with Periodic Escalation</w:t>
      </w:r>
    </w:p>
    <w:p>
      <w:pPr>
        <w:spacing w:after="80"/>
      </w:pPr>
      <w:r>
        <w:rPr>
          <w:rFonts w:ascii="Calibri" w:hAnsi="Calibri"/>
          <w:sz w:val="19"/>
        </w:rPr>
        <w:t>The primary channel is a dedicated Slack/Teams channel monitored by the program lead. A monthly written digest covers top questions, notable usage patterns, policy reminders, and curriculum updates. Live sessions are reserved for policy incidents, major Claude capability changes, or annual re-certification.</w:t>
      </w:r>
    </w:p>
    <w:p>
      <w:pPr>
        <w:spacing w:after="80"/>
      </w:pPr>
      <w:r>
        <w:rPr>
          <w:rFonts w:ascii="Calibri" w:hAnsi="Calibri"/>
          <w:sz w:val="19"/>
        </w:rPr>
      </w:r>
      <w:r>
        <w:rPr>
          <w:rFonts w:ascii="Calibri" w:hAnsi="Calibri"/>
          <w:b/>
          <w:sz w:val="19"/>
        </w:rPr>
        <w:t>Best for:</w:t>
      </w:r>
      <w:r>
        <w:rPr>
          <w:rFonts w:ascii="Calibri" w:hAnsi="Calibri"/>
          <w:sz w:val="19"/>
        </w:rPr>
        <w:t xml:space="preserve"> Lean organizations where meeting overhead is a concern. Lower signal on adoption issues — problems may surface later than with other models.</w:t>
      </w:r>
    </w:p>
    <w:p>
      <w:pPr>
        <w:spacing w:before="0" w:after="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/>
      </w:pPr>
      <w:r>
        <w:rPr>
          <w:rFonts w:ascii="Calibri" w:hAnsi="Calibri"/>
          <w:i/>
          <w:color w:val="555555"/>
          <w:sz w:val="18"/>
        </w:rPr>
        <w:t>Recommendation: Option 4 (Tiered by Usage) balances program lead time against risk proportionality. Option 2 (Office Hours) pairs well with any choice as a low-cost safety valve during the first year.</w:t>
      </w:r>
    </w:p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