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E1231" w14:textId="54BEC92B" w:rsidR="001D659A" w:rsidRDefault="001D659A" w:rsidP="00F010D4">
      <w:pPr>
        <w:jc w:val="both"/>
        <w:rPr>
          <w:rFonts w:ascii="Times" w:hAnsi="Times"/>
          <w:b/>
        </w:rPr>
      </w:pPr>
      <w:r>
        <w:rPr>
          <w:rFonts w:ascii="Times" w:hAnsi="Times"/>
          <w:b/>
        </w:rPr>
        <w:t>MAE 6790 Final Project</w:t>
      </w:r>
    </w:p>
    <w:p w14:paraId="1A6C99DA" w14:textId="36384B4A" w:rsidR="001D659A" w:rsidRDefault="001D659A" w:rsidP="00F010D4">
      <w:pPr>
        <w:jc w:val="both"/>
        <w:rPr>
          <w:rFonts w:ascii="Times" w:hAnsi="Times"/>
          <w:b/>
        </w:rPr>
      </w:pPr>
      <w:proofErr w:type="spellStart"/>
      <w:r>
        <w:rPr>
          <w:rFonts w:ascii="Times" w:hAnsi="Times"/>
          <w:b/>
        </w:rPr>
        <w:t>Wenbo</w:t>
      </w:r>
      <w:proofErr w:type="spellEnd"/>
      <w:r>
        <w:rPr>
          <w:rFonts w:ascii="Times" w:hAnsi="Times"/>
          <w:b/>
        </w:rPr>
        <w:t xml:space="preserve"> Lou, wl654</w:t>
      </w:r>
    </w:p>
    <w:p w14:paraId="5356EE93" w14:textId="77777777" w:rsidR="001D659A" w:rsidRDefault="001D659A" w:rsidP="00F010D4">
      <w:pPr>
        <w:jc w:val="both"/>
        <w:rPr>
          <w:rFonts w:ascii="Times" w:hAnsi="Times"/>
          <w:b/>
        </w:rPr>
      </w:pPr>
    </w:p>
    <w:p w14:paraId="490B67F3" w14:textId="77777777" w:rsidR="001D659A" w:rsidRDefault="001D659A" w:rsidP="00F010D4">
      <w:pPr>
        <w:jc w:val="both"/>
        <w:rPr>
          <w:rFonts w:ascii="Times" w:hAnsi="Times"/>
          <w:b/>
        </w:rPr>
      </w:pPr>
    </w:p>
    <w:p w14:paraId="559FBA5B" w14:textId="77777777" w:rsidR="001D659A" w:rsidRDefault="001D659A" w:rsidP="00F010D4">
      <w:pPr>
        <w:jc w:val="both"/>
        <w:rPr>
          <w:rFonts w:ascii="Times" w:hAnsi="Times"/>
          <w:b/>
        </w:rPr>
      </w:pPr>
    </w:p>
    <w:p w14:paraId="6BBD102B" w14:textId="13299565" w:rsidR="001D659A" w:rsidRDefault="00386168" w:rsidP="00F010D4">
      <w:pPr>
        <w:jc w:val="both"/>
        <w:rPr>
          <w:rFonts w:ascii="Times" w:hAnsi="Times"/>
          <w:b/>
        </w:rPr>
      </w:pPr>
      <w:r>
        <w:rPr>
          <w:rFonts w:ascii="Times" w:hAnsi="Times"/>
          <w:b/>
        </w:rPr>
        <w:t>Abstract</w:t>
      </w:r>
    </w:p>
    <w:p w14:paraId="4F223D07" w14:textId="77777777" w:rsidR="001D659A" w:rsidRPr="00386168" w:rsidRDefault="001D659A" w:rsidP="00F010D4">
      <w:pPr>
        <w:jc w:val="both"/>
        <w:rPr>
          <w:rFonts w:ascii="Times" w:hAnsi="Times"/>
        </w:rPr>
      </w:pPr>
    </w:p>
    <w:p w14:paraId="6F8C15AC" w14:textId="77777777" w:rsidR="001D659A" w:rsidRDefault="001D659A" w:rsidP="00F010D4">
      <w:pPr>
        <w:jc w:val="both"/>
        <w:rPr>
          <w:rFonts w:ascii="Times" w:hAnsi="Times"/>
          <w:b/>
        </w:rPr>
      </w:pPr>
    </w:p>
    <w:p w14:paraId="6C286968" w14:textId="77777777" w:rsidR="001D659A" w:rsidRDefault="001D659A" w:rsidP="00F010D4">
      <w:pPr>
        <w:jc w:val="both"/>
        <w:rPr>
          <w:rFonts w:ascii="Times" w:hAnsi="Times"/>
          <w:b/>
        </w:rPr>
      </w:pPr>
    </w:p>
    <w:p w14:paraId="6560B9C8" w14:textId="77777777" w:rsidR="001D659A" w:rsidRDefault="001D659A" w:rsidP="00F010D4">
      <w:pPr>
        <w:jc w:val="both"/>
        <w:rPr>
          <w:rFonts w:ascii="Times" w:hAnsi="Times"/>
          <w:b/>
        </w:rPr>
      </w:pPr>
    </w:p>
    <w:p w14:paraId="4AC4295D" w14:textId="77777777" w:rsidR="001D659A" w:rsidRDefault="001D659A" w:rsidP="00F010D4">
      <w:pPr>
        <w:jc w:val="both"/>
        <w:rPr>
          <w:rFonts w:ascii="Times" w:hAnsi="Times"/>
          <w:b/>
        </w:rPr>
      </w:pPr>
    </w:p>
    <w:p w14:paraId="6273AA5A" w14:textId="77777777" w:rsidR="001D659A" w:rsidRDefault="001D659A" w:rsidP="00F010D4">
      <w:pPr>
        <w:jc w:val="both"/>
        <w:rPr>
          <w:rFonts w:ascii="Times" w:hAnsi="Times"/>
          <w:b/>
        </w:rPr>
      </w:pPr>
    </w:p>
    <w:p w14:paraId="0A5B292C" w14:textId="77777777" w:rsidR="001D659A" w:rsidRDefault="001D659A" w:rsidP="00F010D4">
      <w:pPr>
        <w:jc w:val="both"/>
        <w:rPr>
          <w:rFonts w:ascii="Times" w:hAnsi="Times"/>
          <w:b/>
        </w:rPr>
      </w:pPr>
    </w:p>
    <w:p w14:paraId="38DC8E4A" w14:textId="33A024F8" w:rsidR="00B42631" w:rsidRPr="00F010D4" w:rsidRDefault="00B42631" w:rsidP="00F010D4">
      <w:pPr>
        <w:jc w:val="both"/>
        <w:rPr>
          <w:rFonts w:ascii="Times" w:hAnsi="Times"/>
          <w:b/>
        </w:rPr>
      </w:pPr>
      <w:r w:rsidRPr="00F010D4">
        <w:rPr>
          <w:rFonts w:ascii="Times" w:hAnsi="Times"/>
          <w:b/>
        </w:rPr>
        <w:t>Introduction</w:t>
      </w:r>
      <w:r w:rsidR="00812B82">
        <w:rPr>
          <w:rFonts w:ascii="Times" w:hAnsi="Times"/>
          <w:b/>
        </w:rPr>
        <w:t xml:space="preserve"> and Numerical method</w:t>
      </w:r>
    </w:p>
    <w:p w14:paraId="17E59457" w14:textId="5D788BDF" w:rsidR="00B42631" w:rsidRDefault="00B42631" w:rsidP="00F010D4">
      <w:pPr>
        <w:jc w:val="both"/>
        <w:rPr>
          <w:rFonts w:ascii="Times" w:hAnsi="Times"/>
        </w:rPr>
      </w:pPr>
    </w:p>
    <w:p w14:paraId="749AC1AD" w14:textId="32972A32" w:rsidR="00B42631" w:rsidRDefault="00B42631" w:rsidP="00F010D4">
      <w:pPr>
        <w:spacing w:line="480" w:lineRule="auto"/>
        <w:jc w:val="both"/>
        <w:rPr>
          <w:rFonts w:ascii="Times" w:hAnsi="Times"/>
        </w:rPr>
      </w:pPr>
      <w:r>
        <w:rPr>
          <w:rFonts w:ascii="Times" w:hAnsi="Times"/>
        </w:rPr>
        <w:t>The purpose of this project is to plan a path for a mobile sampling vehicle to detect the methane emission along the oil fields production sites over a desired region of interest. The designed path needs to obey the road system as shown in figure 1, and should maximize the measurement value of methane concentration, while minimizing the cost of using the vehicle, such as the energy cost. In specific, the vehicle’s dynamic constraint is stated with equation 1 below,</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994"/>
        <w:gridCol w:w="708"/>
      </w:tblGrid>
      <w:tr w:rsidR="00F010D4" w14:paraId="3574E324" w14:textId="77777777" w:rsidTr="00F010D4">
        <w:tc>
          <w:tcPr>
            <w:tcW w:w="648" w:type="dxa"/>
            <w:vAlign w:val="center"/>
          </w:tcPr>
          <w:p w14:paraId="6BF38225" w14:textId="77777777" w:rsidR="00F010D4" w:rsidRDefault="00F010D4" w:rsidP="00F010D4">
            <w:pPr>
              <w:spacing w:line="480" w:lineRule="auto"/>
              <w:jc w:val="center"/>
              <w:rPr>
                <w:rFonts w:ascii="Times" w:hAnsi="Times"/>
              </w:rPr>
            </w:pPr>
          </w:p>
        </w:tc>
        <w:tc>
          <w:tcPr>
            <w:tcW w:w="7994" w:type="dxa"/>
            <w:vAlign w:val="center"/>
          </w:tcPr>
          <w:p w14:paraId="77D4ADD0" w14:textId="6369CE19" w:rsidR="00F010D4" w:rsidRDefault="00386168" w:rsidP="00F010D4">
            <w:pPr>
              <w:spacing w:line="480" w:lineRule="auto"/>
              <w:jc w:val="center"/>
              <w:rPr>
                <w:rFonts w:ascii="Times" w:hAnsi="Times"/>
              </w:rPr>
            </w:pPr>
            <m:oMathPara>
              <m:oMath>
                <m:acc>
                  <m:accPr>
                    <m:chr m:val="̇"/>
                    <m:ctrlPr>
                      <w:rPr>
                        <w:rFonts w:ascii="Cambria Math" w:hAnsi="Cambria Math"/>
                        <w:i/>
                      </w:rPr>
                    </m:ctrlPr>
                  </m:accPr>
                  <m:e>
                    <m:r>
                      <w:rPr>
                        <w:rFonts w:ascii="Cambria Math" w:hAnsi="Cambria Math"/>
                      </w:rPr>
                      <m:t>q</m:t>
                    </m:r>
                  </m:e>
                </m:acc>
                <m:d>
                  <m:dPr>
                    <m:ctrlPr>
                      <w:rPr>
                        <w:rFonts w:ascii="Cambria Math" w:hAnsi="Cambria Math"/>
                        <w:i/>
                      </w:rPr>
                    </m:ctrlPr>
                  </m:dPr>
                  <m:e>
                    <m:r>
                      <w:rPr>
                        <w:rFonts w:ascii="Cambria Math" w:hAnsi="Cambria Math"/>
                      </w:rPr>
                      <m:t>t</m:t>
                    </m:r>
                  </m:e>
                </m:d>
                <m:r>
                  <w:rPr>
                    <w:rFonts w:ascii="Cambria Math" w:hAnsi="Cambria Math"/>
                  </w:rPr>
                  <m:t xml:space="preserve">= </m:t>
                </m:r>
                <m:m>
                  <m:mPr>
                    <m:mcs>
                      <m:mc>
                        <m:mcPr>
                          <m:count m:val="1"/>
                          <m:mcJc m:val="center"/>
                        </m:mcPr>
                      </m:mc>
                    </m:mcs>
                    <m:ctrlPr>
                      <w:rPr>
                        <w:rFonts w:ascii="Cambria Math" w:hAnsi="Cambria Math"/>
                        <w:i/>
                      </w:rPr>
                    </m:ctrlPr>
                  </m:mPr>
                  <m:m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t</m:t>
                              </m:r>
                            </m:sub>
                          </m:sSub>
                        </m:e>
                      </m:acc>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m:rPr>
                          <m:sty m:val="p"/>
                        </m:rPr>
                        <w:rPr>
                          <w:rFonts w:ascii="Cambria Math" w:hAnsi="Cambria Math"/>
                        </w:rPr>
                        <m:t>cos⁡</m:t>
                      </m:r>
                      <m:r>
                        <w:rPr>
                          <w:rFonts w:ascii="Cambria Math" w:hAnsi="Cambria Math"/>
                        </w:rPr>
                        <m:t>θ(t)</m:t>
                      </m:r>
                    </m:e>
                  </m:m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sinθ(t)</m:t>
                      </m:r>
                    </m:e>
                  </m:mr>
                  <m:mr>
                    <m:e>
                      <m:r>
                        <w:rPr>
                          <w:rFonts w:ascii="Cambria Math" w:hAnsi="Cambria Math"/>
                        </w:rPr>
                        <m:t>ω(t)</m:t>
                      </m:r>
                    </m:e>
                  </m:mr>
                </m:m>
              </m:oMath>
            </m:oMathPara>
          </w:p>
        </w:tc>
        <w:tc>
          <w:tcPr>
            <w:tcW w:w="708" w:type="dxa"/>
            <w:vAlign w:val="center"/>
          </w:tcPr>
          <w:p w14:paraId="351D05D1" w14:textId="247B0989" w:rsidR="00F010D4" w:rsidRDefault="00F010D4" w:rsidP="00F010D4">
            <w:pPr>
              <w:spacing w:line="480" w:lineRule="auto"/>
              <w:jc w:val="center"/>
              <w:rPr>
                <w:rFonts w:ascii="Times" w:hAnsi="Times"/>
              </w:rPr>
            </w:pPr>
            <w:r>
              <w:rPr>
                <w:rFonts w:ascii="Times" w:hAnsi="Times"/>
              </w:rPr>
              <w:t>(</w:t>
            </w:r>
            <w:r>
              <w:rPr>
                <w:rFonts w:ascii="Times" w:hAnsi="Times"/>
              </w:rPr>
              <w:fldChar w:fldCharType="begin"/>
            </w:r>
            <w:r>
              <w:rPr>
                <w:rFonts w:ascii="Times" w:hAnsi="Times"/>
              </w:rPr>
              <w:instrText xml:space="preserve"> AUTONUM </w:instrText>
            </w:r>
            <w:r>
              <w:rPr>
                <w:rFonts w:ascii="Times" w:hAnsi="Times"/>
              </w:rPr>
              <w:fldChar w:fldCharType="end"/>
            </w:r>
            <w:r>
              <w:rPr>
                <w:rFonts w:ascii="Times" w:hAnsi="Times"/>
              </w:rPr>
              <w:t>)</w:t>
            </w:r>
          </w:p>
        </w:tc>
      </w:tr>
    </w:tbl>
    <w:p w14:paraId="4100CE5D" w14:textId="2630D1AA" w:rsidR="00B42631" w:rsidRDefault="00F010D4" w:rsidP="00F010D4">
      <w:pPr>
        <w:spacing w:line="480" w:lineRule="auto"/>
        <w:jc w:val="both"/>
        <w:rPr>
          <w:rFonts w:ascii="Times" w:hAnsi="Times"/>
        </w:rPr>
      </w:pPr>
      <w:r>
        <w:rPr>
          <w:rFonts w:ascii="Times" w:hAnsi="Times"/>
        </w:rPr>
        <w:t xml:space="preserve">where </w:t>
      </w:r>
      <m:oMath>
        <m:r>
          <w:rPr>
            <w:rFonts w:ascii="Cambria Math" w:hAnsi="Cambria Math"/>
          </w:rPr>
          <m:t>v and ω</m:t>
        </m:r>
      </m:oMath>
      <w:r>
        <w:rPr>
          <w:rFonts w:ascii="Times" w:hAnsi="Times"/>
        </w:rPr>
        <w:t xml:space="preserve"> are the control inputs.</w:t>
      </w:r>
      <w:r w:rsidR="00625033">
        <w:rPr>
          <w:rFonts w:ascii="Times" w:hAnsi="Times"/>
        </w:rPr>
        <w:t xml:space="preserve"> The maximum speed of the vehicle is </w:t>
      </w:r>
      <m:oMath>
        <m:r>
          <w:rPr>
            <w:rFonts w:ascii="Cambria Math" w:hAnsi="Cambria Math"/>
          </w:rPr>
          <m:t>10km/h</m:t>
        </m:r>
      </m:oMath>
      <w:r w:rsidR="00625033">
        <w:rPr>
          <w:rFonts w:ascii="Times" w:hAnsi="Times"/>
        </w:rPr>
        <w:t>.</w:t>
      </w:r>
      <w:r>
        <w:rPr>
          <w:rFonts w:ascii="Times" w:hAnsi="Times"/>
        </w:rPr>
        <w:t xml:space="preserve"> The initial position of the vehicle is located at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=5000</m:t>
        </m:r>
      </m:oMath>
      <w:r>
        <w:rPr>
          <w:rFonts w:ascii="Times" w:hAnsi="Times"/>
        </w:rPr>
        <w:t xml:space="preserve">, as indicated in figure 1. </w:t>
      </w:r>
    </w:p>
    <w:p w14:paraId="270BAC33" w14:textId="10FA584A" w:rsidR="00CE4E0E" w:rsidRDefault="00CE4E0E" w:rsidP="00A4370C">
      <w:pPr>
        <w:spacing w:line="480" w:lineRule="auto"/>
        <w:jc w:val="center"/>
        <w:rPr>
          <w:rFonts w:ascii="Times" w:hAnsi="Times"/>
        </w:rPr>
      </w:pPr>
      <w:r>
        <w:rPr>
          <w:rFonts w:ascii="Times" w:hAnsi="Times"/>
          <w:noProof/>
        </w:rPr>
        <w:lastRenderedPageBreak/>
        <w:drawing>
          <wp:inline distT="0" distB="0" distL="0" distR="0" wp14:anchorId="6F19BD7C" wp14:editId="48BC673A">
            <wp:extent cx="5322758" cy="3660140"/>
            <wp:effectExtent l="0" t="0" r="1143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rotWithShape="1">
                    <a:blip r:embed="rId6">
                      <a:extLst>
                        <a:ext uri="{28A0092B-C50C-407E-A947-70E740481C1C}">
                          <a14:useLocalDpi xmlns:a14="http://schemas.microsoft.com/office/drawing/2010/main" val="0"/>
                        </a:ext>
                      </a:extLst>
                    </a:blip>
                    <a:srcRect l="4273" t="6182" r="7265" b="2777"/>
                    <a:stretch/>
                  </pic:blipFill>
                  <pic:spPr bwMode="auto">
                    <a:xfrm>
                      <a:off x="0" y="0"/>
                      <a:ext cx="5340796" cy="3672543"/>
                    </a:xfrm>
                    <a:prstGeom prst="rect">
                      <a:avLst/>
                    </a:prstGeom>
                    <a:ln>
                      <a:noFill/>
                    </a:ln>
                    <a:extLst>
                      <a:ext uri="{53640926-AAD7-44D8-BBD7-CCE9431645EC}">
                        <a14:shadowObscured xmlns:a14="http://schemas.microsoft.com/office/drawing/2010/main"/>
                      </a:ext>
                    </a:extLst>
                  </pic:spPr>
                </pic:pic>
              </a:graphicData>
            </a:graphic>
          </wp:inline>
        </w:drawing>
      </w:r>
    </w:p>
    <w:p w14:paraId="445F23DA" w14:textId="61868CCB" w:rsidR="00A4370C" w:rsidRPr="00A4370C" w:rsidRDefault="00A4370C" w:rsidP="00A4370C">
      <w:pPr>
        <w:spacing w:line="480" w:lineRule="auto"/>
        <w:jc w:val="center"/>
        <w:rPr>
          <w:rFonts w:ascii="Times" w:hAnsi="Times"/>
          <w:sz w:val="20"/>
          <w:szCs w:val="20"/>
        </w:rPr>
      </w:pPr>
      <w:r w:rsidRPr="00A4370C">
        <w:rPr>
          <w:rFonts w:ascii="Times" w:hAnsi="Times"/>
          <w:sz w:val="20"/>
          <w:szCs w:val="20"/>
        </w:rPr>
        <w:t>Figure 1. Graph representation of the road system of the oil production field. The nodes are indicated by the blue dots and are labelled accordingly. The concentration of each road is the result of summation of concentration field along the road assuming all wells leaks at high rate, according to the concentration field in figure 2.</w:t>
      </w:r>
    </w:p>
    <w:p w14:paraId="68FE63A5" w14:textId="390A2754" w:rsidR="00A7030F" w:rsidRDefault="00A7030F" w:rsidP="00F010D4">
      <w:pPr>
        <w:spacing w:line="480" w:lineRule="auto"/>
        <w:jc w:val="both"/>
        <w:rPr>
          <w:rFonts w:ascii="Times" w:hAnsi="Times"/>
        </w:rPr>
      </w:pPr>
      <w:r>
        <w:rPr>
          <w:rFonts w:ascii="Times" w:hAnsi="Times"/>
        </w:rPr>
        <w:t>Let C denoted the methane concentration</w:t>
      </w:r>
      <w:r w:rsidR="00DC6A9C">
        <w:rPr>
          <w:rFonts w:ascii="Times" w:hAnsi="Times"/>
        </w:rPr>
        <w:t xml:space="preserve"> in parts-per-million </w:t>
      </w:r>
      <m:oMath>
        <m:r>
          <w:rPr>
            <w:rFonts w:ascii="Cambria Math" w:hAnsi="Cambria Math"/>
          </w:rPr>
          <m:t>[ppm]</m:t>
        </m:r>
      </m:oMath>
      <w:r w:rsidR="00DC6A9C">
        <w:rPr>
          <w:rFonts w:ascii="Times" w:hAnsi="Times"/>
        </w:rPr>
        <w:t xml:space="preserve">. The instantaneous measurement can be assumed equal to C, which is a function of the sensor position </w:t>
      </w:r>
      <m:oMath>
        <m:box>
          <m:boxPr>
            <m:opEmu m:val="1"/>
            <m:ctrlPr>
              <w:rPr>
                <w:rFonts w:ascii="Cambria Math" w:hAnsi="Cambria Math"/>
                <w:i/>
              </w:rPr>
            </m:ctrlPr>
          </m:boxPr>
          <m:e>
            <m:acc>
              <m:accPr>
                <m:chr m:val="⃗"/>
                <m:ctrlPr>
                  <w:rPr>
                    <w:rFonts w:ascii="Cambria Math" w:hAnsi="Cambria Math"/>
                    <w:i/>
                  </w:rPr>
                </m:ctrlPr>
              </m:accPr>
              <m:e>
                <m:r>
                  <w:rPr>
                    <w:rFonts w:ascii="Cambria Math" w:hAnsi="Cambria Math"/>
                  </w:rPr>
                  <m:t>x</m:t>
                </m:r>
              </m:e>
            </m:acc>
          </m:e>
        </m:box>
      </m:oMath>
      <w:r w:rsidR="00DC6A9C">
        <w:rPr>
          <w:rFonts w:ascii="Times" w:hAnsi="Times"/>
        </w:rPr>
        <w:t xml:space="preserve"> and time </w:t>
      </w:r>
      <m:oMath>
        <m:r>
          <w:rPr>
            <w:rFonts w:ascii="Cambria Math" w:hAnsi="Cambria Math"/>
          </w:rPr>
          <m:t>t</m:t>
        </m:r>
      </m:oMath>
      <w:r w:rsidR="00DC6A9C">
        <w:rPr>
          <w:rFonts w:ascii="Times" w:hAnsi="Times"/>
        </w:rPr>
        <w:t xml:space="preserve">. Assuming all wells are leaking at same high rate, the concentration field shown in figure 2 can be determined using a forward Gaussian dispersion model. The instantaneous cost of operating the robot is assume to be proportional to linear speed </w:t>
      </w:r>
      <m:oMath>
        <m:r>
          <w:rPr>
            <w:rFonts w:ascii="Cambria Math" w:hAnsi="Cambria Math"/>
          </w:rPr>
          <m:t>v</m:t>
        </m:r>
      </m:oMath>
      <w:r w:rsidR="00DC6A9C">
        <w:rPr>
          <w:rFonts w:ascii="Times" w:hAnsi="Times"/>
        </w:rPr>
        <w:t xml:space="preserve">.  When the concentration field is assumed to remain constant over a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oMath>
      <w:r w:rsidR="00DC6A9C">
        <w:rPr>
          <w:rFonts w:ascii="Times" w:hAnsi="Times"/>
        </w:rPr>
        <w:t>, the sensor objective function can be described as,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994"/>
        <w:gridCol w:w="708"/>
      </w:tblGrid>
      <w:tr w:rsidR="00DC6A9C" w14:paraId="721E8E67" w14:textId="77777777" w:rsidTr="00DC6A9C">
        <w:trPr>
          <w:trHeight w:val="1215"/>
        </w:trPr>
        <w:tc>
          <w:tcPr>
            <w:tcW w:w="648" w:type="dxa"/>
            <w:vAlign w:val="center"/>
          </w:tcPr>
          <w:p w14:paraId="474DD074" w14:textId="77777777" w:rsidR="00DC6A9C" w:rsidRDefault="00DC6A9C" w:rsidP="00E96BC2">
            <w:pPr>
              <w:spacing w:line="480" w:lineRule="auto"/>
              <w:jc w:val="center"/>
              <w:rPr>
                <w:rFonts w:ascii="Times" w:hAnsi="Times"/>
              </w:rPr>
            </w:pPr>
          </w:p>
        </w:tc>
        <w:tc>
          <w:tcPr>
            <w:tcW w:w="7994" w:type="dxa"/>
            <w:vAlign w:val="center"/>
          </w:tcPr>
          <w:p w14:paraId="0F42D127" w14:textId="1B4CC0E0" w:rsidR="00DC6A9C" w:rsidRDefault="00DC6A9C" w:rsidP="00DC6A9C">
            <w:pPr>
              <w:spacing w:line="480" w:lineRule="auto"/>
              <w:jc w:val="center"/>
              <w:rPr>
                <w:rFonts w:ascii="Times" w:hAnsi="Times"/>
              </w:rPr>
            </w:pPr>
            <m:oMathPara>
              <m:oMath>
                <m:r>
                  <w:rPr>
                    <w:rFonts w:ascii="Cambria Math" w:hAnsi="Cambria Math"/>
                  </w:rPr>
                  <m:t xml:space="preserve">J= </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o</m:t>
                        </m:r>
                      </m:sub>
                    </m:sSub>
                  </m:sub>
                  <m:sup>
                    <m:sSub>
                      <m:sSubPr>
                        <m:ctrlPr>
                          <w:rPr>
                            <w:rFonts w:ascii="Cambria Math" w:hAnsi="Cambria Math"/>
                            <w:i/>
                          </w:rPr>
                        </m:ctrlPr>
                      </m:sSubPr>
                      <m:e>
                        <m:r>
                          <w:rPr>
                            <w:rFonts w:ascii="Cambria Math" w:hAnsi="Cambria Math"/>
                          </w:rPr>
                          <m:t>t</m:t>
                        </m:r>
                      </m:e>
                      <m:sub>
                        <m:r>
                          <w:rPr>
                            <w:rFonts w:ascii="Cambria Math" w:hAnsi="Cambria Math"/>
                          </w:rPr>
                          <m:t>f</m:t>
                        </m:r>
                      </m:sub>
                    </m:sSub>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C</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v[x</m:t>
                    </m:r>
                    <m:d>
                      <m:dPr>
                        <m:ctrlPr>
                          <w:rPr>
                            <w:rFonts w:ascii="Cambria Math" w:hAnsi="Cambria Math"/>
                            <w:i/>
                          </w:rPr>
                        </m:ctrlPr>
                      </m:dPr>
                      <m:e>
                        <m:r>
                          <w:rPr>
                            <w:rFonts w:ascii="Cambria Math" w:hAnsi="Cambria Math"/>
                          </w:rPr>
                          <m:t>t</m:t>
                        </m:r>
                      </m:e>
                    </m:d>
                    <m:r>
                      <w:rPr>
                        <w:rFonts w:ascii="Cambria Math" w:hAnsi="Cambria Math"/>
                      </w:rPr>
                      <m:t>, t]}</m:t>
                    </m:r>
                  </m:e>
                </m:nary>
              </m:oMath>
            </m:oMathPara>
          </w:p>
        </w:tc>
        <w:tc>
          <w:tcPr>
            <w:tcW w:w="708" w:type="dxa"/>
            <w:vAlign w:val="center"/>
          </w:tcPr>
          <w:p w14:paraId="115E84EF" w14:textId="77777777" w:rsidR="00DC6A9C" w:rsidRDefault="00DC6A9C" w:rsidP="00E96BC2">
            <w:pPr>
              <w:spacing w:line="480" w:lineRule="auto"/>
              <w:jc w:val="center"/>
              <w:rPr>
                <w:rFonts w:ascii="Times" w:hAnsi="Times"/>
              </w:rPr>
            </w:pPr>
            <w:r>
              <w:rPr>
                <w:rFonts w:ascii="Times" w:hAnsi="Times"/>
              </w:rPr>
              <w:t>(</w:t>
            </w:r>
            <w:r>
              <w:rPr>
                <w:rFonts w:ascii="Times" w:hAnsi="Times"/>
              </w:rPr>
              <w:fldChar w:fldCharType="begin"/>
            </w:r>
            <w:r>
              <w:rPr>
                <w:rFonts w:ascii="Times" w:hAnsi="Times"/>
              </w:rPr>
              <w:instrText xml:space="preserve"> AUTONUM </w:instrText>
            </w:r>
            <w:r>
              <w:rPr>
                <w:rFonts w:ascii="Times" w:hAnsi="Times"/>
              </w:rPr>
              <w:fldChar w:fldCharType="end"/>
            </w:r>
            <w:r>
              <w:rPr>
                <w:rFonts w:ascii="Times" w:hAnsi="Times"/>
              </w:rPr>
              <w:t>)</w:t>
            </w:r>
          </w:p>
        </w:tc>
      </w:tr>
    </w:tbl>
    <w:p w14:paraId="10524E53" w14:textId="01D43AEA" w:rsidR="00625033" w:rsidRDefault="00DC6A9C" w:rsidP="00F010D4">
      <w:pPr>
        <w:spacing w:line="480" w:lineRule="auto"/>
        <w:jc w:val="both"/>
        <w:rPr>
          <w:rFonts w:ascii="Times" w:hAnsi="Times"/>
        </w:rPr>
      </w:pPr>
      <w:r>
        <w:rPr>
          <w:rFonts w:ascii="Times" w:hAnsi="Times"/>
        </w:rPr>
        <w:lastRenderedPageBreak/>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and </m:t>
        </m:r>
        <m:sSub>
          <m:sSubPr>
            <m:ctrlPr>
              <w:rPr>
                <w:rFonts w:ascii="Cambria Math" w:hAnsi="Cambria Math"/>
                <w:i/>
              </w:rPr>
            </m:ctrlPr>
          </m:sSubPr>
          <m:e>
            <m:r>
              <w:rPr>
                <w:rFonts w:ascii="Cambria Math" w:hAnsi="Cambria Math"/>
              </w:rPr>
              <m:t>w</m:t>
            </m:r>
          </m:e>
          <m:sub>
            <m:r>
              <w:rPr>
                <w:rFonts w:ascii="Cambria Math" w:hAnsi="Cambria Math"/>
              </w:rPr>
              <m:t>d</m:t>
            </m:r>
          </m:sub>
        </m:sSub>
      </m:oMath>
      <w:r>
        <w:rPr>
          <w:rFonts w:ascii="Times" w:hAnsi="Times"/>
        </w:rPr>
        <w:t xml:space="preserve"> are two constant weights to be chosen, which described the trade-off between the measurement value and the cost of operating the sensor vehicle.</w:t>
      </w:r>
      <w:r w:rsidR="00625033">
        <w:rPr>
          <w:rFonts w:ascii="Times" w:hAnsi="Times"/>
        </w:rPr>
        <w:t xml:space="preserve"> The final time is assumed to be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 xml:space="preserve"> </m:t>
            </m:r>
          </m:e>
        </m:d>
        <m:r>
          <w:rPr>
            <w:rFonts w:ascii="Cambria Math" w:hAnsi="Cambria Math"/>
          </w:rPr>
          <m:t xml:space="preserve"> 30 mins, 45 mins, 120 mins, 240 mins}</m:t>
        </m:r>
      </m:oMath>
      <w:r w:rsidR="00625033">
        <w:rPr>
          <w:rFonts w:ascii="Times" w:hAnsi="Times"/>
        </w:rPr>
        <w:t xml:space="preserve">. </w:t>
      </w:r>
    </w:p>
    <w:p w14:paraId="58951F34" w14:textId="491275EE" w:rsidR="00D513F2" w:rsidRDefault="00D513F2" w:rsidP="00D513F2">
      <w:pPr>
        <w:spacing w:line="480" w:lineRule="auto"/>
        <w:jc w:val="center"/>
        <w:rPr>
          <w:rFonts w:ascii="Times" w:hAnsi="Times"/>
        </w:rPr>
      </w:pPr>
      <w:r>
        <w:rPr>
          <w:rFonts w:ascii="Times" w:hAnsi="Times"/>
          <w:noProof/>
        </w:rPr>
        <w:drawing>
          <wp:inline distT="0" distB="0" distL="0" distR="0" wp14:anchorId="644316FB" wp14:editId="07446EDE">
            <wp:extent cx="4614104" cy="2919307"/>
            <wp:effectExtent l="0" t="0" r="889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l_leak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5850" cy="2926739"/>
                    </a:xfrm>
                    <a:prstGeom prst="rect">
                      <a:avLst/>
                    </a:prstGeom>
                  </pic:spPr>
                </pic:pic>
              </a:graphicData>
            </a:graphic>
          </wp:inline>
        </w:drawing>
      </w:r>
    </w:p>
    <w:p w14:paraId="675DE9ED" w14:textId="25862393" w:rsidR="00D513F2" w:rsidRDefault="00D513F2" w:rsidP="00D513F2">
      <w:pPr>
        <w:spacing w:line="480" w:lineRule="auto"/>
        <w:jc w:val="center"/>
        <w:rPr>
          <w:rFonts w:ascii="Times" w:hAnsi="Times"/>
          <w:sz w:val="20"/>
          <w:szCs w:val="20"/>
        </w:rPr>
      </w:pPr>
      <w:r w:rsidRPr="00D513F2">
        <w:rPr>
          <w:rFonts w:ascii="Times" w:hAnsi="Times"/>
          <w:sz w:val="20"/>
          <w:szCs w:val="20"/>
        </w:rPr>
        <w:t>Figure 2. Concentration field generated by forward Gaussian dispersion model assuming all wells leaks at high rate.</w:t>
      </w:r>
    </w:p>
    <w:p w14:paraId="260F8835" w14:textId="77777777" w:rsidR="00D513F2" w:rsidRDefault="00D513F2" w:rsidP="00D513F2">
      <w:pPr>
        <w:spacing w:line="480" w:lineRule="auto"/>
        <w:jc w:val="both"/>
        <w:rPr>
          <w:rFonts w:ascii="Times" w:hAnsi="Times"/>
          <w:sz w:val="20"/>
          <w:szCs w:val="20"/>
        </w:rPr>
      </w:pPr>
    </w:p>
    <w:p w14:paraId="3CE92FDF" w14:textId="585B0B21" w:rsidR="00D513F2" w:rsidRPr="00D513F2" w:rsidRDefault="00D513F2" w:rsidP="00D513F2">
      <w:pPr>
        <w:spacing w:line="480" w:lineRule="auto"/>
        <w:jc w:val="both"/>
        <w:rPr>
          <w:rFonts w:ascii="Times" w:hAnsi="Times"/>
        </w:rPr>
      </w:pPr>
      <w:r>
        <w:rPr>
          <w:rFonts w:ascii="Times" w:hAnsi="Times"/>
        </w:rPr>
        <w:t>The optimal path is first obtained for the concentration field with all well leaks. Then, the same path is tested against the concentration field with only 10% of the wells leaks for the performance in terms of the cost function described by equation 2.</w:t>
      </w:r>
    </w:p>
    <w:p w14:paraId="21A78782" w14:textId="39255A1A" w:rsidR="00F010D4" w:rsidRPr="00F010D4" w:rsidRDefault="00F010D4" w:rsidP="00F010D4">
      <w:pPr>
        <w:spacing w:line="480" w:lineRule="auto"/>
        <w:jc w:val="both"/>
        <w:rPr>
          <w:rFonts w:ascii="Times" w:hAnsi="Times"/>
        </w:rPr>
      </w:pPr>
      <w:r>
        <w:rPr>
          <w:rFonts w:ascii="Times" w:hAnsi="Times"/>
        </w:rPr>
        <w:t xml:space="preserve">The </w:t>
      </w:r>
      <w:r w:rsidR="00A7030F">
        <w:rPr>
          <w:rFonts w:ascii="Times" w:hAnsi="Times"/>
        </w:rPr>
        <w:t>approach to this problem</w:t>
      </w:r>
      <w:r>
        <w:rPr>
          <w:rFonts w:ascii="Times" w:hAnsi="Times"/>
        </w:rPr>
        <w:t xml:space="preserve"> is by constructing a</w:t>
      </w:r>
      <w:r w:rsidR="00A7030F">
        <w:rPr>
          <w:rFonts w:ascii="Times" w:hAnsi="Times"/>
        </w:rPr>
        <w:t>n</w:t>
      </w:r>
      <w:r>
        <w:rPr>
          <w:rFonts w:ascii="Times" w:hAnsi="Times"/>
        </w:rPr>
        <w:t xml:space="preserve"> undirected connected graph</w:t>
      </w:r>
      <w:r w:rsidR="00A7030F">
        <w:rPr>
          <w:rFonts w:ascii="Times" w:hAnsi="Times"/>
        </w:rPr>
        <w:t xml:space="preserve"> </w:t>
      </w:r>
      <m:oMath>
        <m:r>
          <w:rPr>
            <w:rFonts w:ascii="Cambria Math" w:hAnsi="Cambria Math"/>
          </w:rPr>
          <m:t>G (N, E)</m:t>
        </m:r>
      </m:oMath>
      <w:r>
        <w:rPr>
          <w:rFonts w:ascii="Times" w:hAnsi="Times"/>
        </w:rPr>
        <w:t xml:space="preserve"> from the road system</w:t>
      </w:r>
      <w:r w:rsidR="00A7030F">
        <w:rPr>
          <w:rFonts w:ascii="Times" w:hAnsi="Times"/>
        </w:rPr>
        <w:t xml:space="preserve">, treating the intersection of roads as nodes </w:t>
      </w:r>
      <m:oMath>
        <m:r>
          <w:rPr>
            <w:rFonts w:ascii="Cambria Math" w:hAnsi="Cambria Math"/>
          </w:rPr>
          <m:t>(N)</m:t>
        </m:r>
      </m:oMath>
      <w:r w:rsidR="00A7030F">
        <w:rPr>
          <w:rFonts w:ascii="Times" w:hAnsi="Times"/>
        </w:rPr>
        <w:t xml:space="preserve"> on the graph, while the edges </w:t>
      </w:r>
      <m:oMath>
        <m:r>
          <w:rPr>
            <w:rFonts w:ascii="Cambria Math" w:hAnsi="Cambria Math"/>
          </w:rPr>
          <m:t>(E)</m:t>
        </m:r>
      </m:oMath>
      <w:r w:rsidR="00A7030F">
        <w:rPr>
          <w:rFonts w:ascii="Times" w:hAnsi="Times"/>
        </w:rPr>
        <w:t xml:space="preserve"> are described by the roads connecting the intersections. The labels of the nodes used for this project </w:t>
      </w:r>
      <m:oMath>
        <m:r>
          <w:rPr>
            <w:rFonts w:ascii="Cambria Math" w:hAnsi="Cambria Math"/>
          </w:rPr>
          <m:t>(labelled 0 to 22)</m:t>
        </m:r>
      </m:oMath>
      <w:r w:rsidR="00A7030F">
        <w:rPr>
          <w:rFonts w:ascii="Times" w:hAnsi="Times"/>
        </w:rPr>
        <w:t xml:space="preserve"> are indicated in figure 1. In figure 1, the accumulated concentrations along the edges are also indicated, which are part of the cost function in equation 2. Then, the natural approach would be searching the graph with different weight on the edges for the maximum cost path. Two graph search methods are attempted to find the maximum cost path, and each has its assumptions and advantages.</w:t>
      </w:r>
    </w:p>
    <w:p w14:paraId="4518E089" w14:textId="6552B777" w:rsidR="00F010D4" w:rsidRPr="00930BE9" w:rsidRDefault="00930BE9" w:rsidP="00D513F2">
      <w:pPr>
        <w:pStyle w:val="a5"/>
        <w:numPr>
          <w:ilvl w:val="0"/>
          <w:numId w:val="1"/>
        </w:numPr>
        <w:spacing w:line="480" w:lineRule="auto"/>
        <w:ind w:firstLineChars="0"/>
        <w:jc w:val="both"/>
        <w:rPr>
          <w:rFonts w:ascii="Times" w:hAnsi="Times"/>
          <w:i/>
        </w:rPr>
      </w:pPr>
      <w:r w:rsidRPr="00930BE9">
        <w:rPr>
          <w:rFonts w:ascii="Times" w:hAnsi="Times"/>
          <w:i/>
        </w:rPr>
        <w:lastRenderedPageBreak/>
        <w:t>Depth-first search</w:t>
      </w:r>
      <w:r>
        <w:rPr>
          <w:rFonts w:ascii="Times" w:hAnsi="Times"/>
        </w:rPr>
        <w:t>:</w:t>
      </w:r>
    </w:p>
    <w:p w14:paraId="267EB0D6" w14:textId="34BBDBAD" w:rsidR="00930BE9" w:rsidRDefault="00930BE9" w:rsidP="00930BE9">
      <w:pPr>
        <w:spacing w:line="480" w:lineRule="auto"/>
        <w:jc w:val="both"/>
        <w:rPr>
          <w:rFonts w:ascii="Times" w:hAnsi="Times"/>
        </w:rPr>
      </w:pPr>
      <w:r>
        <w:rPr>
          <w:rFonts w:ascii="Times" w:hAnsi="Times"/>
        </w:rPr>
        <w:t xml:space="preserve">The first searching method attempted is the depth-first search method. </w:t>
      </w:r>
      <w:r w:rsidR="007F414A">
        <w:rPr>
          <w:rFonts w:ascii="Times" w:hAnsi="Times"/>
        </w:rPr>
        <w:t xml:space="preserve">It’s assumed that the velocity is constant between every two nodes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oMath>
      <w:r w:rsidR="007F414A">
        <w:rPr>
          <w:rFonts w:ascii="Times" w:hAnsi="Times"/>
        </w:rPr>
        <w:t>, and therefore the cost function in equation 2 can be integrated and expressed as,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994"/>
        <w:gridCol w:w="708"/>
      </w:tblGrid>
      <w:tr w:rsidR="007F414A" w14:paraId="0F91813E" w14:textId="77777777" w:rsidTr="00886267">
        <w:trPr>
          <w:trHeight w:val="1215"/>
        </w:trPr>
        <w:tc>
          <w:tcPr>
            <w:tcW w:w="648" w:type="dxa"/>
            <w:vAlign w:val="center"/>
          </w:tcPr>
          <w:p w14:paraId="27E872B9" w14:textId="77777777" w:rsidR="007F414A" w:rsidRDefault="007F414A" w:rsidP="00886267">
            <w:pPr>
              <w:spacing w:line="480" w:lineRule="auto"/>
              <w:jc w:val="center"/>
              <w:rPr>
                <w:rFonts w:ascii="Times" w:hAnsi="Times"/>
              </w:rPr>
            </w:pPr>
          </w:p>
        </w:tc>
        <w:tc>
          <w:tcPr>
            <w:tcW w:w="7994" w:type="dxa"/>
            <w:vAlign w:val="center"/>
          </w:tcPr>
          <w:p w14:paraId="1B85ECA4" w14:textId="18C7F54D" w:rsidR="007F414A" w:rsidRDefault="007F414A" w:rsidP="007F414A">
            <w:pPr>
              <w:spacing w:line="480" w:lineRule="auto"/>
              <w:jc w:val="center"/>
              <w:rPr>
                <w:rFonts w:ascii="Times" w:hAnsi="Times"/>
              </w:rPr>
            </w:pPr>
            <m:oMathPara>
              <m:oMath>
                <m:r>
                  <w:rPr>
                    <w:rFonts w:ascii="Cambria Math" w:hAnsi="Cambria Math"/>
                  </w:rPr>
                  <m:t>J=</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c</m:t>
                        </m:r>
                      </m:sub>
                    </m:sSub>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k</m:t>
                        </m:r>
                      </m:sub>
                    </m:sSub>
                  </m:e>
                </m:nary>
                <m:r>
                  <w:rPr>
                    <w:rFonts w:ascii="Cambria Math" w:hAnsi="Cambria Math"/>
                  </w:rPr>
                  <m:t>,  for k={edges in the path found}</m:t>
                </m:r>
              </m:oMath>
            </m:oMathPara>
          </w:p>
        </w:tc>
        <w:tc>
          <w:tcPr>
            <w:tcW w:w="708" w:type="dxa"/>
            <w:vAlign w:val="center"/>
          </w:tcPr>
          <w:p w14:paraId="7BD4035A" w14:textId="77777777" w:rsidR="007F414A" w:rsidRDefault="007F414A" w:rsidP="00886267">
            <w:pPr>
              <w:spacing w:line="480" w:lineRule="auto"/>
              <w:jc w:val="center"/>
              <w:rPr>
                <w:rFonts w:ascii="Times" w:hAnsi="Times"/>
              </w:rPr>
            </w:pPr>
            <w:r>
              <w:rPr>
                <w:rFonts w:ascii="Times" w:hAnsi="Times"/>
              </w:rPr>
              <w:t>(</w:t>
            </w:r>
            <w:r>
              <w:rPr>
                <w:rFonts w:ascii="Times" w:hAnsi="Times"/>
              </w:rPr>
              <w:fldChar w:fldCharType="begin"/>
            </w:r>
            <w:r>
              <w:rPr>
                <w:rFonts w:ascii="Times" w:hAnsi="Times"/>
              </w:rPr>
              <w:instrText xml:space="preserve"> AUTONUM </w:instrText>
            </w:r>
            <w:r>
              <w:rPr>
                <w:rFonts w:ascii="Times" w:hAnsi="Times"/>
              </w:rPr>
              <w:fldChar w:fldCharType="end"/>
            </w:r>
            <w:r>
              <w:rPr>
                <w:rFonts w:ascii="Times" w:hAnsi="Times"/>
              </w:rPr>
              <w:t>)</w:t>
            </w:r>
          </w:p>
        </w:tc>
      </w:tr>
    </w:tbl>
    <w:p w14:paraId="401CF7E2" w14:textId="285C0165" w:rsidR="007F414A" w:rsidRDefault="007F414A" w:rsidP="00930BE9">
      <w:pPr>
        <w:spacing w:line="480" w:lineRule="auto"/>
        <w:jc w:val="both"/>
        <w:rPr>
          <w:rFonts w:ascii="Times" w:hAnsi="Times"/>
        </w:rPr>
      </w:pPr>
      <w:r>
        <w:rPr>
          <w:rFonts w:ascii="Times" w:hAnsi="Times"/>
        </w:rPr>
        <w:t xml:space="preserve">where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Pr>
          <w:rFonts w:ascii="Times" w:hAnsi="Times"/>
        </w:rPr>
        <w:t xml:space="preserve"> is the length edge </w:t>
      </w:r>
      <m:oMath>
        <m:r>
          <w:rPr>
            <w:rFonts w:ascii="Cambria Math" w:hAnsi="Cambria Math"/>
          </w:rPr>
          <m:t>k</m:t>
        </m:r>
      </m:oMath>
      <w:r>
        <w:rPr>
          <w:rFonts w:ascii="Times" w:hAnsi="Times"/>
        </w:rP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Pr>
          <w:rFonts w:ascii="Times" w:hAnsi="Times"/>
        </w:rPr>
        <w:t xml:space="preserve"> is the total concentration along edge </w:t>
      </w:r>
      <m:oMath>
        <m:r>
          <w:rPr>
            <w:rFonts w:ascii="Cambria Math" w:hAnsi="Cambria Math"/>
          </w:rPr>
          <m:t>k</m:t>
        </m:r>
      </m:oMath>
      <w:r>
        <w:rPr>
          <w:rFonts w:ascii="Times" w:hAnsi="Times"/>
        </w:rPr>
        <w:t xml:space="preserve">, which is shown in figure 1, and the total cost is sum of cost of each edge for the path found. </w:t>
      </w:r>
      <w:r w:rsidR="001226FB">
        <w:rPr>
          <w:rFonts w:ascii="Times" w:hAnsi="Times"/>
        </w:rPr>
        <w:t xml:space="preserve">To implement the depth-first search algorithm, the search needs to have a terminal condition, which is defined by the simulation time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001226FB">
        <w:rPr>
          <w:rFonts w:ascii="Times" w:hAnsi="Times"/>
        </w:rPr>
        <w:t>. However, to avoid choosing the vehicle speed between every two nodes, which would hugely increase the search space, the maximum distance that the vehicle could cover within the simulation period is used as the terminal condition instead, which can be expressed as,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994"/>
        <w:gridCol w:w="708"/>
      </w:tblGrid>
      <w:tr w:rsidR="001226FB" w14:paraId="52A704EA" w14:textId="77777777" w:rsidTr="00886267">
        <w:trPr>
          <w:trHeight w:val="1215"/>
        </w:trPr>
        <w:tc>
          <w:tcPr>
            <w:tcW w:w="648" w:type="dxa"/>
            <w:vAlign w:val="center"/>
          </w:tcPr>
          <w:p w14:paraId="14AA40F1" w14:textId="77777777" w:rsidR="001226FB" w:rsidRDefault="001226FB" w:rsidP="00886267">
            <w:pPr>
              <w:spacing w:line="480" w:lineRule="auto"/>
              <w:jc w:val="center"/>
              <w:rPr>
                <w:rFonts w:ascii="Times" w:hAnsi="Times"/>
              </w:rPr>
            </w:pPr>
          </w:p>
        </w:tc>
        <w:tc>
          <w:tcPr>
            <w:tcW w:w="7994" w:type="dxa"/>
            <w:vAlign w:val="center"/>
          </w:tcPr>
          <w:p w14:paraId="628A10A6" w14:textId="239FAD58" w:rsidR="001226FB" w:rsidRDefault="001226FB" w:rsidP="004C640C">
            <w:pPr>
              <w:spacing w:line="480" w:lineRule="auto"/>
              <w:jc w:val="center"/>
              <w:rPr>
                <w:rFonts w:ascii="Times" w:hAnsi="Times"/>
              </w:rPr>
            </w:pPr>
            <m:oMathPara>
              <m:oMath>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oMath>
            </m:oMathPara>
          </w:p>
        </w:tc>
        <w:tc>
          <w:tcPr>
            <w:tcW w:w="708" w:type="dxa"/>
            <w:vAlign w:val="center"/>
          </w:tcPr>
          <w:p w14:paraId="65ADABDC" w14:textId="77777777" w:rsidR="001226FB" w:rsidRDefault="001226FB" w:rsidP="00886267">
            <w:pPr>
              <w:spacing w:line="480" w:lineRule="auto"/>
              <w:jc w:val="center"/>
              <w:rPr>
                <w:rFonts w:ascii="Times" w:hAnsi="Times"/>
              </w:rPr>
            </w:pPr>
            <w:r>
              <w:rPr>
                <w:rFonts w:ascii="Times" w:hAnsi="Times"/>
              </w:rPr>
              <w:t>(</w:t>
            </w:r>
            <w:r>
              <w:rPr>
                <w:rFonts w:ascii="Times" w:hAnsi="Times"/>
              </w:rPr>
              <w:fldChar w:fldCharType="begin"/>
            </w:r>
            <w:r>
              <w:rPr>
                <w:rFonts w:ascii="Times" w:hAnsi="Times"/>
              </w:rPr>
              <w:instrText xml:space="preserve"> AUTONUM </w:instrText>
            </w:r>
            <w:r>
              <w:rPr>
                <w:rFonts w:ascii="Times" w:hAnsi="Times"/>
              </w:rPr>
              <w:fldChar w:fldCharType="end"/>
            </w:r>
            <w:r>
              <w:rPr>
                <w:rFonts w:ascii="Times" w:hAnsi="Times"/>
              </w:rPr>
              <w:t>)</w:t>
            </w:r>
          </w:p>
        </w:tc>
      </w:tr>
    </w:tbl>
    <w:p w14:paraId="2E5D1F8C" w14:textId="39776A58" w:rsidR="001226FB" w:rsidRDefault="001226FB" w:rsidP="00930BE9">
      <w:pPr>
        <w:spacing w:line="480" w:lineRule="auto"/>
        <w:jc w:val="both"/>
        <w:rPr>
          <w:rFonts w:ascii="Times" w:hAnsi="Times"/>
        </w:rPr>
      </w:pPr>
      <w:r>
        <w:rPr>
          <w:rFonts w:ascii="Times" w:hAnsi="Times"/>
        </w:rPr>
        <w:t xml:space="preserve">where </w:t>
      </w:r>
      <m:oMath>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=10 km/h</m:t>
        </m:r>
      </m:oMath>
      <w:r>
        <w:rPr>
          <w:rFonts w:ascii="Times" w:hAnsi="Times"/>
        </w:rPr>
        <w:t xml:space="preserve"> is the </w:t>
      </w:r>
      <w:r w:rsidR="004C640C">
        <w:rPr>
          <w:rFonts w:ascii="Times" w:hAnsi="Times"/>
        </w:rPr>
        <w:t>maximum</w:t>
      </w:r>
      <w:r>
        <w:rPr>
          <w:rFonts w:ascii="Times" w:hAnsi="Times"/>
        </w:rPr>
        <w:t xml:space="preserve"> speed </w:t>
      </w:r>
      <w:r w:rsidR="004C640C">
        <w:rPr>
          <w:rFonts w:ascii="Times" w:hAnsi="Times"/>
        </w:rPr>
        <w:t>of the vehicle</w:t>
      </w:r>
      <w:r>
        <w:rPr>
          <w:rFonts w:ascii="Times" w:hAnsi="Times"/>
        </w:rPr>
        <w:t xml:space="preserve">. </w:t>
      </w:r>
      <w:r w:rsidR="004C640C">
        <w:rPr>
          <w:rFonts w:ascii="Times" w:hAnsi="Times"/>
        </w:rPr>
        <w:t>Such simplification could stretch the search and overestimate the number of edges that could be travelled within the time limit, and therefore overestimate the total cost. However, by reducing the search space, the time complexity is also greatly reduced compared to other methods.</w:t>
      </w:r>
    </w:p>
    <w:p w14:paraId="3DD0403D" w14:textId="77777777" w:rsidR="00923143" w:rsidRDefault="00923143" w:rsidP="00930BE9">
      <w:pPr>
        <w:spacing w:line="480" w:lineRule="auto"/>
        <w:jc w:val="both"/>
        <w:rPr>
          <w:rFonts w:ascii="Times" w:hAnsi="Times"/>
        </w:rPr>
      </w:pPr>
    </w:p>
    <w:p w14:paraId="0DBC861E" w14:textId="77777777" w:rsidR="001D659A" w:rsidRDefault="001D659A" w:rsidP="00930BE9">
      <w:pPr>
        <w:spacing w:line="480" w:lineRule="auto"/>
        <w:jc w:val="both"/>
        <w:rPr>
          <w:rFonts w:ascii="Times" w:hAnsi="Times"/>
        </w:rPr>
      </w:pPr>
    </w:p>
    <w:p w14:paraId="1471E71F" w14:textId="77777777" w:rsidR="001D659A" w:rsidRDefault="001D659A" w:rsidP="00930BE9">
      <w:pPr>
        <w:spacing w:line="480" w:lineRule="auto"/>
        <w:jc w:val="both"/>
        <w:rPr>
          <w:rFonts w:ascii="Times" w:hAnsi="Times"/>
        </w:rPr>
      </w:pPr>
    </w:p>
    <w:p w14:paraId="70BC48E8" w14:textId="77777777" w:rsidR="001D659A" w:rsidRDefault="001D659A" w:rsidP="00930BE9">
      <w:pPr>
        <w:spacing w:line="480" w:lineRule="auto"/>
        <w:jc w:val="both"/>
        <w:rPr>
          <w:rFonts w:ascii="Times" w:hAnsi="Times"/>
        </w:rPr>
      </w:pPr>
    </w:p>
    <w:p w14:paraId="0245D26A" w14:textId="77777777" w:rsidR="001D659A" w:rsidRDefault="001D659A" w:rsidP="00930BE9">
      <w:pPr>
        <w:spacing w:line="480" w:lineRule="auto"/>
        <w:jc w:val="both"/>
        <w:rPr>
          <w:rFonts w:ascii="Times" w:hAnsi="Times"/>
        </w:rPr>
      </w:pPr>
    </w:p>
    <w:p w14:paraId="793D2DA9" w14:textId="064692B6" w:rsidR="00923143" w:rsidRDefault="00812B82" w:rsidP="00930BE9">
      <w:pPr>
        <w:spacing w:line="480" w:lineRule="auto"/>
        <w:jc w:val="both"/>
        <w:rPr>
          <w:rFonts w:ascii="Times" w:hAnsi="Times"/>
          <w:b/>
        </w:rPr>
      </w:pPr>
      <w:r>
        <w:rPr>
          <w:rFonts w:ascii="Times" w:hAnsi="Times"/>
          <w:b/>
        </w:rPr>
        <w:lastRenderedPageBreak/>
        <w:t>R</w:t>
      </w:r>
      <w:r w:rsidRPr="00812B82">
        <w:rPr>
          <w:rFonts w:ascii="Times" w:hAnsi="Times"/>
          <w:b/>
        </w:rPr>
        <w:t>esult</w:t>
      </w:r>
    </w:p>
    <w:p w14:paraId="228316AC" w14:textId="2C9AAA54" w:rsidR="00812B82" w:rsidRDefault="001D659A" w:rsidP="00930BE9">
      <w:pPr>
        <w:spacing w:line="480" w:lineRule="auto"/>
        <w:jc w:val="both"/>
        <w:rPr>
          <w:rFonts w:ascii="Times" w:hAnsi="Times"/>
        </w:rPr>
      </w:pPr>
      <w:r>
        <w:rPr>
          <w:rFonts w:ascii="Times" w:hAnsi="Times"/>
        </w:rPr>
        <w:t xml:space="preserve">The average speed is chosen to be </w:t>
      </w:r>
      <m:oMath>
        <m:r>
          <w:rPr>
            <w:rFonts w:ascii="Cambria Math" w:hAnsi="Cambria Math"/>
          </w:rPr>
          <m:t>5 km/h</m:t>
        </m:r>
      </m:oMath>
      <w:r>
        <w:rPr>
          <w:rFonts w:ascii="Times" w:hAnsi="Times"/>
        </w:rPr>
        <w:t xml:space="preserve">, and the trade-off parameters are chosen to be </w:t>
      </w:r>
      <m:oMath>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 xml:space="preserve">=1 and </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=-1000</m:t>
        </m:r>
      </m:oMath>
      <w:r>
        <w:rPr>
          <w:rFonts w:ascii="Times" w:hAnsi="Times"/>
        </w:rPr>
        <w:t xml:space="preserve">, to balance the value of measurement and the cost of operation the vehicle. </w:t>
      </w:r>
      <w:r w:rsidR="00812B82">
        <w:rPr>
          <w:rFonts w:ascii="Times" w:hAnsi="Times"/>
        </w:rPr>
        <w:t>Figure 3 shows the optimal path found using the depth-first search method for different terminal time, with all wells leak.</w:t>
      </w:r>
    </w:p>
    <w:p w14:paraId="754283AC" w14:textId="15482DAD" w:rsidR="00812B82" w:rsidRDefault="00252FA3" w:rsidP="00930BE9">
      <w:pPr>
        <w:spacing w:line="480" w:lineRule="auto"/>
        <w:jc w:val="both"/>
        <w:rPr>
          <w:rFonts w:ascii="Times" w:hAnsi="Times"/>
        </w:rPr>
      </w:pPr>
      <w:r>
        <w:rPr>
          <w:rFonts w:ascii="Times" w:hAnsi="Times"/>
          <w:noProof/>
        </w:rPr>
        <w:drawing>
          <wp:inline distT="0" distB="0" distL="0" distR="0" wp14:anchorId="36878CAB" wp14:editId="79B9B6D9">
            <wp:extent cx="3061335" cy="2117218"/>
            <wp:effectExtent l="0" t="0" r="1206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4_30mins_all.png"/>
                    <pic:cNvPicPr/>
                  </pic:nvPicPr>
                  <pic:blipFill rotWithShape="1">
                    <a:blip r:embed="rId8">
                      <a:extLst>
                        <a:ext uri="{28A0092B-C50C-407E-A947-70E740481C1C}">
                          <a14:useLocalDpi xmlns:a14="http://schemas.microsoft.com/office/drawing/2010/main" val="0"/>
                        </a:ext>
                      </a:extLst>
                    </a:blip>
                    <a:srcRect l="3276" t="5130" r="7122" b="1919"/>
                    <a:stretch/>
                  </pic:blipFill>
                  <pic:spPr bwMode="auto">
                    <a:xfrm>
                      <a:off x="0" y="0"/>
                      <a:ext cx="3118405" cy="2156687"/>
                    </a:xfrm>
                    <a:prstGeom prst="rect">
                      <a:avLst/>
                    </a:prstGeom>
                    <a:ln>
                      <a:noFill/>
                    </a:ln>
                    <a:extLst>
                      <a:ext uri="{53640926-AAD7-44D8-BBD7-CCE9431645EC}">
                        <a14:shadowObscured xmlns:a14="http://schemas.microsoft.com/office/drawing/2010/main"/>
                      </a:ext>
                    </a:extLst>
                  </pic:spPr>
                </pic:pic>
              </a:graphicData>
            </a:graphic>
          </wp:inline>
        </w:drawing>
      </w:r>
      <w:r w:rsidR="001D659A">
        <w:rPr>
          <w:rFonts w:ascii="Times" w:hAnsi="Times"/>
        </w:rPr>
        <w:t xml:space="preserve"> </w:t>
      </w:r>
      <w:r w:rsidR="001D659A">
        <w:rPr>
          <w:rFonts w:ascii="Times" w:hAnsi="Times"/>
          <w:noProof/>
        </w:rPr>
        <w:drawing>
          <wp:inline distT="0" distB="0" distL="0" distR="0" wp14:anchorId="0D0D076A" wp14:editId="3DBB94D7">
            <wp:extent cx="3222202" cy="223744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5_45mins_all.png"/>
                    <pic:cNvPicPr/>
                  </pic:nvPicPr>
                  <pic:blipFill rotWithShape="1">
                    <a:blip r:embed="rId9">
                      <a:extLst>
                        <a:ext uri="{28A0092B-C50C-407E-A947-70E740481C1C}">
                          <a14:useLocalDpi xmlns:a14="http://schemas.microsoft.com/office/drawing/2010/main" val="0"/>
                        </a:ext>
                      </a:extLst>
                    </a:blip>
                    <a:srcRect l="3836" t="6757" r="7012" b="2897"/>
                    <a:stretch/>
                  </pic:blipFill>
                  <pic:spPr bwMode="auto">
                    <a:xfrm>
                      <a:off x="0" y="0"/>
                      <a:ext cx="3261873" cy="2264992"/>
                    </a:xfrm>
                    <a:prstGeom prst="rect">
                      <a:avLst/>
                    </a:prstGeom>
                    <a:ln>
                      <a:noFill/>
                    </a:ln>
                    <a:extLst>
                      <a:ext uri="{53640926-AAD7-44D8-BBD7-CCE9431645EC}">
                        <a14:shadowObscured xmlns:a14="http://schemas.microsoft.com/office/drawing/2010/main"/>
                      </a:ext>
                    </a:extLst>
                  </pic:spPr>
                </pic:pic>
              </a:graphicData>
            </a:graphic>
          </wp:inline>
        </w:drawing>
      </w:r>
    </w:p>
    <w:p w14:paraId="34C29F2C" w14:textId="549186E2" w:rsidR="001D659A" w:rsidRDefault="001D659A" w:rsidP="00930BE9">
      <w:pPr>
        <w:spacing w:line="480" w:lineRule="auto"/>
        <w:jc w:val="both"/>
        <w:rPr>
          <w:rFonts w:ascii="Times" w:hAnsi="Times"/>
        </w:rPr>
      </w:pPr>
      <w:r>
        <w:rPr>
          <w:rFonts w:ascii="Times" w:hAnsi="Times"/>
          <w:noProof/>
        </w:rPr>
        <w:drawing>
          <wp:inline distT="0" distB="0" distL="0" distR="0" wp14:anchorId="7A58DA5D" wp14:editId="58E16BFC">
            <wp:extent cx="3167560" cy="198374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6_120mins_all.png"/>
                    <pic:cNvPicPr/>
                  </pic:nvPicPr>
                  <pic:blipFill rotWithShape="1">
                    <a:blip r:embed="rId10" cstate="print">
                      <a:extLst>
                        <a:ext uri="{28A0092B-C50C-407E-A947-70E740481C1C}">
                          <a14:useLocalDpi xmlns:a14="http://schemas.microsoft.com/office/drawing/2010/main" val="0"/>
                        </a:ext>
                      </a:extLst>
                    </a:blip>
                    <a:srcRect l="3836" t="7137" r="8068" b="2656"/>
                    <a:stretch/>
                  </pic:blipFill>
                  <pic:spPr bwMode="auto">
                    <a:xfrm>
                      <a:off x="0" y="0"/>
                      <a:ext cx="3185880" cy="1995213"/>
                    </a:xfrm>
                    <a:prstGeom prst="rect">
                      <a:avLst/>
                    </a:prstGeom>
                    <a:ln>
                      <a:noFill/>
                    </a:ln>
                    <a:extLst>
                      <a:ext uri="{53640926-AAD7-44D8-BBD7-CCE9431645EC}">
                        <a14:shadowObscured xmlns:a14="http://schemas.microsoft.com/office/drawing/2010/main"/>
                      </a:ext>
                    </a:extLst>
                  </pic:spPr>
                </pic:pic>
              </a:graphicData>
            </a:graphic>
          </wp:inline>
        </w:drawing>
      </w:r>
      <w:r>
        <w:rPr>
          <w:rFonts w:ascii="Times" w:hAnsi="Times"/>
        </w:rPr>
        <w:t xml:space="preserve"> </w:t>
      </w:r>
      <w:r>
        <w:rPr>
          <w:rFonts w:ascii="Times" w:hAnsi="Times"/>
          <w:noProof/>
        </w:rPr>
        <w:drawing>
          <wp:inline distT="0" distB="0" distL="0" distR="0" wp14:anchorId="6DF07AD8" wp14:editId="16DA1F09">
            <wp:extent cx="2993602" cy="2067552"/>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7_240mins_all.png"/>
                    <pic:cNvPicPr/>
                  </pic:nvPicPr>
                  <pic:blipFill rotWithShape="1">
                    <a:blip r:embed="rId11" cstate="print">
                      <a:extLst>
                        <a:ext uri="{28A0092B-C50C-407E-A947-70E740481C1C}">
                          <a14:useLocalDpi xmlns:a14="http://schemas.microsoft.com/office/drawing/2010/main" val="0"/>
                        </a:ext>
                      </a:extLst>
                    </a:blip>
                    <a:srcRect l="4894" t="6578" r="8730" b="3538"/>
                    <a:stretch/>
                  </pic:blipFill>
                  <pic:spPr bwMode="auto">
                    <a:xfrm>
                      <a:off x="0" y="0"/>
                      <a:ext cx="3024427" cy="2088841"/>
                    </a:xfrm>
                    <a:prstGeom prst="rect">
                      <a:avLst/>
                    </a:prstGeom>
                    <a:ln>
                      <a:noFill/>
                    </a:ln>
                    <a:extLst>
                      <a:ext uri="{53640926-AAD7-44D8-BBD7-CCE9431645EC}">
                        <a14:shadowObscured xmlns:a14="http://schemas.microsoft.com/office/drawing/2010/main"/>
                      </a:ext>
                    </a:extLst>
                  </pic:spPr>
                </pic:pic>
              </a:graphicData>
            </a:graphic>
          </wp:inline>
        </w:drawing>
      </w:r>
    </w:p>
    <w:p w14:paraId="4BA5CFCC" w14:textId="41F2C0DF" w:rsidR="001D659A" w:rsidRDefault="001D659A" w:rsidP="001D659A">
      <w:pPr>
        <w:spacing w:line="480" w:lineRule="auto"/>
        <w:jc w:val="center"/>
        <w:rPr>
          <w:rFonts w:ascii="Times" w:hAnsi="Times"/>
          <w:sz w:val="20"/>
          <w:szCs w:val="20"/>
        </w:rPr>
      </w:pPr>
      <w:r w:rsidRPr="001D659A">
        <w:rPr>
          <w:rFonts w:ascii="Times" w:hAnsi="Times"/>
          <w:sz w:val="20"/>
          <w:szCs w:val="20"/>
        </w:rPr>
        <w:t xml:space="preserve">Figure 3. The optimal paths for time limits of 30 mins, 45 min, 120 min, and 240 mins respectively. </w:t>
      </w:r>
    </w:p>
    <w:p w14:paraId="47477775" w14:textId="77777777" w:rsidR="00386168" w:rsidRDefault="00386168" w:rsidP="00386168">
      <w:pPr>
        <w:spacing w:line="480" w:lineRule="auto"/>
        <w:rPr>
          <w:rFonts w:ascii="Times" w:hAnsi="Times"/>
        </w:rPr>
      </w:pPr>
    </w:p>
    <w:p w14:paraId="7ED0E9EB" w14:textId="2FAAD203" w:rsidR="00386168" w:rsidRPr="00386168" w:rsidRDefault="00386168" w:rsidP="00386168">
      <w:pPr>
        <w:spacing w:line="480" w:lineRule="auto"/>
        <w:rPr>
          <w:rFonts w:ascii="Times" w:hAnsi="Times"/>
        </w:rPr>
      </w:pPr>
      <w:bookmarkStart w:id="0" w:name="_GoBack"/>
      <w:bookmarkEnd w:id="0"/>
      <w:r>
        <w:rPr>
          <w:rFonts w:ascii="Times" w:hAnsi="Times"/>
        </w:rPr>
        <w:t>The searched paths are then evaluated for the concentration field when only 10 percent of the wells leak.</w:t>
      </w:r>
    </w:p>
    <w:sectPr w:rsidR="00386168" w:rsidRPr="00386168" w:rsidSect="001D659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B6D1F"/>
    <w:multiLevelType w:val="hybridMultilevel"/>
    <w:tmpl w:val="A6B4EEAA"/>
    <w:lvl w:ilvl="0" w:tplc="37702A4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31"/>
    <w:rsid w:val="001226FB"/>
    <w:rsid w:val="001D659A"/>
    <w:rsid w:val="00252FA3"/>
    <w:rsid w:val="0033061A"/>
    <w:rsid w:val="00386168"/>
    <w:rsid w:val="004B498E"/>
    <w:rsid w:val="004C640C"/>
    <w:rsid w:val="00625033"/>
    <w:rsid w:val="007F414A"/>
    <w:rsid w:val="00812B82"/>
    <w:rsid w:val="00923143"/>
    <w:rsid w:val="00930BE9"/>
    <w:rsid w:val="00A4370C"/>
    <w:rsid w:val="00A7030F"/>
    <w:rsid w:val="00B42631"/>
    <w:rsid w:val="00CE4E0E"/>
    <w:rsid w:val="00D513F2"/>
    <w:rsid w:val="00DC6A9C"/>
    <w:rsid w:val="00F010D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0517"/>
  <w15:chartTrackingRefBased/>
  <w15:docId w15:val="{639EE4F7-E0C6-FB4A-A6AB-5260EE735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2631"/>
    <w:rPr>
      <w:color w:val="808080"/>
    </w:rPr>
  </w:style>
  <w:style w:type="table" w:styleId="a4">
    <w:name w:val="Table Grid"/>
    <w:basedOn w:val="a1"/>
    <w:uiPriority w:val="39"/>
    <w:rsid w:val="00F01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D513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08BA9A-BD52-5E4B-9719-5178EBF59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766</Words>
  <Characters>4371</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Wenbo Lou</dc:creator>
  <cp:keywords/>
  <dc:description/>
  <cp:lastModifiedBy>娄文博</cp:lastModifiedBy>
  <cp:revision>7</cp:revision>
  <dcterms:created xsi:type="dcterms:W3CDTF">2019-12-08T00:19:00Z</dcterms:created>
  <dcterms:modified xsi:type="dcterms:W3CDTF">2019-12-08T16:11:00Z</dcterms:modified>
</cp:coreProperties>
</file>