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625F" w14:textId="77777777" w:rsidR="00DB59AB" w:rsidRPr="00C26218" w:rsidRDefault="00DB59AB" w:rsidP="00DB59AB">
      <w:pPr>
        <w:pStyle w:val="ae"/>
        <w:jc w:val="center"/>
        <w:rPr>
          <w:sz w:val="36"/>
          <w:szCs w:val="22"/>
        </w:rPr>
      </w:pPr>
    </w:p>
    <w:p w14:paraId="2A648E7C" w14:textId="77777777" w:rsidR="00DB59AB" w:rsidRPr="00C26218" w:rsidRDefault="00DB59AB" w:rsidP="00DB59AB">
      <w:pPr>
        <w:pStyle w:val="ae"/>
        <w:jc w:val="center"/>
        <w:rPr>
          <w:sz w:val="36"/>
          <w:szCs w:val="22"/>
        </w:rPr>
      </w:pPr>
    </w:p>
    <w:p w14:paraId="6EBAF8D2" w14:textId="77777777" w:rsidR="00DB59AB" w:rsidRPr="00C26218" w:rsidRDefault="00DB59AB" w:rsidP="00DB59AB">
      <w:pPr>
        <w:pStyle w:val="ae"/>
        <w:jc w:val="center"/>
        <w:rPr>
          <w:sz w:val="36"/>
          <w:szCs w:val="22"/>
        </w:rPr>
      </w:pPr>
    </w:p>
    <w:p w14:paraId="15E87EF6" w14:textId="77777777" w:rsidR="00DB59AB" w:rsidRPr="00C26218" w:rsidRDefault="00DB59AB" w:rsidP="00DB59AB">
      <w:pPr>
        <w:pStyle w:val="ae"/>
        <w:jc w:val="center"/>
        <w:rPr>
          <w:sz w:val="36"/>
          <w:szCs w:val="22"/>
        </w:rPr>
      </w:pPr>
    </w:p>
    <w:p w14:paraId="135B61C9" w14:textId="77777777" w:rsidR="00DB59AB" w:rsidRPr="00C26218" w:rsidRDefault="00DB59AB" w:rsidP="00DB59AB">
      <w:pPr>
        <w:pStyle w:val="ae"/>
        <w:jc w:val="center"/>
        <w:rPr>
          <w:sz w:val="36"/>
          <w:szCs w:val="22"/>
        </w:rPr>
      </w:pPr>
    </w:p>
    <w:p w14:paraId="33C31B43" w14:textId="77777777" w:rsidR="00DB59AB" w:rsidRPr="00C26218" w:rsidRDefault="00DB59AB" w:rsidP="00DB59AB">
      <w:pPr>
        <w:pStyle w:val="ae"/>
        <w:jc w:val="center"/>
        <w:rPr>
          <w:sz w:val="36"/>
          <w:szCs w:val="22"/>
        </w:rPr>
      </w:pPr>
    </w:p>
    <w:p w14:paraId="5EF99881" w14:textId="77777777" w:rsidR="00DB59AB" w:rsidRPr="00C26218" w:rsidRDefault="00DB59AB" w:rsidP="00DB59AB">
      <w:pPr>
        <w:pStyle w:val="ae"/>
        <w:jc w:val="center"/>
        <w:rPr>
          <w:sz w:val="36"/>
          <w:szCs w:val="22"/>
        </w:rPr>
      </w:pPr>
      <w:r w:rsidRPr="00C26218">
        <w:rPr>
          <w:rFonts w:hint="eastAsia"/>
          <w:sz w:val="36"/>
          <w:szCs w:val="22"/>
        </w:rPr>
        <w:t>探究實作 課程學習成果</w:t>
      </w:r>
    </w:p>
    <w:p w14:paraId="285C6B6D" w14:textId="44754ACF" w:rsidR="00DB59AB" w:rsidRPr="00C26218" w:rsidRDefault="00DB59AB" w:rsidP="00DB59AB">
      <w:pPr>
        <w:pStyle w:val="ae"/>
        <w:jc w:val="center"/>
        <w:rPr>
          <w:sz w:val="36"/>
          <w:szCs w:val="22"/>
        </w:rPr>
      </w:pPr>
      <w:r>
        <w:rPr>
          <w:rFonts w:hint="eastAsia"/>
          <w:sz w:val="36"/>
          <w:szCs w:val="21"/>
        </w:rPr>
        <w:t>咖啡因攝取對心</w:t>
      </w:r>
      <w:r w:rsidR="00207DA6">
        <w:rPr>
          <w:rFonts w:hint="eastAsia"/>
          <w:sz w:val="36"/>
          <w:szCs w:val="21"/>
        </w:rPr>
        <w:t>率</w:t>
      </w:r>
      <w:r>
        <w:rPr>
          <w:rFonts w:hint="eastAsia"/>
          <w:sz w:val="36"/>
          <w:szCs w:val="21"/>
        </w:rPr>
        <w:t>影響</w:t>
      </w:r>
    </w:p>
    <w:p w14:paraId="7C91F0E9" w14:textId="77777777" w:rsidR="00DB59AB" w:rsidRPr="00C26218" w:rsidRDefault="00DB59AB" w:rsidP="00DB59AB">
      <w:pPr>
        <w:pStyle w:val="ae"/>
        <w:rPr>
          <w:sz w:val="36"/>
          <w:szCs w:val="22"/>
        </w:rPr>
      </w:pPr>
    </w:p>
    <w:p w14:paraId="05D42351" w14:textId="77777777" w:rsidR="00DB59AB" w:rsidRPr="00C26218" w:rsidRDefault="00DB59AB" w:rsidP="00DB59AB">
      <w:pPr>
        <w:pStyle w:val="ae"/>
        <w:rPr>
          <w:sz w:val="36"/>
          <w:szCs w:val="22"/>
        </w:rPr>
      </w:pPr>
    </w:p>
    <w:p w14:paraId="365B99E4" w14:textId="77777777" w:rsidR="00DB59AB" w:rsidRPr="00C26218" w:rsidRDefault="00DB59AB" w:rsidP="00DB59AB">
      <w:pPr>
        <w:pStyle w:val="ae"/>
        <w:rPr>
          <w:sz w:val="36"/>
          <w:szCs w:val="22"/>
        </w:rPr>
      </w:pPr>
    </w:p>
    <w:p w14:paraId="732B93E5" w14:textId="77777777" w:rsidR="00DB59AB" w:rsidRPr="00C26218" w:rsidRDefault="00DB59AB" w:rsidP="00DB59AB">
      <w:pPr>
        <w:pStyle w:val="ae"/>
        <w:spacing w:before="628"/>
        <w:rPr>
          <w:sz w:val="36"/>
          <w:szCs w:val="22"/>
        </w:rPr>
      </w:pPr>
    </w:p>
    <w:p w14:paraId="69D5B0C0" w14:textId="77777777" w:rsidR="00DB59AB" w:rsidRPr="00C26218" w:rsidRDefault="00DB59AB" w:rsidP="00DB59AB">
      <w:pPr>
        <w:ind w:left="4"/>
        <w:jc w:val="center"/>
        <w:rPr>
          <w:spacing w:val="-4"/>
          <w:sz w:val="36"/>
          <w:szCs w:val="21"/>
        </w:rPr>
      </w:pPr>
      <w:r w:rsidRPr="00C26218">
        <w:rPr>
          <w:sz w:val="36"/>
          <w:szCs w:val="21"/>
        </w:rPr>
        <w:t>國立</w:t>
      </w:r>
      <w:r w:rsidRPr="00C26218">
        <w:rPr>
          <w:rFonts w:hint="eastAsia"/>
          <w:sz w:val="36"/>
          <w:szCs w:val="21"/>
        </w:rPr>
        <w:t>臺</w:t>
      </w:r>
      <w:r w:rsidRPr="00C26218">
        <w:rPr>
          <w:sz w:val="36"/>
          <w:szCs w:val="21"/>
        </w:rPr>
        <w:t>東高中</w:t>
      </w:r>
      <w:r w:rsidRPr="00C26218">
        <w:rPr>
          <w:rFonts w:hint="eastAsia"/>
          <w:spacing w:val="41"/>
          <w:w w:val="150"/>
          <w:sz w:val="36"/>
          <w:szCs w:val="21"/>
        </w:rPr>
        <w:t xml:space="preserve"> </w:t>
      </w:r>
      <w:r w:rsidRPr="00C26218">
        <w:rPr>
          <w:rFonts w:hint="eastAsia"/>
          <w:spacing w:val="-4"/>
          <w:sz w:val="36"/>
          <w:szCs w:val="21"/>
        </w:rPr>
        <w:t>李詠桀</w:t>
      </w:r>
    </w:p>
    <w:p w14:paraId="45EA99A1" w14:textId="77777777" w:rsidR="00DB59AB" w:rsidRPr="00C26218" w:rsidRDefault="00DB59AB" w:rsidP="00DB59AB">
      <w:pPr>
        <w:ind w:left="4"/>
        <w:jc w:val="center"/>
        <w:rPr>
          <w:sz w:val="36"/>
          <w:szCs w:val="21"/>
        </w:rPr>
      </w:pPr>
      <w:r w:rsidRPr="00C26218">
        <w:rPr>
          <w:rFonts w:hint="eastAsia"/>
          <w:spacing w:val="-4"/>
          <w:sz w:val="36"/>
          <w:szCs w:val="21"/>
        </w:rPr>
        <w:t>授課老師  黃千姿</w:t>
      </w:r>
    </w:p>
    <w:p w14:paraId="54149432" w14:textId="77777777" w:rsidR="00DB59AB" w:rsidRPr="00C26218" w:rsidRDefault="00DB59AB" w:rsidP="00DB59AB">
      <w:pPr>
        <w:widowControl/>
        <w:autoSpaceDE/>
        <w:autoSpaceDN/>
      </w:pPr>
      <w:r w:rsidRPr="00C26218">
        <w:br w:type="page"/>
      </w:r>
    </w:p>
    <w:sdt>
      <w:sdtPr>
        <w:rPr>
          <w:rFonts w:asciiTheme="minorEastAsia" w:eastAsiaTheme="minorEastAsia" w:hAnsiTheme="minorEastAsia" w:cs="微軟正黑體"/>
          <w:color w:val="auto"/>
          <w:sz w:val="24"/>
          <w:szCs w:val="24"/>
          <w:lang w:val="zh-TW"/>
        </w:rPr>
        <w:id w:val="-17471029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99852A" w14:textId="3ABFC6AB" w:rsidR="00DB59AB" w:rsidRDefault="00DB59AB">
          <w:pPr>
            <w:pStyle w:val="af0"/>
          </w:pPr>
          <w:r>
            <w:rPr>
              <w:lang w:val="zh-TW"/>
            </w:rPr>
            <w:t>目錄</w:t>
          </w:r>
        </w:p>
        <w:p w14:paraId="5A3BDEDF" w14:textId="59181F19" w:rsidR="00C61E25" w:rsidRDefault="00DB59AB">
          <w:pPr>
            <w:pStyle w:val="11"/>
            <w:tabs>
              <w:tab w:val="left" w:pos="960"/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963627" w:history="1">
            <w:r w:rsidR="00C61E25" w:rsidRPr="00374D4E">
              <w:rPr>
                <w:rStyle w:val="af1"/>
                <w:noProof/>
              </w:rPr>
              <w:t>壹、</w:t>
            </w:r>
            <w:r w:rsidR="00C61E25"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="00C61E25" w:rsidRPr="00374D4E">
              <w:rPr>
                <w:rStyle w:val="af1"/>
                <w:noProof/>
              </w:rPr>
              <w:t>授課內容</w:t>
            </w:r>
            <w:r w:rsidR="00C61E25">
              <w:rPr>
                <w:noProof/>
                <w:webHidden/>
              </w:rPr>
              <w:tab/>
            </w:r>
            <w:r w:rsidR="00C61E25">
              <w:rPr>
                <w:noProof/>
                <w:webHidden/>
              </w:rPr>
              <w:fldChar w:fldCharType="begin"/>
            </w:r>
            <w:r w:rsidR="00C61E25">
              <w:rPr>
                <w:noProof/>
                <w:webHidden/>
              </w:rPr>
              <w:instrText xml:space="preserve"> PAGEREF _Toc220963627 \h </w:instrText>
            </w:r>
            <w:r w:rsidR="00C61E25">
              <w:rPr>
                <w:noProof/>
                <w:webHidden/>
              </w:rPr>
            </w:r>
            <w:r w:rsidR="00C61E25">
              <w:rPr>
                <w:noProof/>
                <w:webHidden/>
              </w:rPr>
              <w:fldChar w:fldCharType="separate"/>
            </w:r>
            <w:r w:rsidR="008B6312">
              <w:rPr>
                <w:noProof/>
                <w:webHidden/>
              </w:rPr>
              <w:t>2</w:t>
            </w:r>
            <w:r w:rsidR="00C61E25">
              <w:rPr>
                <w:noProof/>
                <w:webHidden/>
              </w:rPr>
              <w:fldChar w:fldCharType="end"/>
            </w:r>
          </w:hyperlink>
        </w:p>
        <w:p w14:paraId="45E20021" w14:textId="2F03B184" w:rsidR="00C61E25" w:rsidRDefault="00C61E25">
          <w:pPr>
            <w:pStyle w:val="11"/>
            <w:tabs>
              <w:tab w:val="left" w:pos="960"/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0963628" w:history="1">
            <w:r w:rsidRPr="00374D4E">
              <w:rPr>
                <w:rStyle w:val="af1"/>
                <w:noProof/>
              </w:rPr>
              <w:t>貳、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74D4E">
              <w:rPr>
                <w:rStyle w:val="af1"/>
                <w:noProof/>
              </w:rPr>
              <w:t>反思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631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BDA24" w14:textId="7BC769BB" w:rsidR="00C61E25" w:rsidRDefault="00C61E25">
          <w:pPr>
            <w:pStyle w:val="11"/>
            <w:tabs>
              <w:tab w:val="left" w:pos="960"/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0963629" w:history="1">
            <w:r w:rsidRPr="00374D4E">
              <w:rPr>
                <w:rStyle w:val="af1"/>
                <w:noProof/>
              </w:rPr>
              <w:t>參、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74D4E">
              <w:rPr>
                <w:rStyle w:val="af1"/>
                <w:noProof/>
              </w:rPr>
              <w:t>心得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631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C5CFC" w14:textId="4F8EE87A" w:rsidR="00C61E25" w:rsidRDefault="00C61E25">
          <w:pPr>
            <w:pStyle w:val="11"/>
            <w:tabs>
              <w:tab w:val="left" w:pos="960"/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0963630" w:history="1">
            <w:r w:rsidRPr="00374D4E">
              <w:rPr>
                <w:rStyle w:val="af1"/>
                <w:noProof/>
              </w:rPr>
              <w:t>肆、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74D4E">
              <w:rPr>
                <w:rStyle w:val="af1"/>
                <w:noProof/>
              </w:rPr>
              <w:t>實驗假說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631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81B72" w14:textId="2709C020" w:rsidR="00C61E25" w:rsidRDefault="00C61E25">
          <w:pPr>
            <w:pStyle w:val="11"/>
            <w:tabs>
              <w:tab w:val="left" w:pos="960"/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0963631" w:history="1">
            <w:r w:rsidRPr="00374D4E">
              <w:rPr>
                <w:rStyle w:val="af1"/>
                <w:noProof/>
              </w:rPr>
              <w:t>伍、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74D4E">
              <w:rPr>
                <w:rStyle w:val="af1"/>
                <w:noProof/>
              </w:rPr>
              <w:t>實驗設計與步驟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631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1AD79" w14:textId="269E8CBA" w:rsidR="00C61E25" w:rsidRDefault="00C61E25">
          <w:pPr>
            <w:pStyle w:val="11"/>
            <w:tabs>
              <w:tab w:val="left" w:pos="960"/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0963632" w:history="1">
            <w:r w:rsidRPr="00374D4E">
              <w:rPr>
                <w:rStyle w:val="af1"/>
                <w:noProof/>
              </w:rPr>
              <w:t>陸、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74D4E">
              <w:rPr>
                <w:rStyle w:val="af1"/>
                <w:noProof/>
              </w:rPr>
              <w:t>實驗結果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631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8B241" w14:textId="5416BE47" w:rsidR="00C61E25" w:rsidRDefault="00C61E25">
          <w:pPr>
            <w:pStyle w:val="11"/>
            <w:tabs>
              <w:tab w:val="left" w:pos="960"/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0963633" w:history="1">
            <w:r w:rsidRPr="00374D4E">
              <w:rPr>
                <w:rStyle w:val="af1"/>
                <w:noProof/>
              </w:rPr>
              <w:t>柒、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74D4E">
              <w:rPr>
                <w:rStyle w:val="af1"/>
                <w:noProof/>
              </w:rPr>
              <w:t>討論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631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B4366" w14:textId="03BB343D" w:rsidR="00C61E25" w:rsidRDefault="00C61E25">
          <w:pPr>
            <w:pStyle w:val="11"/>
            <w:tabs>
              <w:tab w:val="left" w:pos="960"/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0963634" w:history="1">
            <w:r w:rsidRPr="00374D4E">
              <w:rPr>
                <w:rStyle w:val="af1"/>
                <w:noProof/>
              </w:rPr>
              <w:t>捌、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74D4E">
              <w:rPr>
                <w:rStyle w:val="af1"/>
                <w:noProof/>
              </w:rPr>
              <w:t>結論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631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66B03" w14:textId="69558D73" w:rsidR="00DB59AB" w:rsidRDefault="00DB59AB">
          <w:r>
            <w:rPr>
              <w:b/>
              <w:bCs/>
              <w:lang w:val="zh-TW"/>
            </w:rPr>
            <w:fldChar w:fldCharType="end"/>
          </w:r>
        </w:p>
      </w:sdtContent>
    </w:sdt>
    <w:p w14:paraId="2DD16CE1" w14:textId="28B114D4" w:rsidR="00AB6C44" w:rsidRDefault="00DB59AB" w:rsidP="00DB59AB">
      <w:pPr>
        <w:pStyle w:val="1"/>
        <w:numPr>
          <w:ilvl w:val="0"/>
          <w:numId w:val="1"/>
        </w:numPr>
      </w:pPr>
      <w:r>
        <w:br w:type="page"/>
      </w:r>
      <w:bookmarkStart w:id="0" w:name="_Toc220963627"/>
      <w:r>
        <w:rPr>
          <w:rFonts w:hint="eastAsia"/>
        </w:rPr>
        <w:lastRenderedPageBreak/>
        <w:t>授課內容</w:t>
      </w:r>
      <w:bookmarkEnd w:id="0"/>
    </w:p>
    <w:p w14:paraId="30E3A86D" w14:textId="1F045530" w:rsidR="00DB59AB" w:rsidRDefault="00DB59AB" w:rsidP="00DB59AB">
      <w:pPr>
        <w:ind w:firstLine="480"/>
      </w:pPr>
      <w:r>
        <w:t>課程首先說明心率量測基本方法</w:t>
      </w:r>
      <w:r>
        <w:rPr>
          <w:rFonts w:hint="eastAsia"/>
        </w:rPr>
        <w:t>，</w:t>
      </w:r>
      <w:r>
        <w:t>以每</w:t>
      </w:r>
      <w:r w:rsidR="00724160">
        <w:rPr>
          <w:rFonts w:hint="eastAsia"/>
        </w:rPr>
        <w:t>2</w:t>
      </w:r>
      <w:r>
        <w:rPr>
          <w:rFonts w:hint="eastAsia"/>
        </w:rPr>
        <w:t>0</w:t>
      </w:r>
      <w:r>
        <w:t>秒內脈搏跳動次數作為原始資料，連續量測五次後，將各次數值換算為每分鐘心跳次數</w:t>
      </w:r>
      <w:r>
        <w:rPr>
          <w:rFonts w:hint="eastAsia"/>
        </w:rPr>
        <w:t>（</w:t>
      </w:r>
      <w:r w:rsidRPr="00DB59AB">
        <w:rPr>
          <w:rFonts w:hint="eastAsia"/>
        </w:rPr>
        <w:t>bpm</w:t>
      </w:r>
      <w:r>
        <w:rPr>
          <w:rFonts w:hint="eastAsia"/>
        </w:rPr>
        <w:t>）</w:t>
      </w:r>
      <w:r>
        <w:t>，再取平均值，作為單次量測心率結果。此方法可降低瞬時波動對數值影響。完成基礎量測後，</w:t>
      </w:r>
      <w:r>
        <w:rPr>
          <w:rFonts w:hint="eastAsia"/>
        </w:rPr>
        <w:t>老師</w:t>
      </w:r>
      <w:r>
        <w:t>引導學生自行設計實驗變量。各組需設定一項可控制</w:t>
      </w:r>
      <w:r>
        <w:rPr>
          <w:rFonts w:hint="eastAsia"/>
        </w:rPr>
        <w:t>操縱</w:t>
      </w:r>
      <w:r>
        <w:t>變因，例如飲品種類、活動狀態或環境條件，並比較變因介入</w:t>
      </w:r>
      <w:r>
        <w:rPr>
          <w:rFonts w:hint="eastAsia"/>
        </w:rPr>
        <w:t>與否造成</w:t>
      </w:r>
      <w:r>
        <w:t>心率差異</w:t>
      </w:r>
      <w:r>
        <w:rPr>
          <w:rFonts w:hint="eastAsia"/>
        </w:rPr>
        <w:t>。</w:t>
      </w:r>
    </w:p>
    <w:p w14:paraId="16B51E28" w14:textId="30206C65" w:rsidR="00DB59AB" w:rsidRDefault="00DB59AB" w:rsidP="00DB59AB">
      <w:pPr>
        <w:pStyle w:val="1"/>
        <w:numPr>
          <w:ilvl w:val="0"/>
          <w:numId w:val="1"/>
        </w:numPr>
      </w:pPr>
      <w:bookmarkStart w:id="1" w:name="_Toc220963628"/>
      <w:r>
        <w:rPr>
          <w:rFonts w:hint="eastAsia"/>
        </w:rPr>
        <w:t>反思</w:t>
      </w:r>
      <w:bookmarkEnd w:id="1"/>
    </w:p>
    <w:p w14:paraId="2C19D37C" w14:textId="77777777" w:rsidR="00665BA7" w:rsidRPr="00665BA7" w:rsidRDefault="00665BA7" w:rsidP="00665BA7">
      <w:r w:rsidRPr="00665BA7">
        <w:t>本次實驗使用ΔHR作為主要分析指標，能直接比較介入前後心率差異，較適合本實驗資料型態，但仍存在數項限制需改進。</w:t>
      </w:r>
    </w:p>
    <w:p w14:paraId="6934C274" w14:textId="4862E4FA" w:rsidR="00665BA7" w:rsidRDefault="00937305" w:rsidP="00665BA7">
      <w:pPr>
        <w:pStyle w:val="a9"/>
        <w:numPr>
          <w:ilvl w:val="0"/>
          <w:numId w:val="3"/>
        </w:numPr>
      </w:pPr>
      <w:r w:rsidRPr="00937305">
        <w:t>本次實驗試圖觀察微小心率變化，卻採用人工脈搏計數作為量測方式，造成測量精度不足。</w:t>
      </w:r>
      <w:r w:rsidR="00ED6784" w:rsidRPr="00ED6784">
        <w:t>人工脈搏計數之不確定度與實際觀察到之心率變化幅度相近，限制結果判別力。</w:t>
      </w:r>
      <w:r w:rsidRPr="00937305">
        <w:t>後續實驗應捨棄人工量測，改用數位化心率監測工具進行連續取樣，並提高取樣頻率，</w:t>
      </w:r>
      <w:r>
        <w:rPr>
          <w:rFonts w:hint="eastAsia"/>
        </w:rPr>
        <w:t>同時</w:t>
      </w:r>
      <w:r w:rsidR="00705FD1">
        <w:rPr>
          <w:rFonts w:hint="eastAsia"/>
        </w:rPr>
        <w:t>應該</w:t>
      </w:r>
      <w:r w:rsidR="00705FD1" w:rsidRPr="00655C18">
        <w:t>使用更短秒數間隔</w:t>
      </w:r>
      <w:r>
        <w:rPr>
          <w:rFonts w:hint="eastAsia"/>
        </w:rPr>
        <w:t>，如5、10秒為單位進行心搏次數計算</w:t>
      </w:r>
      <w:r w:rsidR="00705FD1" w:rsidRPr="00655C18">
        <w:t>，減少偏差，或著使用精準儀器進行</w:t>
      </w:r>
      <w:r w:rsidR="00705FD1">
        <w:rPr>
          <w:rFonts w:hint="eastAsia"/>
        </w:rPr>
        <w:t>心率</w:t>
      </w:r>
      <w:r w:rsidR="00705FD1" w:rsidRPr="00655C18">
        <w:t>測量</w:t>
      </w:r>
      <w:r>
        <w:rPr>
          <w:rFonts w:hint="eastAsia"/>
        </w:rPr>
        <w:t>。</w:t>
      </w:r>
    </w:p>
    <w:p w14:paraId="5858D36F" w14:textId="77777777" w:rsidR="00937305" w:rsidRDefault="00937305" w:rsidP="00DB59AB">
      <w:pPr>
        <w:pStyle w:val="a9"/>
        <w:numPr>
          <w:ilvl w:val="0"/>
          <w:numId w:val="3"/>
        </w:numPr>
      </w:pPr>
      <w:r w:rsidRPr="00937305">
        <w:t>原實驗將有限經費平均分配至多位受試者，導致單人咖啡因攝取量偏低，使所有受試者反應皆低於可觀測</w:t>
      </w:r>
      <w:r>
        <w:rPr>
          <w:rFonts w:hint="eastAsia"/>
        </w:rPr>
        <w:t>量。</w:t>
      </w:r>
      <w:r w:rsidRPr="00937305">
        <w:t>未來在資源受限情況下，應減少受試者數量以集中劑量，或事前依體重將攝取量標準化為mg/kg，以避免體型差異造成訊號分散。</w:t>
      </w:r>
    </w:p>
    <w:p w14:paraId="67F8D5AE" w14:textId="7958512B" w:rsidR="00DB59AB" w:rsidRPr="00665BA7" w:rsidRDefault="00665BA7" w:rsidP="00DB59AB">
      <w:pPr>
        <w:pStyle w:val="a9"/>
        <w:numPr>
          <w:ilvl w:val="0"/>
          <w:numId w:val="3"/>
        </w:numPr>
      </w:pPr>
      <w:r w:rsidRPr="00665BA7">
        <w:t>實驗場域存在噪音干擾，可能影響受試者情緒與心率，建議未來申請安靜</w:t>
      </w:r>
      <w:r w:rsidR="00937305">
        <w:rPr>
          <w:rFonts w:hint="eastAsia"/>
        </w:rPr>
        <w:t>空間</w:t>
      </w:r>
      <w:r w:rsidRPr="00665BA7">
        <w:t>以提升資料品質。</w:t>
      </w:r>
    </w:p>
    <w:p w14:paraId="76C628BD" w14:textId="04DB3725" w:rsidR="00DB59AB" w:rsidRDefault="00DB59AB" w:rsidP="00DB59AB">
      <w:pPr>
        <w:pStyle w:val="1"/>
        <w:numPr>
          <w:ilvl w:val="0"/>
          <w:numId w:val="1"/>
        </w:numPr>
      </w:pPr>
      <w:bookmarkStart w:id="2" w:name="_Toc220963629"/>
      <w:r>
        <w:rPr>
          <w:rFonts w:hint="eastAsia"/>
        </w:rPr>
        <w:t>心得</w:t>
      </w:r>
      <w:bookmarkEnd w:id="2"/>
    </w:p>
    <w:p w14:paraId="49757AF8" w14:textId="5F56984B" w:rsidR="00705FD1" w:rsidRDefault="00705FD1" w:rsidP="00705FD1">
      <w:pPr>
        <w:ind w:firstLine="480"/>
      </w:pPr>
      <w:r w:rsidRPr="00705FD1">
        <w:t>本次探究實作透過實際量測心率資料，理解生理數據具有明顯個體差異與短時間波動特性。實驗過程中發現，僅比較心率絕對值難以判斷變因影響程度，必須搭配適當指標進行分析。</w:t>
      </w:r>
      <w:r w:rsidR="004B0CF2">
        <w:rPr>
          <w:rFonts w:hint="eastAsia"/>
        </w:rPr>
        <w:t>原本使用回歸直線斜率當作判定指標，但是回歸率因為數值跳動太低，而</w:t>
      </w:r>
      <w:r w:rsidRPr="00705FD1">
        <w:t>改以ΔHR作為分析方式後，能更清楚呈現操縱變因介入前後變化方向，使資料解讀更具物理與生理意義。</w:t>
      </w:r>
    </w:p>
    <w:p w14:paraId="669B755C" w14:textId="169FE909" w:rsidR="00207DA6" w:rsidRDefault="004B0CF2" w:rsidP="00705FD1">
      <w:pPr>
        <w:ind w:firstLine="480"/>
        <w:rPr>
          <w:rFonts w:hint="eastAsia"/>
        </w:rPr>
      </w:pPr>
      <w:r w:rsidRPr="004B0CF2">
        <w:t>此外，本次實驗顯示心率可透過簡單脈搏計數方式進行估算，使一般情境下亦能掌握自身生理狀態，具備實際應用價值。實驗結果</w:t>
      </w:r>
      <w:r>
        <w:rPr>
          <w:rFonts w:hint="eastAsia"/>
        </w:rPr>
        <w:t>也</w:t>
      </w:r>
      <w:r w:rsidRPr="004B0CF2">
        <w:t>反</w:t>
      </w:r>
      <w:r>
        <w:rPr>
          <w:rFonts w:hint="eastAsia"/>
        </w:rPr>
        <w:t>映</w:t>
      </w:r>
      <w:r w:rsidRPr="004B0CF2">
        <w:t>心率對刺激反應存在明顯個體差異，相同咖啡因攝取量可能造成不同心率變化幅度</w:t>
      </w:r>
      <w:r>
        <w:rPr>
          <w:rFonts w:hint="eastAsia"/>
        </w:rPr>
        <w:t>，</w:t>
      </w:r>
      <w:r w:rsidRPr="004B0CF2">
        <w:t>對於具有心血管相關疾病或心律異常風險族群，過量攝取含咖啡因飲品可能增加生理負擔，需特別留意攝取量。本次探究使實驗數據與日常健康行為產生連結，提升科學探究結果實際意義。</w:t>
      </w:r>
    </w:p>
    <w:p w14:paraId="01E171CC" w14:textId="1D502BDB" w:rsidR="00DB59AB" w:rsidRDefault="00DB59AB" w:rsidP="00DB59AB">
      <w:pPr>
        <w:pStyle w:val="1"/>
        <w:numPr>
          <w:ilvl w:val="0"/>
          <w:numId w:val="1"/>
        </w:numPr>
      </w:pPr>
      <w:bookmarkStart w:id="3" w:name="_Toc220963630"/>
      <w:r>
        <w:rPr>
          <w:rFonts w:hint="eastAsia"/>
        </w:rPr>
        <w:lastRenderedPageBreak/>
        <w:t>實驗</w:t>
      </w:r>
      <w:r w:rsidR="00207DA6">
        <w:rPr>
          <w:rFonts w:hint="eastAsia"/>
        </w:rPr>
        <w:t>假說</w:t>
      </w:r>
      <w:bookmarkEnd w:id="3"/>
    </w:p>
    <w:p w14:paraId="703F48B0" w14:textId="67B3E43F" w:rsidR="00DB59AB" w:rsidRPr="00207DA6" w:rsidRDefault="00207DA6" w:rsidP="00207DA6">
      <w:pPr>
        <w:ind w:firstLine="480"/>
      </w:pPr>
      <w:r w:rsidRPr="00207DA6">
        <w:t>若攝取含咖啡因</w:t>
      </w:r>
      <w:r>
        <w:rPr>
          <w:rFonts w:hint="eastAsia"/>
        </w:rPr>
        <w:t>（42.9mg）之</w:t>
      </w:r>
      <w:r w:rsidRPr="00207DA6">
        <w:t>能量飲料，因咖啡因能刺激交感神經系統，使心搏速率上升，因此受試者每20秒心搏次數將比未攝取時更多。</w:t>
      </w:r>
    </w:p>
    <w:p w14:paraId="712EA96E" w14:textId="76E076B9" w:rsidR="00DB59AB" w:rsidRDefault="00DB59AB" w:rsidP="00DB59AB">
      <w:pPr>
        <w:pStyle w:val="1"/>
        <w:numPr>
          <w:ilvl w:val="0"/>
          <w:numId w:val="1"/>
        </w:numPr>
      </w:pPr>
      <w:bookmarkStart w:id="4" w:name="_Toc220963631"/>
      <w:r>
        <w:rPr>
          <w:rFonts w:hint="eastAsia"/>
        </w:rPr>
        <w:t>實驗設計與步驟</w:t>
      </w:r>
      <w:bookmarkEnd w:id="4"/>
    </w:p>
    <w:p w14:paraId="193485DD" w14:textId="3D5C19AD" w:rsidR="00DB59AB" w:rsidRDefault="00207DA6" w:rsidP="0034575F">
      <w:pPr>
        <w:pStyle w:val="a9"/>
        <w:numPr>
          <w:ilvl w:val="0"/>
          <w:numId w:val="4"/>
        </w:numPr>
      </w:pPr>
      <w:r>
        <w:rPr>
          <w:rFonts w:hint="eastAsia"/>
        </w:rPr>
        <w:t>實驗原理</w:t>
      </w:r>
    </w:p>
    <w:p w14:paraId="7769B4A8" w14:textId="77777777" w:rsidR="00207DA6" w:rsidRPr="00207DA6" w:rsidRDefault="00207DA6" w:rsidP="00207DA6">
      <w:pPr>
        <w:pStyle w:val="a9"/>
        <w:numPr>
          <w:ilvl w:val="0"/>
          <w:numId w:val="9"/>
        </w:numPr>
      </w:pPr>
      <w:r w:rsidRPr="00207DA6">
        <w:t>咖啡因如何增加心博跳動次數</w:t>
      </w:r>
    </w:p>
    <w:p w14:paraId="632C7DB1" w14:textId="77777777" w:rsidR="005B2652" w:rsidRDefault="00DC3253" w:rsidP="005B2652">
      <w:pPr>
        <w:pStyle w:val="a9"/>
        <w:ind w:left="1440"/>
      </w:pPr>
      <w:r w:rsidRPr="00DC3253">
        <w:t>咖啡因可刺激交感神經系統，促進腎上腺素與去甲腎上腺素分泌，使心搏頻率與心輸出量上升</w:t>
      </w:r>
      <w:r>
        <w:rPr>
          <w:rFonts w:hint="eastAsia"/>
        </w:rPr>
        <w:t>。</w:t>
      </w:r>
      <w:r w:rsidRPr="00DC3253">
        <w:t>同時，咖啡因抑制磷酸二酯酶活性，提升心肌細胞興奮性，進一步增加心率。故攝取含咖啡因飲品後，短時間內可觀察到心搏次數上升現象。</w:t>
      </w:r>
    </w:p>
    <w:p w14:paraId="38AFDE93" w14:textId="428AD57A" w:rsidR="00DC3253" w:rsidRDefault="00DC3253" w:rsidP="005B2652">
      <w:pPr>
        <w:pStyle w:val="a9"/>
        <w:numPr>
          <w:ilvl w:val="0"/>
          <w:numId w:val="9"/>
        </w:numPr>
      </w:pPr>
      <w:r>
        <w:rPr>
          <w:rFonts w:hint="eastAsia"/>
        </w:rPr>
        <w:t>心率變化量如何量化比較</w:t>
      </w:r>
    </w:p>
    <w:p w14:paraId="6AB0933A" w14:textId="3839B95F" w:rsidR="00DC3253" w:rsidRPr="00DC3253" w:rsidRDefault="00DC3253" w:rsidP="00DC3253">
      <w:pPr>
        <w:pStyle w:val="a9"/>
        <w:widowControl/>
        <w:autoSpaceDE/>
        <w:autoSpaceDN/>
        <w:spacing w:before="100" w:beforeAutospacing="1" w:after="100" w:afterAutospacing="1"/>
        <w:ind w:left="1440"/>
        <w:rPr>
          <w:rFonts w:ascii="新細明體" w:eastAsia="新細明體" w:hAnsi="新細明體" w:cs="新細明體"/>
        </w:rPr>
      </w:pPr>
      <w:r w:rsidRPr="00DC3253">
        <w:rPr>
          <w:rFonts w:ascii="新細明體" w:eastAsia="新細明體" w:hAnsi="新細明體" w:cs="新細明體"/>
        </w:rPr>
        <w:t>本實驗以心率變化量ΔHR作為主要分析指標，定義為攝取飲品後平均心率與攝取前基準心率之差值：</w:t>
      </w:r>
    </w:p>
    <w:p w14:paraId="130D08D7" w14:textId="00570F5B" w:rsidR="00DC3253" w:rsidRPr="00DC3253" w:rsidRDefault="00DC3253" w:rsidP="00DC3253">
      <w:pPr>
        <w:pStyle w:val="a9"/>
        <w:widowControl/>
        <w:autoSpaceDE/>
        <w:autoSpaceDN/>
        <w:ind w:left="1440"/>
        <w:rPr>
          <w:rFonts w:ascii="新細明體" w:eastAsia="新細明體" w:hAnsi="新細明體" w:cs="新細明體"/>
        </w:rPr>
      </w:pPr>
      <m:oMathPara>
        <m:oMath>
          <m:r>
            <m:rPr>
              <m:sty m:val="p"/>
            </m:rPr>
            <w:rPr>
              <w:rFonts w:ascii="Cambria Math" w:eastAsia="新細明體" w:hAnsi="Cambria Math" w:cs="新細明體"/>
            </w:rPr>
            <m:t>Δ</m:t>
          </m:r>
          <m:r>
            <w:rPr>
              <w:rFonts w:ascii="Cambria Math" w:eastAsia="新細明體" w:hAnsi="Cambria Math" w:cs="新細明體"/>
            </w:rPr>
            <m:t>HR=H</m:t>
          </m:r>
          <m:sSub>
            <m:sSubPr>
              <m:ctrlPr>
                <w:rPr>
                  <w:rFonts w:ascii="Cambria Math" w:eastAsia="新細明體" w:hAnsi="Cambria Math" w:cs="新細明體"/>
                </w:rPr>
              </m:ctrlPr>
            </m:sSubPr>
            <m:e>
              <m:r>
                <w:rPr>
                  <w:rFonts w:ascii="Cambria Math" w:eastAsia="新細明體" w:hAnsi="Cambria Math" w:cs="新細明體"/>
                </w:rPr>
                <m:t>R</m:t>
              </m:r>
            </m:e>
            <m:sub>
              <m:r>
                <m:rPr>
                  <m:nor/>
                </m:rPr>
                <w:rPr>
                  <w:rFonts w:ascii="新細明體" w:eastAsia="新細明體" w:hAnsi="新細明體" w:cs="新細明體"/>
                </w:rPr>
                <m:t>after</m:t>
              </m:r>
            </m:sub>
          </m:sSub>
          <m:r>
            <w:rPr>
              <w:rFonts w:ascii="Cambria Math" w:eastAsia="新細明體" w:hAnsi="Cambria Math" w:cs="新細明體"/>
            </w:rPr>
            <m:t>-H</m:t>
          </m:r>
          <m:sSub>
            <m:sSubPr>
              <m:ctrlPr>
                <w:rPr>
                  <w:rFonts w:ascii="Cambria Math" w:eastAsia="新細明體" w:hAnsi="Cambria Math" w:cs="新細明體"/>
                </w:rPr>
              </m:ctrlPr>
            </m:sSubPr>
            <m:e>
              <m:r>
                <w:rPr>
                  <w:rFonts w:ascii="Cambria Math" w:eastAsia="新細明體" w:hAnsi="Cambria Math" w:cs="新細明體"/>
                </w:rPr>
                <m:t>R</m:t>
              </m:r>
            </m:e>
            <m:sub>
              <m:r>
                <m:rPr>
                  <m:nor/>
                </m:rPr>
                <w:rPr>
                  <w:rFonts w:ascii="新細明體" w:eastAsia="新細明體" w:hAnsi="新細明體" w:cs="新細明體"/>
                </w:rPr>
                <m:t>before</m:t>
              </m:r>
            </m:sub>
          </m:sSub>
        </m:oMath>
      </m:oMathPara>
    </w:p>
    <w:p w14:paraId="4900FE6F" w14:textId="5901BBB2" w:rsidR="00DC3253" w:rsidRPr="00DC3253" w:rsidRDefault="00DC3253" w:rsidP="00DC3253">
      <w:pPr>
        <w:pStyle w:val="a9"/>
        <w:widowControl/>
        <w:autoSpaceDE/>
        <w:autoSpaceDN/>
        <w:spacing w:before="100" w:beforeAutospacing="1" w:after="100" w:afterAutospacing="1"/>
        <w:ind w:left="1440"/>
        <w:rPr>
          <w:rFonts w:ascii="新細明體" w:eastAsia="新細明體" w:hAnsi="新細明體" w:cs="新細明體"/>
        </w:rPr>
      </w:pPr>
      <w:r w:rsidRPr="00DC3253">
        <w:rPr>
          <w:rFonts w:ascii="新細明體" w:eastAsia="新細明體" w:hAnsi="新細明體" w:cs="新細明體"/>
        </w:rPr>
        <w:t>此方法可排除個體靜息心率差異影響，使比較結果僅反映操縱變因介入所造成之變化。由於本實驗以同一受試者進行對照與實驗條件量測，採用 ΔHR 可提高分析敏感度，較直接比較心率絕對值更符合本研究目的。</w:t>
      </w:r>
    </w:p>
    <w:p w14:paraId="276F2AE5" w14:textId="01450F89" w:rsidR="00207DA6" w:rsidRDefault="00207DA6" w:rsidP="00207DA6">
      <w:pPr>
        <w:pStyle w:val="a9"/>
        <w:numPr>
          <w:ilvl w:val="0"/>
          <w:numId w:val="4"/>
        </w:numPr>
      </w:pPr>
      <w:r>
        <w:rPr>
          <w:rFonts w:hint="eastAsia"/>
        </w:rPr>
        <w:t>實驗設計與配置</w:t>
      </w:r>
    </w:p>
    <w:p w14:paraId="16F9DCCC" w14:textId="7305A5E0" w:rsidR="001F2579" w:rsidRPr="001F2579" w:rsidRDefault="001F2579" w:rsidP="001F2579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>表一、實驗變因表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2692"/>
        <w:gridCol w:w="4537"/>
      </w:tblGrid>
      <w:tr w:rsidR="00207DA6" w14:paraId="6445312D" w14:textId="77777777" w:rsidTr="00207DA6">
        <w:trPr>
          <w:jc w:val="center"/>
        </w:trPr>
        <w:tc>
          <w:tcPr>
            <w:tcW w:w="2692" w:type="dxa"/>
          </w:tcPr>
          <w:p w14:paraId="75691947" w14:textId="626E5D5C" w:rsidR="00207DA6" w:rsidRPr="00207DA6" w:rsidRDefault="00207DA6" w:rsidP="00207DA6">
            <w:pPr>
              <w:rPr>
                <w:rFonts w:cs="新細明體"/>
              </w:rPr>
            </w:pPr>
            <w:r w:rsidRPr="00207DA6">
              <w:t> </w:t>
            </w:r>
            <w:r w:rsidRPr="00207DA6">
              <w:rPr>
                <w:rFonts w:cs="Arial"/>
                <w:color w:val="000000"/>
              </w:rPr>
              <w:t>類別</w:t>
            </w:r>
          </w:p>
        </w:tc>
        <w:tc>
          <w:tcPr>
            <w:tcW w:w="4537" w:type="dxa"/>
          </w:tcPr>
          <w:p w14:paraId="5BFBC1C3" w14:textId="471772C6" w:rsidR="00207DA6" w:rsidRPr="00207DA6" w:rsidRDefault="00207DA6" w:rsidP="00207DA6">
            <w:r w:rsidRPr="00207DA6">
              <w:rPr>
                <w:rFonts w:cs="Arial"/>
                <w:color w:val="000000"/>
              </w:rPr>
              <w:t>說明</w:t>
            </w:r>
          </w:p>
        </w:tc>
      </w:tr>
      <w:tr w:rsidR="00207DA6" w14:paraId="0F275E0F" w14:textId="77777777" w:rsidTr="00207DA6">
        <w:trPr>
          <w:jc w:val="center"/>
        </w:trPr>
        <w:tc>
          <w:tcPr>
            <w:tcW w:w="2692" w:type="dxa"/>
          </w:tcPr>
          <w:p w14:paraId="4D7C754C" w14:textId="699AFCCE" w:rsidR="00207DA6" w:rsidRPr="00207DA6" w:rsidRDefault="00207DA6" w:rsidP="00207DA6">
            <w:r w:rsidRPr="00207DA6">
              <w:rPr>
                <w:rFonts w:cs="Arial"/>
                <w:color w:val="000000"/>
              </w:rPr>
              <w:t>操縱變因</w:t>
            </w:r>
          </w:p>
        </w:tc>
        <w:tc>
          <w:tcPr>
            <w:tcW w:w="4537" w:type="dxa"/>
          </w:tcPr>
          <w:p w14:paraId="3AACB84E" w14:textId="79E153BB" w:rsidR="00207DA6" w:rsidRPr="00207DA6" w:rsidRDefault="00207DA6" w:rsidP="00207DA6">
            <w:r w:rsidRPr="00207DA6">
              <w:rPr>
                <w:rFonts w:cs="Arial"/>
                <w:color w:val="000000"/>
              </w:rPr>
              <w:t>是否攝取含咖啡因飲品（有／無）</w:t>
            </w:r>
          </w:p>
        </w:tc>
      </w:tr>
      <w:tr w:rsidR="00207DA6" w14:paraId="3857137A" w14:textId="77777777" w:rsidTr="00207DA6">
        <w:trPr>
          <w:jc w:val="center"/>
        </w:trPr>
        <w:tc>
          <w:tcPr>
            <w:tcW w:w="2692" w:type="dxa"/>
          </w:tcPr>
          <w:p w14:paraId="74501121" w14:textId="54563886" w:rsidR="00207DA6" w:rsidRPr="00207DA6" w:rsidRDefault="00207DA6" w:rsidP="00207DA6">
            <w:r w:rsidRPr="00207DA6">
              <w:rPr>
                <w:rFonts w:cs="Arial"/>
                <w:color w:val="000000"/>
              </w:rPr>
              <w:t>應變變因</w:t>
            </w:r>
          </w:p>
        </w:tc>
        <w:tc>
          <w:tcPr>
            <w:tcW w:w="4537" w:type="dxa"/>
          </w:tcPr>
          <w:p w14:paraId="3EAE1B38" w14:textId="4F72344C" w:rsidR="00207DA6" w:rsidRPr="00207DA6" w:rsidRDefault="00207DA6" w:rsidP="00207DA6">
            <w:r w:rsidRPr="00207DA6">
              <w:rPr>
                <w:rFonts w:cs="Arial"/>
                <w:color w:val="000000"/>
              </w:rPr>
              <w:t>每20秒內心搏次數（bpm）</w:t>
            </w:r>
          </w:p>
        </w:tc>
      </w:tr>
      <w:tr w:rsidR="00207DA6" w14:paraId="18F486A1" w14:textId="77777777" w:rsidTr="00207DA6">
        <w:trPr>
          <w:jc w:val="center"/>
        </w:trPr>
        <w:tc>
          <w:tcPr>
            <w:tcW w:w="2692" w:type="dxa"/>
          </w:tcPr>
          <w:p w14:paraId="7F930AE1" w14:textId="02BF939C" w:rsidR="00207DA6" w:rsidRPr="00207DA6" w:rsidRDefault="00207DA6" w:rsidP="00207DA6">
            <w:r w:rsidRPr="00207DA6">
              <w:rPr>
                <w:rFonts w:cs="Arial"/>
                <w:color w:val="000000"/>
              </w:rPr>
              <w:t>控制變因</w:t>
            </w:r>
          </w:p>
        </w:tc>
        <w:tc>
          <w:tcPr>
            <w:tcW w:w="4537" w:type="dxa"/>
          </w:tcPr>
          <w:p w14:paraId="47155897" w14:textId="0A8E7E00" w:rsidR="00207DA6" w:rsidRPr="00207DA6" w:rsidRDefault="00207DA6" w:rsidP="00207DA6">
            <w:r w:rsidRPr="00207DA6">
              <w:rPr>
                <w:rFonts w:cs="Arial"/>
                <w:color w:val="000000"/>
              </w:rPr>
              <w:t>環境溫度、姿勢、測量時間、飲用量等</w:t>
            </w:r>
          </w:p>
        </w:tc>
      </w:tr>
      <w:tr w:rsidR="00207DA6" w14:paraId="1A8FDF17" w14:textId="77777777" w:rsidTr="00207DA6">
        <w:trPr>
          <w:jc w:val="center"/>
        </w:trPr>
        <w:tc>
          <w:tcPr>
            <w:tcW w:w="2692" w:type="dxa"/>
          </w:tcPr>
          <w:p w14:paraId="77DD85EF" w14:textId="17846D91" w:rsidR="00207DA6" w:rsidRPr="00207DA6" w:rsidRDefault="00207DA6" w:rsidP="00207DA6">
            <w:r w:rsidRPr="00207DA6">
              <w:rPr>
                <w:rFonts w:cs="Arial"/>
                <w:color w:val="000000"/>
              </w:rPr>
              <w:t>樣本</w:t>
            </w:r>
          </w:p>
        </w:tc>
        <w:tc>
          <w:tcPr>
            <w:tcW w:w="4537" w:type="dxa"/>
          </w:tcPr>
          <w:p w14:paraId="08680B8D" w14:textId="4E6C1A8C" w:rsidR="00207DA6" w:rsidRPr="00207DA6" w:rsidRDefault="00207DA6" w:rsidP="00207DA6">
            <w:r w:rsidRPr="00207DA6">
              <w:rPr>
                <w:rFonts w:cs="Arial"/>
                <w:color w:val="000000"/>
              </w:rPr>
              <w:t>4位健康受試者</w:t>
            </w:r>
          </w:p>
        </w:tc>
      </w:tr>
      <w:tr w:rsidR="00207DA6" w14:paraId="0E38D4EC" w14:textId="77777777" w:rsidTr="00207DA6">
        <w:trPr>
          <w:jc w:val="center"/>
        </w:trPr>
        <w:tc>
          <w:tcPr>
            <w:tcW w:w="2692" w:type="dxa"/>
          </w:tcPr>
          <w:p w14:paraId="1C6E380B" w14:textId="2443575F" w:rsidR="00207DA6" w:rsidRPr="00207DA6" w:rsidRDefault="00207DA6" w:rsidP="00207DA6">
            <w:r w:rsidRPr="00207DA6">
              <w:rPr>
                <w:rFonts w:cs="Arial"/>
                <w:color w:val="000000"/>
              </w:rPr>
              <w:t>儀器</w:t>
            </w:r>
          </w:p>
        </w:tc>
        <w:tc>
          <w:tcPr>
            <w:tcW w:w="4537" w:type="dxa"/>
          </w:tcPr>
          <w:p w14:paraId="4B68CACC" w14:textId="467BA5E3" w:rsidR="00207DA6" w:rsidRPr="00207DA6" w:rsidRDefault="00207DA6" w:rsidP="00207DA6">
            <w:r w:rsidRPr="00207DA6">
              <w:rPr>
                <w:rFonts w:cs="Arial"/>
                <w:color w:val="000000"/>
              </w:rPr>
              <w:t>記錄表、能量飲料與對照飲品</w:t>
            </w:r>
          </w:p>
        </w:tc>
      </w:tr>
    </w:tbl>
    <w:p w14:paraId="1186F4F1" w14:textId="5B173A48" w:rsidR="00207DA6" w:rsidRDefault="00207DA6" w:rsidP="00207DA6">
      <w:pPr>
        <w:pStyle w:val="a9"/>
        <w:numPr>
          <w:ilvl w:val="0"/>
          <w:numId w:val="4"/>
        </w:numPr>
      </w:pPr>
      <w:r>
        <w:rPr>
          <w:rFonts w:hint="eastAsia"/>
        </w:rPr>
        <w:t>實驗步驟</w:t>
      </w:r>
    </w:p>
    <w:p w14:paraId="7AFC00C5" w14:textId="6B4D2784" w:rsidR="00207DA6" w:rsidRPr="00207DA6" w:rsidRDefault="00207DA6" w:rsidP="00207DA6">
      <w:pPr>
        <w:pStyle w:val="a9"/>
        <w:numPr>
          <w:ilvl w:val="0"/>
          <w:numId w:val="10"/>
        </w:numPr>
        <w:rPr>
          <w:rFonts w:ascii="新細明體" w:hAnsi="新細明體" w:cs="新細明體"/>
        </w:rPr>
      </w:pPr>
      <w:r>
        <w:t>受試者在安靜環境中平躺10分鐘，使心律穩定，測量每20秒內心搏次數3次，取平均值作為基準心率。</w:t>
      </w:r>
    </w:p>
    <w:p w14:paraId="30B685D8" w14:textId="2A6849DA" w:rsidR="00207DA6" w:rsidRDefault="00207DA6" w:rsidP="00207DA6">
      <w:pPr>
        <w:pStyle w:val="a9"/>
        <w:numPr>
          <w:ilvl w:val="0"/>
          <w:numId w:val="10"/>
        </w:numPr>
      </w:pPr>
      <w:r>
        <w:t>每位受試者分別做兩組實驗</w:t>
      </w:r>
    </w:p>
    <w:p w14:paraId="6539881B" w14:textId="77777777" w:rsidR="00207DA6" w:rsidRDefault="00207DA6" w:rsidP="00207DA6">
      <w:pPr>
        <w:ind w:left="1440"/>
      </w:pPr>
      <w:r>
        <w:t>A組：飲用150 mL無咖啡因飲品（水）（對照組）</w:t>
      </w:r>
      <w:r>
        <w:br/>
        <w:t>B組：飲用150 mL含咖啡因能量飲料（咖啡因濃度為28.6mg/100ml）（實驗組）</w:t>
      </w:r>
    </w:p>
    <w:p w14:paraId="6984E137" w14:textId="725F7F1F" w:rsidR="00207DA6" w:rsidRPr="00207DA6" w:rsidRDefault="00207DA6" w:rsidP="00207DA6">
      <w:pPr>
        <w:pStyle w:val="a9"/>
        <w:numPr>
          <w:ilvl w:val="0"/>
          <w:numId w:val="10"/>
        </w:numPr>
      </w:pPr>
      <w:r>
        <w:t>在一分鐘內喝完並恢復初始姿勢，再次測量「每20秒內心搏次數」30次，比較期間內</w:t>
      </w:r>
      <w:r>
        <w:rPr>
          <w:rFonts w:hint="eastAsia"/>
        </w:rPr>
        <w:t>心率變化量</w:t>
      </w:r>
      <w:r>
        <w:t>。</w:t>
      </w:r>
    </w:p>
    <w:p w14:paraId="14987520" w14:textId="60E2FFDD" w:rsidR="00DB59AB" w:rsidRDefault="00DB59AB" w:rsidP="00DB59AB">
      <w:pPr>
        <w:pStyle w:val="1"/>
        <w:numPr>
          <w:ilvl w:val="0"/>
          <w:numId w:val="1"/>
        </w:numPr>
      </w:pPr>
      <w:bookmarkStart w:id="5" w:name="_Toc220963632"/>
      <w:r>
        <w:rPr>
          <w:rFonts w:hint="eastAsia"/>
        </w:rPr>
        <w:lastRenderedPageBreak/>
        <w:t>實驗結果</w:t>
      </w:r>
      <w:bookmarkEnd w:id="5"/>
    </w:p>
    <w:p w14:paraId="5F3F506E" w14:textId="271A7F3A" w:rsidR="00FA0ED2" w:rsidRDefault="00FA0ED2" w:rsidP="00FA0ED2">
      <w:pPr>
        <w:ind w:left="480"/>
      </w:pPr>
      <w:r>
        <w:rPr>
          <w:rFonts w:hint="eastAsia"/>
        </w:rPr>
        <w:t>一、A、B組</w:t>
      </w:r>
      <w:r w:rsidR="003928F2">
        <w:rPr>
          <w:rFonts w:hint="eastAsia"/>
        </w:rPr>
        <w:t>對時間</w:t>
      </w:r>
      <w:r>
        <w:rPr>
          <w:rFonts w:hint="eastAsia"/>
        </w:rPr>
        <w:t>綜合數據</w:t>
      </w:r>
    </w:p>
    <w:p w14:paraId="622BC7E5" w14:textId="19F5FA35" w:rsidR="00FA0ED2" w:rsidRDefault="00FA0ED2" w:rsidP="00FA0ED2">
      <w:pPr>
        <w:jc w:val="center"/>
      </w:pPr>
      <w:r>
        <w:rPr>
          <w:noProof/>
        </w:rPr>
        <w:drawing>
          <wp:inline distT="0" distB="0" distL="0" distR="0" wp14:anchorId="0C8C8A5D" wp14:editId="4A0799A2">
            <wp:extent cx="4464050" cy="2677853"/>
            <wp:effectExtent l="0" t="0" r="12700" b="8255"/>
            <wp:docPr id="1216541121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D40A756F-E983-9E13-AB02-0EA58F61078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23217DA" w14:textId="6574937D" w:rsidR="003928F2" w:rsidRPr="003928F2" w:rsidRDefault="003928F2" w:rsidP="003928F2">
      <w:pPr>
        <w:jc w:val="center"/>
        <w:rPr>
          <w:rFonts w:hint="eastAsia"/>
          <w:sz w:val="20"/>
          <w:szCs w:val="20"/>
        </w:rPr>
      </w:pPr>
      <w:r w:rsidRPr="003928F2">
        <w:rPr>
          <w:rFonts w:hint="eastAsia"/>
          <w:sz w:val="20"/>
          <w:szCs w:val="20"/>
        </w:rPr>
        <w:t xml:space="preserve">圖一、 </w:t>
      </w:r>
      <w:r w:rsidRPr="003928F2">
        <w:rPr>
          <w:sz w:val="20"/>
          <w:szCs w:val="20"/>
        </w:rPr>
        <w:t>A、B組平均</w:t>
      </w:r>
      <w:r w:rsidRPr="003928F2">
        <w:rPr>
          <w:sz w:val="20"/>
          <w:szCs w:val="20"/>
          <w:lang w:val="el-GR"/>
        </w:rPr>
        <w:t>Δ</w:t>
      </w:r>
      <w:r w:rsidRPr="003928F2">
        <w:rPr>
          <w:sz w:val="20"/>
          <w:szCs w:val="20"/>
        </w:rPr>
        <w:t>HR對時間關係圖</w:t>
      </w:r>
    </w:p>
    <w:p w14:paraId="0BDB9381" w14:textId="0F72D849" w:rsidR="003928F2" w:rsidRDefault="00FA0ED2" w:rsidP="00FA0ED2">
      <w:pPr>
        <w:rPr>
          <w:rFonts w:hint="eastAsia"/>
          <w:lang w:val="el-GR"/>
        </w:rPr>
      </w:pPr>
      <w:r>
        <w:tab/>
      </w:r>
      <w:r w:rsidR="001418B8">
        <w:rPr>
          <w:rFonts w:hint="eastAsia"/>
        </w:rPr>
        <w:t>二、</w:t>
      </w:r>
      <w:r w:rsidR="001418B8" w:rsidRPr="001418B8">
        <w:rPr>
          <w:lang w:val="el-GR"/>
        </w:rPr>
        <w:t>Δ</w:t>
      </w:r>
      <w:r w:rsidR="001418B8" w:rsidRPr="001418B8">
        <w:t>HR</w:t>
      </w:r>
      <w:r w:rsidR="001418B8" w:rsidRPr="001418B8">
        <w:rPr>
          <w:lang w:val="el-GR"/>
        </w:rPr>
        <w:t>對單位體重咖啡因攝取量</w:t>
      </w:r>
    </w:p>
    <w:p w14:paraId="1EB0647E" w14:textId="77585AB7" w:rsidR="003928F2" w:rsidRPr="003928F2" w:rsidRDefault="003928F2" w:rsidP="003928F2">
      <w:pPr>
        <w:jc w:val="center"/>
        <w:rPr>
          <w:rFonts w:hint="eastAsia"/>
          <w:sz w:val="20"/>
          <w:szCs w:val="20"/>
          <w:lang w:val="el-GR"/>
        </w:rPr>
      </w:pPr>
      <w:r w:rsidRPr="003928F2">
        <w:rPr>
          <w:rFonts w:hint="eastAsia"/>
          <w:sz w:val="20"/>
          <w:szCs w:val="20"/>
          <w:lang w:val="el-GR"/>
        </w:rPr>
        <w:t>表二、受試者之單位體重咖啡因攝取量與</w:t>
      </w:r>
      <w:r w:rsidRPr="003928F2">
        <w:rPr>
          <w:b/>
          <w:bCs/>
          <w:sz w:val="20"/>
          <w:szCs w:val="20"/>
        </w:rPr>
        <w:t>ΔHR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229"/>
        <w:gridCol w:w="2456"/>
        <w:gridCol w:w="2410"/>
      </w:tblGrid>
      <w:tr w:rsidR="001418B8" w14:paraId="67B3A7E3" w14:textId="77777777" w:rsidTr="001418B8">
        <w:trPr>
          <w:jc w:val="center"/>
        </w:trPr>
        <w:tc>
          <w:tcPr>
            <w:tcW w:w="1229" w:type="dxa"/>
            <w:vAlign w:val="center"/>
          </w:tcPr>
          <w:p w14:paraId="5DCA4E38" w14:textId="6520EA1E" w:rsidR="001418B8" w:rsidRDefault="001418B8" w:rsidP="001418B8">
            <w:pPr>
              <w:rPr>
                <w:rFonts w:hint="eastAsia"/>
              </w:rPr>
            </w:pPr>
            <w:r>
              <w:rPr>
                <w:b/>
                <w:bCs/>
              </w:rPr>
              <w:t>受試者</w:t>
            </w:r>
          </w:p>
        </w:tc>
        <w:tc>
          <w:tcPr>
            <w:tcW w:w="2456" w:type="dxa"/>
            <w:vAlign w:val="center"/>
          </w:tcPr>
          <w:p w14:paraId="352798E7" w14:textId="3AC25FAF" w:rsidR="001418B8" w:rsidRDefault="001418B8" w:rsidP="001418B8">
            <w:pPr>
              <w:rPr>
                <w:rFonts w:hint="eastAsia"/>
              </w:rPr>
            </w:pPr>
            <w:r>
              <w:rPr>
                <w:b/>
                <w:bCs/>
              </w:rPr>
              <w:t>咖啡因劑量 mg/kg</w:t>
            </w:r>
          </w:p>
        </w:tc>
        <w:tc>
          <w:tcPr>
            <w:tcW w:w="2410" w:type="dxa"/>
            <w:vAlign w:val="center"/>
          </w:tcPr>
          <w:p w14:paraId="4B21B899" w14:textId="4DDD8DCC" w:rsidR="001418B8" w:rsidRDefault="001418B8" w:rsidP="001418B8">
            <w:pPr>
              <w:rPr>
                <w:rFonts w:hint="eastAsia"/>
              </w:rPr>
            </w:pPr>
            <w:r>
              <w:rPr>
                <w:b/>
                <w:bCs/>
              </w:rPr>
              <w:t>ΔHR (bpm)</w:t>
            </w:r>
          </w:p>
        </w:tc>
      </w:tr>
      <w:tr w:rsidR="001418B8" w14:paraId="3FA2BA4F" w14:textId="77777777" w:rsidTr="001418B8">
        <w:trPr>
          <w:jc w:val="center"/>
        </w:trPr>
        <w:tc>
          <w:tcPr>
            <w:tcW w:w="1229" w:type="dxa"/>
            <w:vAlign w:val="center"/>
          </w:tcPr>
          <w:p w14:paraId="723C954A" w14:textId="4795A10D" w:rsidR="001418B8" w:rsidRDefault="001418B8" w:rsidP="001418B8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456" w:type="dxa"/>
            <w:vAlign w:val="center"/>
          </w:tcPr>
          <w:p w14:paraId="19383251" w14:textId="525056AC" w:rsidR="001418B8" w:rsidRDefault="001418B8" w:rsidP="001418B8">
            <w:pPr>
              <w:rPr>
                <w:rFonts w:hint="eastAsia"/>
              </w:rPr>
            </w:pPr>
            <w:r>
              <w:t>0.715</w:t>
            </w:r>
          </w:p>
        </w:tc>
        <w:tc>
          <w:tcPr>
            <w:tcW w:w="2410" w:type="dxa"/>
            <w:vAlign w:val="center"/>
          </w:tcPr>
          <w:p w14:paraId="1BEF1FC6" w14:textId="6F19F45A" w:rsidR="001418B8" w:rsidRDefault="001418B8" w:rsidP="001418B8">
            <w:pPr>
              <w:rPr>
                <w:rFonts w:hint="eastAsia"/>
              </w:rPr>
            </w:pPr>
            <w:r>
              <w:t>+4.4</w:t>
            </w:r>
          </w:p>
        </w:tc>
      </w:tr>
      <w:tr w:rsidR="001418B8" w14:paraId="06DF1C64" w14:textId="77777777" w:rsidTr="001418B8">
        <w:trPr>
          <w:jc w:val="center"/>
        </w:trPr>
        <w:tc>
          <w:tcPr>
            <w:tcW w:w="1229" w:type="dxa"/>
            <w:vAlign w:val="center"/>
          </w:tcPr>
          <w:p w14:paraId="60D23832" w14:textId="51C001CD" w:rsidR="001418B8" w:rsidRDefault="001418B8" w:rsidP="001418B8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456" w:type="dxa"/>
            <w:vAlign w:val="center"/>
          </w:tcPr>
          <w:p w14:paraId="7BC2CBA6" w14:textId="4E11FEE5" w:rsidR="001418B8" w:rsidRDefault="001418B8" w:rsidP="001418B8">
            <w:pPr>
              <w:rPr>
                <w:rFonts w:hint="eastAsia"/>
              </w:rPr>
            </w:pPr>
            <w:r>
              <w:t>0.425</w:t>
            </w:r>
          </w:p>
        </w:tc>
        <w:tc>
          <w:tcPr>
            <w:tcW w:w="2410" w:type="dxa"/>
            <w:vAlign w:val="center"/>
          </w:tcPr>
          <w:p w14:paraId="7B0B9850" w14:textId="236C86D6" w:rsidR="001418B8" w:rsidRDefault="001418B8" w:rsidP="001418B8">
            <w:pPr>
              <w:rPr>
                <w:rFonts w:hint="eastAsia"/>
              </w:rPr>
            </w:pPr>
            <w:r>
              <w:t>0.0</w:t>
            </w:r>
          </w:p>
        </w:tc>
      </w:tr>
      <w:tr w:rsidR="001418B8" w14:paraId="203228E9" w14:textId="77777777" w:rsidTr="001418B8">
        <w:trPr>
          <w:jc w:val="center"/>
        </w:trPr>
        <w:tc>
          <w:tcPr>
            <w:tcW w:w="1229" w:type="dxa"/>
            <w:vAlign w:val="center"/>
          </w:tcPr>
          <w:p w14:paraId="3850EE63" w14:textId="157D8BF2" w:rsidR="001418B8" w:rsidRDefault="001418B8" w:rsidP="001418B8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456" w:type="dxa"/>
            <w:vAlign w:val="center"/>
          </w:tcPr>
          <w:p w14:paraId="13D61F70" w14:textId="0C6E9257" w:rsidR="001418B8" w:rsidRDefault="001418B8" w:rsidP="001418B8">
            <w:pPr>
              <w:rPr>
                <w:rFonts w:hint="eastAsia"/>
              </w:rPr>
            </w:pPr>
            <w:r>
              <w:t>0.511</w:t>
            </w:r>
          </w:p>
        </w:tc>
        <w:tc>
          <w:tcPr>
            <w:tcW w:w="2410" w:type="dxa"/>
            <w:vAlign w:val="center"/>
          </w:tcPr>
          <w:p w14:paraId="1880CC81" w14:textId="08F0DBC4" w:rsidR="001418B8" w:rsidRDefault="001418B8" w:rsidP="001418B8">
            <w:pPr>
              <w:rPr>
                <w:rFonts w:hint="eastAsia"/>
              </w:rPr>
            </w:pPr>
            <w:r>
              <w:rPr>
                <w:rFonts w:ascii="Cambria Math" w:hAnsi="Cambria Math" w:cs="Cambria Math"/>
              </w:rPr>
              <w:t>−</w:t>
            </w:r>
            <w:r>
              <w:t>2.0</w:t>
            </w:r>
          </w:p>
        </w:tc>
      </w:tr>
      <w:tr w:rsidR="001418B8" w14:paraId="08964C3D" w14:textId="77777777" w:rsidTr="001418B8">
        <w:trPr>
          <w:jc w:val="center"/>
        </w:trPr>
        <w:tc>
          <w:tcPr>
            <w:tcW w:w="1229" w:type="dxa"/>
            <w:vAlign w:val="center"/>
          </w:tcPr>
          <w:p w14:paraId="3F584764" w14:textId="1B2B9E9C" w:rsidR="001418B8" w:rsidRDefault="001418B8" w:rsidP="001418B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456" w:type="dxa"/>
            <w:vAlign w:val="center"/>
          </w:tcPr>
          <w:p w14:paraId="38B78B83" w14:textId="7370872F" w:rsidR="001418B8" w:rsidRDefault="001418B8" w:rsidP="001418B8">
            <w:pPr>
              <w:rPr>
                <w:rFonts w:hint="eastAsia"/>
              </w:rPr>
            </w:pPr>
            <w:r>
              <w:t>0.613</w:t>
            </w:r>
          </w:p>
        </w:tc>
        <w:tc>
          <w:tcPr>
            <w:tcW w:w="2410" w:type="dxa"/>
            <w:vAlign w:val="center"/>
          </w:tcPr>
          <w:p w14:paraId="747005AA" w14:textId="3EFEFEF9" w:rsidR="001418B8" w:rsidRDefault="001418B8" w:rsidP="001418B8">
            <w:pPr>
              <w:rPr>
                <w:rFonts w:hint="eastAsia"/>
              </w:rPr>
            </w:pPr>
            <w:r>
              <w:t>+3.1</w:t>
            </w:r>
          </w:p>
        </w:tc>
      </w:tr>
    </w:tbl>
    <w:p w14:paraId="2D03016E" w14:textId="55392857" w:rsidR="001418B8" w:rsidRDefault="001418B8" w:rsidP="001418B8">
      <w:pPr>
        <w:jc w:val="center"/>
      </w:pPr>
      <w:r>
        <w:rPr>
          <w:noProof/>
        </w:rPr>
        <w:drawing>
          <wp:inline distT="0" distB="0" distL="0" distR="0" wp14:anchorId="0CCD6BAC" wp14:editId="7804A504">
            <wp:extent cx="4572000" cy="2743200"/>
            <wp:effectExtent l="0" t="0" r="0" b="0"/>
            <wp:docPr id="361663093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E42772DF-944A-FD3C-4411-67C71FD4C2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6DC73A1" w14:textId="021382E9" w:rsidR="003928F2" w:rsidRPr="003928F2" w:rsidRDefault="003928F2" w:rsidP="003928F2">
      <w:pPr>
        <w:jc w:val="center"/>
        <w:rPr>
          <w:rFonts w:hint="eastAsia"/>
          <w:sz w:val="20"/>
          <w:szCs w:val="20"/>
        </w:rPr>
      </w:pPr>
      <w:r w:rsidRPr="003928F2">
        <w:rPr>
          <w:rFonts w:hint="eastAsia"/>
          <w:sz w:val="20"/>
          <w:szCs w:val="20"/>
        </w:rPr>
        <w:t>圖</w:t>
      </w:r>
      <w:r>
        <w:rPr>
          <w:rFonts w:hint="eastAsia"/>
          <w:sz w:val="20"/>
          <w:szCs w:val="20"/>
        </w:rPr>
        <w:t>二</w:t>
      </w:r>
      <w:r w:rsidRPr="003928F2">
        <w:rPr>
          <w:rFonts w:hint="eastAsia"/>
          <w:sz w:val="20"/>
          <w:szCs w:val="20"/>
        </w:rPr>
        <w:t>、</w:t>
      </w:r>
      <w:r w:rsidRPr="003928F2">
        <w:rPr>
          <w:sz w:val="20"/>
          <w:szCs w:val="20"/>
        </w:rPr>
        <w:t>ΔHR對單位體重咖啡因攝取量</w:t>
      </w:r>
    </w:p>
    <w:p w14:paraId="78F47020" w14:textId="5BB8B7AD" w:rsidR="00DB59AB" w:rsidRDefault="00DB59AB" w:rsidP="00DB59AB">
      <w:pPr>
        <w:pStyle w:val="1"/>
        <w:numPr>
          <w:ilvl w:val="0"/>
          <w:numId w:val="1"/>
        </w:numPr>
      </w:pPr>
      <w:bookmarkStart w:id="6" w:name="_Toc220963633"/>
      <w:r>
        <w:rPr>
          <w:rFonts w:hint="eastAsia"/>
        </w:rPr>
        <w:lastRenderedPageBreak/>
        <w:t>討論</w:t>
      </w:r>
      <w:bookmarkEnd w:id="6"/>
    </w:p>
    <w:p w14:paraId="5AA81672" w14:textId="170A666F" w:rsidR="005B2652" w:rsidRDefault="002B5B66" w:rsidP="005B2652">
      <w:pPr>
        <w:pStyle w:val="a9"/>
        <w:numPr>
          <w:ilvl w:val="0"/>
          <w:numId w:val="15"/>
        </w:numPr>
      </w:pPr>
      <w:r w:rsidRPr="002B5B66">
        <w:t>數據分析</w:t>
      </w:r>
    </w:p>
    <w:p w14:paraId="6C7A0EA3" w14:textId="7CD83DFE" w:rsidR="002B5B66" w:rsidRDefault="002B5B66" w:rsidP="002B5B66">
      <w:pPr>
        <w:pStyle w:val="a9"/>
        <w:numPr>
          <w:ilvl w:val="0"/>
          <w:numId w:val="17"/>
        </w:numPr>
      </w:pPr>
      <w:r w:rsidRPr="002B5B66">
        <w:t>時間序列反應延遲現象</w:t>
      </w:r>
    </w:p>
    <w:p w14:paraId="4BCD706F" w14:textId="77777777" w:rsidR="002B5B66" w:rsidRDefault="002B5B66" w:rsidP="002B5B66">
      <w:pPr>
        <w:pStyle w:val="a9"/>
        <w:ind w:left="960" w:firstLine="480"/>
      </w:pPr>
      <w:r w:rsidRPr="002B5B66">
        <w:t>根據A、B組平均ΔHR與時間關係圖，實驗初期</w:t>
      </w:r>
      <w:r>
        <w:rPr>
          <w:rFonts w:hint="eastAsia"/>
        </w:rPr>
        <w:t>0~</w:t>
      </w:r>
      <w:r w:rsidRPr="002B5B66">
        <w:t>160秒內兩組心率變化量高度重疊且多次交叉，顯示咖啡因尚未完成吸收作用。至約400秒後，B組ΔHR開始呈現穩定上升趨勢，約落在</w:t>
      </w:r>
      <w:r>
        <w:rPr>
          <w:rFonts w:hint="eastAsia"/>
        </w:rPr>
        <w:t>6~8</w:t>
      </w:r>
      <w:r w:rsidRPr="002B5B66">
        <w:t>bpm，而A組則維持於2</w:t>
      </w:r>
      <w:r>
        <w:rPr>
          <w:rFonts w:hint="eastAsia"/>
        </w:rPr>
        <w:t>~</w:t>
      </w:r>
      <w:r w:rsidRPr="002B5B66">
        <w:t>4bpm範圍內震盪。此結果顯示咖啡因對心率之影響具有時間累積特性，非立即反應。</w:t>
      </w:r>
    </w:p>
    <w:p w14:paraId="5BAA6CCA" w14:textId="77777777" w:rsidR="002B5B66" w:rsidRDefault="002B5B66" w:rsidP="002B5B66">
      <w:pPr>
        <w:pStyle w:val="a9"/>
        <w:numPr>
          <w:ilvl w:val="0"/>
          <w:numId w:val="17"/>
        </w:numPr>
      </w:pPr>
      <w:r w:rsidRPr="002B5B66">
        <w:t>單位體重劑量反應關係（mg/kg）</w:t>
      </w:r>
    </w:p>
    <w:p w14:paraId="179AFD00" w14:textId="3BDEB263" w:rsidR="002B5B66" w:rsidRDefault="002B5B66" w:rsidP="002B5B66">
      <w:pPr>
        <w:ind w:left="960" w:firstLine="480"/>
      </w:pPr>
      <w:r w:rsidRPr="002B5B66">
        <w:t>透過將攝取量轉換為單位體重攝取量（mg/kg），可降低個體體重差異影響。分析結果顯示ΔHR與攝取劑量呈正向關聯趨勢。攝取量最高者約0.72mg/kg，其 ΔHR約</w:t>
      </w:r>
      <w:r>
        <w:rPr>
          <w:rFonts w:hint="eastAsia"/>
        </w:rPr>
        <w:t>為</w:t>
      </w:r>
      <w:r w:rsidRPr="002B5B66">
        <w:t>+4.4bpm；攝取量低於0.55 mg/kg者，其ΔHR接近零或呈負值。此結果顯示相同攝取量下，體重較低者承受較高生理刺激，解釋原始數據中個體差異來源。</w:t>
      </w:r>
    </w:p>
    <w:p w14:paraId="741C4C62" w14:textId="77777777" w:rsidR="002B5B66" w:rsidRPr="002B5B66" w:rsidRDefault="002B5B66" w:rsidP="002B5B66">
      <w:pPr>
        <w:pStyle w:val="a9"/>
        <w:numPr>
          <w:ilvl w:val="0"/>
          <w:numId w:val="9"/>
        </w:numPr>
      </w:pPr>
      <w:r w:rsidRPr="002B5B66">
        <w:t>分析指標選擇合理性</w:t>
      </w:r>
    </w:p>
    <w:p w14:paraId="3C6BD858" w14:textId="2714D0E5" w:rsidR="002B5B66" w:rsidRDefault="002B5B66" w:rsidP="002B5B66">
      <w:pPr>
        <w:ind w:left="960" w:firstLine="480"/>
        <w:rPr>
          <w:rFonts w:hint="eastAsia"/>
        </w:rPr>
      </w:pPr>
      <w:r w:rsidRPr="002B5B66">
        <w:t>本研究採用ΔHR作為分析指標，而非直接比較絕對心率值，成功排除受試者靜息心率差異干擾，使分析焦點集中於操縱變因介入前後之淨變化，提升比較有效性。</w:t>
      </w:r>
    </w:p>
    <w:p w14:paraId="2758B5A9" w14:textId="53781BE0" w:rsidR="005B2652" w:rsidRDefault="002B5B66" w:rsidP="002B5B66">
      <w:pPr>
        <w:ind w:firstLine="480"/>
      </w:pPr>
      <w:r>
        <w:rPr>
          <w:rFonts w:hint="eastAsia"/>
        </w:rPr>
        <w:t>二、</w:t>
      </w:r>
      <w:r w:rsidR="005B2652">
        <w:rPr>
          <w:rFonts w:hint="eastAsia"/>
        </w:rPr>
        <w:t>誤差分析</w:t>
      </w:r>
    </w:p>
    <w:p w14:paraId="0BB2C069" w14:textId="593A2984" w:rsidR="002B5B66" w:rsidRDefault="002B5B66" w:rsidP="002B5B66">
      <w:pPr>
        <w:pStyle w:val="a9"/>
        <w:numPr>
          <w:ilvl w:val="0"/>
          <w:numId w:val="18"/>
        </w:numPr>
      </w:pPr>
      <w:r w:rsidRPr="002B5B66">
        <w:t>訊號強度</w:t>
      </w:r>
      <w:r>
        <w:rPr>
          <w:rFonts w:hint="eastAsia"/>
        </w:rPr>
        <w:t>較低</w:t>
      </w:r>
    </w:p>
    <w:p w14:paraId="1DDD04A2" w14:textId="7670F95F" w:rsidR="008C5B05" w:rsidRPr="008C5B05" w:rsidRDefault="008C5B05" w:rsidP="008C5B05">
      <w:pPr>
        <w:ind w:left="960" w:firstLine="480"/>
        <w:rPr>
          <w:rFonts w:hint="eastAsia"/>
        </w:rPr>
      </w:pPr>
      <w:r w:rsidRPr="002B5B66">
        <w:t>本</w:t>
      </w:r>
      <w:r w:rsidR="0055462A" w:rsidRPr="0055462A">
        <w:t>實驗飲品咖啡因濃度為28.6 mg/100 mL，每位受試者僅攝取約 42.9 mg。相較文獻指出需約200mg才可能在短時間內產生顯著心率變化，本次劑量偏低，產生之生理訊號僅約2</w:t>
      </w:r>
      <w:r w:rsidR="0055462A">
        <w:rPr>
          <w:rFonts w:hint="eastAsia"/>
        </w:rPr>
        <w:t>~</w:t>
      </w:r>
      <w:r w:rsidR="0055462A" w:rsidRPr="0055462A">
        <w:t>5 bpm，容易被背景生理波動掩蓋，導致實驗初期兩組 ΔHR 難以明確區分，顯示信噪比偏低。</w:t>
      </w:r>
    </w:p>
    <w:p w14:paraId="12AF4CC5" w14:textId="4EA58EF1" w:rsidR="002B5B66" w:rsidRDefault="002B5B66" w:rsidP="002B5B66">
      <w:pPr>
        <w:pStyle w:val="a9"/>
        <w:numPr>
          <w:ilvl w:val="0"/>
          <w:numId w:val="18"/>
        </w:numPr>
      </w:pPr>
      <w:r w:rsidRPr="002B5B66">
        <w:t>測量方法限制</w:t>
      </w:r>
    </w:p>
    <w:p w14:paraId="7A44DCA3" w14:textId="48918827" w:rsidR="008C5B05" w:rsidRDefault="0055462A" w:rsidP="008C5B05">
      <w:pPr>
        <w:ind w:left="960" w:firstLine="480"/>
        <w:rPr>
          <w:rFonts w:hint="eastAsia"/>
        </w:rPr>
      </w:pPr>
      <w:r w:rsidRPr="0055462A">
        <w:t>由受試者自行測量脈搏，易受報數延遲與判讀誤差影響，單次可能產生±1次跳動偏差，累積後約±3bpm。當測量誤差與預期ΔHR同量級時，結果解析度受限，亦可解釋對照組出現2</w:t>
      </w:r>
      <w:r>
        <w:rPr>
          <w:rFonts w:hint="eastAsia"/>
        </w:rPr>
        <w:t>~</w:t>
      </w:r>
      <w:r w:rsidRPr="0055462A">
        <w:t>4bpm波動現象。</w:t>
      </w:r>
    </w:p>
    <w:p w14:paraId="1F1F7244" w14:textId="70ABEEDE" w:rsidR="002B5B66" w:rsidRDefault="002B5B66" w:rsidP="002B5B66">
      <w:pPr>
        <w:pStyle w:val="a9"/>
        <w:numPr>
          <w:ilvl w:val="0"/>
          <w:numId w:val="18"/>
        </w:numPr>
      </w:pPr>
      <w:r w:rsidRPr="002B5B66">
        <w:t>樣本數與重複性限制</w:t>
      </w:r>
    </w:p>
    <w:p w14:paraId="6360E851" w14:textId="33D95DBA" w:rsidR="008C5B05" w:rsidRDefault="0055462A" w:rsidP="0055462A">
      <w:pPr>
        <w:ind w:left="960" w:firstLine="480"/>
        <w:rPr>
          <w:rFonts w:hint="eastAsia"/>
        </w:rPr>
      </w:pPr>
      <w:r w:rsidRPr="0055462A">
        <w:t>受限於能量飲料成本與單次測量需時約20分鐘，樣本數僅N=4，難以降低統計波動</w:t>
      </w:r>
      <w:r>
        <w:rPr>
          <w:rFonts w:hint="eastAsia"/>
        </w:rPr>
        <w:t>，</w:t>
      </w:r>
      <w:r w:rsidRPr="0055462A">
        <w:t>A類不確定度</w:t>
      </w:r>
      <w:r w:rsidR="00274D1D">
        <w:rPr>
          <w:rFonts w:hint="eastAsia"/>
        </w:rPr>
        <w:t>無法</w:t>
      </w:r>
      <w:r w:rsidRPr="0055462A">
        <w:t>有效降低，影響統計穩定性。</w:t>
      </w:r>
    </w:p>
    <w:p w14:paraId="092FD8E8" w14:textId="23371B7D" w:rsidR="002B5B66" w:rsidRDefault="008C5B05" w:rsidP="002B5B66">
      <w:pPr>
        <w:pStyle w:val="a9"/>
        <w:numPr>
          <w:ilvl w:val="0"/>
          <w:numId w:val="18"/>
        </w:numPr>
      </w:pPr>
      <w:r w:rsidRPr="008C5B05">
        <w:t>環境干擾因素</w:t>
      </w:r>
    </w:p>
    <w:p w14:paraId="16324D82" w14:textId="649C30D1" w:rsidR="00274D1D" w:rsidRDefault="00274D1D" w:rsidP="00274D1D">
      <w:pPr>
        <w:ind w:left="960" w:firstLine="480"/>
        <w:rPr>
          <w:rFonts w:hint="eastAsia"/>
        </w:rPr>
      </w:pPr>
      <w:r w:rsidRPr="00274D1D">
        <w:t>實驗環境存在聲音干擾，可能影響受試者情緒狀態，造成非預期心率變化。此外，未採用單盲設計，受試者對飲用內容具備預期心理，可能影響生理反應。</w:t>
      </w:r>
    </w:p>
    <w:p w14:paraId="1DC1755E" w14:textId="7F907690" w:rsidR="008C5B05" w:rsidRDefault="008C5B05" w:rsidP="002B5B66">
      <w:pPr>
        <w:pStyle w:val="a9"/>
        <w:numPr>
          <w:ilvl w:val="0"/>
          <w:numId w:val="18"/>
        </w:numPr>
      </w:pPr>
      <w:r w:rsidRPr="008C5B05">
        <w:t>代謝速率個體差異</w:t>
      </w:r>
    </w:p>
    <w:p w14:paraId="1B48C655" w14:textId="44A082FD" w:rsidR="00274D1D" w:rsidRDefault="00274D1D" w:rsidP="00274D1D">
      <w:pPr>
        <w:ind w:left="960" w:firstLine="480"/>
        <w:rPr>
          <w:rFonts w:hint="eastAsia"/>
        </w:rPr>
      </w:pPr>
      <w:r w:rsidRPr="00274D1D">
        <w:t>咖啡因主要經CYP1A2酵素代謝，不同個體代謝速率存在差異，即使無長期攝取習慣，心率反應仍可能不同。提高攝取劑量或增加樣本數，有助於使代謝較快者之反應更加明顯，減少「無變化」樣本比例。</w:t>
      </w:r>
    </w:p>
    <w:p w14:paraId="3BBA7BED" w14:textId="1FA2CBBF" w:rsidR="00DB59AB" w:rsidRDefault="00DB59AB" w:rsidP="00DB59AB">
      <w:pPr>
        <w:pStyle w:val="1"/>
        <w:numPr>
          <w:ilvl w:val="0"/>
          <w:numId w:val="1"/>
        </w:numPr>
      </w:pPr>
      <w:bookmarkStart w:id="7" w:name="_Toc220963634"/>
      <w:r>
        <w:rPr>
          <w:rFonts w:hint="eastAsia"/>
        </w:rPr>
        <w:lastRenderedPageBreak/>
        <w:t>結論</w:t>
      </w:r>
      <w:bookmarkEnd w:id="7"/>
    </w:p>
    <w:p w14:paraId="4D82EE13" w14:textId="01E4FD4F" w:rsidR="00705FD1" w:rsidRDefault="00274D1D" w:rsidP="00274D1D">
      <w:pPr>
        <w:ind w:firstLine="480"/>
      </w:pPr>
      <w:r w:rsidRPr="00274D1D">
        <w:t>本研究以心率變化量（ΔHR）作為分析指標，比較攝取含咖啡因飲品與未攝取狀態下之心率反應，綜合時間序列與劑量標準化分析，得到以下結論：</w:t>
      </w:r>
    </w:p>
    <w:p w14:paraId="2A6A279D" w14:textId="4D91AB90" w:rsidR="00274D1D" w:rsidRDefault="00274D1D" w:rsidP="00274D1D">
      <w:pPr>
        <w:ind w:left="480"/>
      </w:pPr>
      <w:r>
        <w:rPr>
          <w:rFonts w:hint="eastAsia"/>
        </w:rPr>
        <w:t>一、</w:t>
      </w:r>
      <w:r w:rsidRPr="00274D1D">
        <w:t>攝取含咖啡因飲品後，實驗組之心率變化量（ΔHR）整體高於僅飲水之對照組，且於實驗後段（約 400 秒後）出現穩定差距；實驗組 ΔHR 多落於6</w:t>
      </w:r>
      <w:r>
        <w:rPr>
          <w:rFonts w:hint="eastAsia"/>
        </w:rPr>
        <w:t>~</w:t>
      </w:r>
      <w:r w:rsidRPr="00274D1D">
        <w:t>8 bpm，而對照組多維持於2</w:t>
      </w:r>
      <w:r>
        <w:rPr>
          <w:rFonts w:hint="eastAsia"/>
        </w:rPr>
        <w:t>~</w:t>
      </w:r>
      <w:r w:rsidRPr="00274D1D">
        <w:t>4bpm。</w:t>
      </w:r>
    </w:p>
    <w:p w14:paraId="1CCB88B8" w14:textId="1CD206AE" w:rsidR="00274D1D" w:rsidRDefault="00274D1D" w:rsidP="00274D1D">
      <w:pPr>
        <w:ind w:left="480"/>
      </w:pPr>
      <w:r>
        <w:rPr>
          <w:rFonts w:hint="eastAsia"/>
        </w:rPr>
        <w:t>二、</w:t>
      </w:r>
      <w:r w:rsidRPr="00274D1D">
        <w:t>以單位體重攝取量（mg/kg）分析後，ΔHR 隨攝取量增加而上升。當攝取量高於約 0.6 mg/kg 時，心率上升趨勢較為明顯；低於此值時，心率變化幅度接近量測不確定度範圍，難以明確區分。</w:t>
      </w:r>
    </w:p>
    <w:p w14:paraId="5A0DD1DC" w14:textId="52E26AD8" w:rsidR="00274D1D" w:rsidRDefault="00274D1D" w:rsidP="00274D1D">
      <w:pPr>
        <w:ind w:left="480"/>
      </w:pPr>
      <w:r>
        <w:rPr>
          <w:rFonts w:hint="eastAsia"/>
        </w:rPr>
        <w:t>三、</w:t>
      </w:r>
      <w:r w:rsidRPr="00274D1D">
        <w:t>實驗改進方向</w:t>
      </w:r>
    </w:p>
    <w:p w14:paraId="048D3D4D" w14:textId="55901A0C" w:rsidR="00274D1D" w:rsidRPr="00705FD1" w:rsidRDefault="00274D1D" w:rsidP="00274D1D">
      <w:pPr>
        <w:ind w:left="480"/>
        <w:rPr>
          <w:rFonts w:hint="eastAsia"/>
        </w:rPr>
      </w:pPr>
      <w:r w:rsidRPr="00274D1D">
        <w:t>本實驗證明了在低劑量（&lt;</w:t>
      </w:r>
      <w:r>
        <w:rPr>
          <w:rFonts w:hint="eastAsia"/>
        </w:rPr>
        <w:t>0.8</w:t>
      </w:r>
      <w:r w:rsidRPr="00274D1D">
        <w:t>mg/kg）攝取下，心率的變化幅度（約 2</w:t>
      </w:r>
      <w:r>
        <w:rPr>
          <w:rFonts w:hint="eastAsia"/>
        </w:rPr>
        <w:t>~4</w:t>
      </w:r>
      <w:r w:rsidRPr="00274D1D">
        <w:t xml:space="preserve"> bpm）小於 人工測量</w:t>
      </w:r>
      <w:r>
        <w:rPr>
          <w:rFonts w:hint="eastAsia"/>
        </w:rPr>
        <w:t>極</w:t>
      </w:r>
      <w:r w:rsidRPr="00274D1D">
        <w:t>限誤差。因此，未來的實驗</w:t>
      </w:r>
      <w:r>
        <w:rPr>
          <w:rFonts w:hint="eastAsia"/>
        </w:rPr>
        <w:t>將</w:t>
      </w:r>
      <w:r w:rsidRPr="00274D1D">
        <w:t>提高劑量至3</w:t>
      </w:r>
      <w:r>
        <w:rPr>
          <w:rFonts w:hint="eastAsia"/>
        </w:rPr>
        <w:t>~4</w:t>
      </w:r>
      <w:r w:rsidRPr="00274D1D">
        <w:t>mg/kg或使用醫療級監測儀器</w:t>
      </w:r>
      <w:r>
        <w:rPr>
          <w:rFonts w:hint="eastAsia"/>
        </w:rPr>
        <w:t>，</w:t>
      </w:r>
      <w:r w:rsidRPr="00274D1D">
        <w:t>以放大生理訊號並降低量測不確定度；同時增加樣本數與重複次數，並於安靜、干擾較少之環境下進行測量，以提升資料之信噪比與整體分析可靠度。</w:t>
      </w:r>
    </w:p>
    <w:sectPr w:rsidR="00274D1D" w:rsidRPr="00705FD1" w:rsidSect="00665BA7">
      <w:footerReference w:type="default" r:id="rId10"/>
      <w:pgSz w:w="11906" w:h="16838"/>
      <w:pgMar w:top="1134" w:right="1134" w:bottom="1134" w:left="1134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19B90" w14:textId="77777777" w:rsidR="0069482E" w:rsidRDefault="0069482E" w:rsidP="00665BA7">
      <w:r>
        <w:separator/>
      </w:r>
    </w:p>
  </w:endnote>
  <w:endnote w:type="continuationSeparator" w:id="0">
    <w:p w14:paraId="64E50340" w14:textId="77777777" w:rsidR="0069482E" w:rsidRDefault="0069482E" w:rsidP="00665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9158784"/>
      <w:docPartObj>
        <w:docPartGallery w:val="Page Numbers (Bottom of Page)"/>
        <w:docPartUnique/>
      </w:docPartObj>
    </w:sdtPr>
    <w:sdtContent>
      <w:p w14:paraId="0097EE23" w14:textId="4D8DBC98" w:rsidR="00665BA7" w:rsidRDefault="00665BA7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0F74F835" w14:textId="77777777" w:rsidR="00665BA7" w:rsidRDefault="00665BA7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95080" w14:textId="77777777" w:rsidR="0069482E" w:rsidRDefault="0069482E" w:rsidP="00665BA7">
      <w:r>
        <w:separator/>
      </w:r>
    </w:p>
  </w:footnote>
  <w:footnote w:type="continuationSeparator" w:id="0">
    <w:p w14:paraId="6122215B" w14:textId="77777777" w:rsidR="0069482E" w:rsidRDefault="0069482E" w:rsidP="00665B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11C1B"/>
    <w:multiLevelType w:val="hybridMultilevel"/>
    <w:tmpl w:val="6E9002EC"/>
    <w:lvl w:ilvl="0" w:tplc="FFFFFFFF">
      <w:start w:val="1"/>
      <w:numFmt w:val="taiwaneseCountingThousand"/>
      <w:lvlText w:val="%1、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42C0249"/>
    <w:multiLevelType w:val="hybridMultilevel"/>
    <w:tmpl w:val="6A12D576"/>
    <w:lvl w:ilvl="0" w:tplc="FFFFFFFF">
      <w:start w:val="1"/>
      <w:numFmt w:val="decimal"/>
      <w:lvlText w:val="%1."/>
      <w:lvlJc w:val="left"/>
      <w:pPr>
        <w:ind w:left="144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18B21FB7"/>
    <w:multiLevelType w:val="hybridMultilevel"/>
    <w:tmpl w:val="ADE24FB0"/>
    <w:lvl w:ilvl="0" w:tplc="FFFFFFFF">
      <w:start w:val="1"/>
      <w:numFmt w:val="taiwaneseCountingThousand"/>
      <w:lvlText w:val="%1、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902193A"/>
    <w:multiLevelType w:val="hybridMultilevel"/>
    <w:tmpl w:val="ADE24FB0"/>
    <w:lvl w:ilvl="0" w:tplc="FFFFFFFF">
      <w:start w:val="1"/>
      <w:numFmt w:val="taiwaneseCountingThousand"/>
      <w:lvlText w:val="%1、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B5E13B8"/>
    <w:multiLevelType w:val="hybridMultilevel"/>
    <w:tmpl w:val="B5EA4B60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26A40D98"/>
    <w:multiLevelType w:val="hybridMultilevel"/>
    <w:tmpl w:val="1D98D5B0"/>
    <w:lvl w:ilvl="0" w:tplc="FFFFFFFF">
      <w:start w:val="1"/>
      <w:numFmt w:val="taiwaneseCountingThousand"/>
      <w:lvlText w:val="%1、"/>
      <w:lvlJc w:val="left"/>
      <w:pPr>
        <w:ind w:left="144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2B481509"/>
    <w:multiLevelType w:val="hybridMultilevel"/>
    <w:tmpl w:val="99303F66"/>
    <w:lvl w:ilvl="0" w:tplc="04090015">
      <w:start w:val="1"/>
      <w:numFmt w:val="taiwaneseCountingThousand"/>
      <w:lvlText w:val="%1、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2E356C07"/>
    <w:multiLevelType w:val="multilevel"/>
    <w:tmpl w:val="08CA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A73E7"/>
    <w:multiLevelType w:val="multilevel"/>
    <w:tmpl w:val="4970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6638D"/>
    <w:multiLevelType w:val="hybridMultilevel"/>
    <w:tmpl w:val="6BC001EA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17037F3"/>
    <w:multiLevelType w:val="hybridMultilevel"/>
    <w:tmpl w:val="1D98D5B0"/>
    <w:lvl w:ilvl="0" w:tplc="FFFFFFFF">
      <w:start w:val="1"/>
      <w:numFmt w:val="taiwaneseCountingThousand"/>
      <w:lvlText w:val="%1、"/>
      <w:lvlJc w:val="left"/>
      <w:pPr>
        <w:ind w:left="144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" w15:restartNumberingAfterBreak="0">
    <w:nsid w:val="499062D8"/>
    <w:multiLevelType w:val="hybridMultilevel"/>
    <w:tmpl w:val="1B24B7DE"/>
    <w:lvl w:ilvl="0" w:tplc="FFFFFFFF">
      <w:start w:val="1"/>
      <w:numFmt w:val="decimal"/>
      <w:lvlText w:val="%1."/>
      <w:lvlJc w:val="left"/>
      <w:pPr>
        <w:ind w:left="144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 w15:restartNumberingAfterBreak="0">
    <w:nsid w:val="49BB4C89"/>
    <w:multiLevelType w:val="hybridMultilevel"/>
    <w:tmpl w:val="C9C4FB38"/>
    <w:lvl w:ilvl="0" w:tplc="FFFFFFFF">
      <w:start w:val="1"/>
      <w:numFmt w:val="taiwaneseCountingThousand"/>
      <w:lvlText w:val="%1、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49E048A5"/>
    <w:multiLevelType w:val="hybridMultilevel"/>
    <w:tmpl w:val="C7EEA4FE"/>
    <w:lvl w:ilvl="0" w:tplc="FFFFFFFF">
      <w:start w:val="1"/>
      <w:numFmt w:val="decimal"/>
      <w:lvlText w:val="%1."/>
      <w:lvlJc w:val="left"/>
      <w:pPr>
        <w:ind w:left="144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 w15:restartNumberingAfterBreak="0">
    <w:nsid w:val="5AD5582F"/>
    <w:multiLevelType w:val="hybridMultilevel"/>
    <w:tmpl w:val="9F1CA62E"/>
    <w:lvl w:ilvl="0" w:tplc="FFFFFFFF">
      <w:start w:val="1"/>
      <w:numFmt w:val="taiwaneseCountingThousand"/>
      <w:lvlText w:val="%1、"/>
      <w:lvlJc w:val="left"/>
      <w:pPr>
        <w:ind w:left="144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 w15:restartNumberingAfterBreak="0">
    <w:nsid w:val="5C4918BC"/>
    <w:multiLevelType w:val="hybridMultilevel"/>
    <w:tmpl w:val="C7EEA4FE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6" w15:restartNumberingAfterBreak="0">
    <w:nsid w:val="5C9D4208"/>
    <w:multiLevelType w:val="hybridMultilevel"/>
    <w:tmpl w:val="4CCC89B4"/>
    <w:lvl w:ilvl="0" w:tplc="FFFFFFFF">
      <w:start w:val="1"/>
      <w:numFmt w:val="taiwaneseCountingThousand"/>
      <w:lvlText w:val="%1、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68AE2652"/>
    <w:multiLevelType w:val="hybridMultilevel"/>
    <w:tmpl w:val="8A066AB0"/>
    <w:lvl w:ilvl="0" w:tplc="FFFFFFFF">
      <w:start w:val="1"/>
      <w:numFmt w:val="decimal"/>
      <w:lvlText w:val="%1."/>
      <w:lvlJc w:val="left"/>
      <w:pPr>
        <w:ind w:left="144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6AB26BA3"/>
    <w:multiLevelType w:val="multilevel"/>
    <w:tmpl w:val="306C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32F50"/>
    <w:multiLevelType w:val="multilevel"/>
    <w:tmpl w:val="8446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F1465"/>
    <w:multiLevelType w:val="multilevel"/>
    <w:tmpl w:val="14CE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4A4440"/>
    <w:multiLevelType w:val="hybridMultilevel"/>
    <w:tmpl w:val="DD905A56"/>
    <w:lvl w:ilvl="0" w:tplc="FFFFFFFF">
      <w:start w:val="1"/>
      <w:numFmt w:val="taiwaneseCountingThousand"/>
      <w:lvlText w:val="%1、"/>
      <w:lvlJc w:val="left"/>
      <w:pPr>
        <w:ind w:left="144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num w:numId="1" w16cid:durableId="2051418862">
    <w:abstractNumId w:val="9"/>
  </w:num>
  <w:num w:numId="2" w16cid:durableId="1500805814">
    <w:abstractNumId w:val="18"/>
  </w:num>
  <w:num w:numId="3" w16cid:durableId="625812756">
    <w:abstractNumId w:val="6"/>
  </w:num>
  <w:num w:numId="4" w16cid:durableId="1453279877">
    <w:abstractNumId w:val="4"/>
  </w:num>
  <w:num w:numId="5" w16cid:durableId="339507769">
    <w:abstractNumId w:val="7"/>
  </w:num>
  <w:num w:numId="6" w16cid:durableId="1052313015">
    <w:abstractNumId w:val="8"/>
  </w:num>
  <w:num w:numId="7" w16cid:durableId="289171785">
    <w:abstractNumId w:val="19"/>
  </w:num>
  <w:num w:numId="8" w16cid:durableId="1392341398">
    <w:abstractNumId w:val="20"/>
  </w:num>
  <w:num w:numId="9" w16cid:durableId="1242763640">
    <w:abstractNumId w:val="15"/>
  </w:num>
  <w:num w:numId="10" w16cid:durableId="1453018108">
    <w:abstractNumId w:val="11"/>
  </w:num>
  <w:num w:numId="11" w16cid:durableId="2032755767">
    <w:abstractNumId w:val="3"/>
  </w:num>
  <w:num w:numId="12" w16cid:durableId="1524172694">
    <w:abstractNumId w:val="2"/>
  </w:num>
  <w:num w:numId="13" w16cid:durableId="18631681">
    <w:abstractNumId w:val="16"/>
  </w:num>
  <w:num w:numId="14" w16cid:durableId="1846169500">
    <w:abstractNumId w:val="12"/>
  </w:num>
  <w:num w:numId="15" w16cid:durableId="2010717292">
    <w:abstractNumId w:val="0"/>
  </w:num>
  <w:num w:numId="16" w16cid:durableId="1312101986">
    <w:abstractNumId w:val="1"/>
  </w:num>
  <w:num w:numId="17" w16cid:durableId="1198155231">
    <w:abstractNumId w:val="14"/>
  </w:num>
  <w:num w:numId="18" w16cid:durableId="641230149">
    <w:abstractNumId w:val="5"/>
  </w:num>
  <w:num w:numId="19" w16cid:durableId="99883956">
    <w:abstractNumId w:val="21"/>
  </w:num>
  <w:num w:numId="20" w16cid:durableId="640161112">
    <w:abstractNumId w:val="10"/>
  </w:num>
  <w:num w:numId="21" w16cid:durableId="1081683965">
    <w:abstractNumId w:val="17"/>
  </w:num>
  <w:num w:numId="22" w16cid:durableId="6697189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D8"/>
    <w:rsid w:val="00057D41"/>
    <w:rsid w:val="001418B8"/>
    <w:rsid w:val="001F2579"/>
    <w:rsid w:val="00200827"/>
    <w:rsid w:val="00207DA6"/>
    <w:rsid w:val="002265B0"/>
    <w:rsid w:val="00274D1D"/>
    <w:rsid w:val="002759D8"/>
    <w:rsid w:val="002B5B66"/>
    <w:rsid w:val="002D1B0B"/>
    <w:rsid w:val="0034575F"/>
    <w:rsid w:val="003928F2"/>
    <w:rsid w:val="004B0CF2"/>
    <w:rsid w:val="0055462A"/>
    <w:rsid w:val="00593013"/>
    <w:rsid w:val="005B2652"/>
    <w:rsid w:val="005E3B14"/>
    <w:rsid w:val="005F21A1"/>
    <w:rsid w:val="00655C18"/>
    <w:rsid w:val="00665BA7"/>
    <w:rsid w:val="00685766"/>
    <w:rsid w:val="0069482E"/>
    <w:rsid w:val="00705FD1"/>
    <w:rsid w:val="00724160"/>
    <w:rsid w:val="00744DF2"/>
    <w:rsid w:val="007600EB"/>
    <w:rsid w:val="007F68DB"/>
    <w:rsid w:val="008836A2"/>
    <w:rsid w:val="008B6312"/>
    <w:rsid w:val="008C5B05"/>
    <w:rsid w:val="008D4194"/>
    <w:rsid w:val="008E5235"/>
    <w:rsid w:val="00937305"/>
    <w:rsid w:val="00984020"/>
    <w:rsid w:val="00A2635B"/>
    <w:rsid w:val="00AB6C44"/>
    <w:rsid w:val="00AF40DE"/>
    <w:rsid w:val="00B52321"/>
    <w:rsid w:val="00BC0897"/>
    <w:rsid w:val="00C23543"/>
    <w:rsid w:val="00C61E25"/>
    <w:rsid w:val="00D6757C"/>
    <w:rsid w:val="00DB59AB"/>
    <w:rsid w:val="00DC3253"/>
    <w:rsid w:val="00DE512A"/>
    <w:rsid w:val="00ED6784"/>
    <w:rsid w:val="00ED7B53"/>
    <w:rsid w:val="00FA0ED2"/>
    <w:rsid w:val="00FE5E6E"/>
    <w:rsid w:val="00FE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552B0"/>
  <w15:chartTrackingRefBased/>
  <w15:docId w15:val="{04647A24-837E-481A-B815-A21DF4C17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BA7"/>
    <w:pPr>
      <w:widowControl w:val="0"/>
      <w:autoSpaceDE w:val="0"/>
      <w:autoSpaceDN w:val="0"/>
    </w:pPr>
    <w:rPr>
      <w:rFonts w:asciiTheme="minorEastAsia" w:hAnsiTheme="minorEastAsia" w:cs="微軟正黑體"/>
      <w:kern w:val="0"/>
      <w:szCs w:val="24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5E3B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3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9D8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9D8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9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9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9D8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9D8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9D8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E3B14"/>
    <w:rPr>
      <w:rFonts w:asciiTheme="majorHAnsi" w:eastAsiaTheme="majorEastAsia" w:hAnsiTheme="majorHAnsi" w:cstheme="majorBidi"/>
      <w:color w:val="000000" w:themeColor="text1"/>
      <w:sz w:val="40"/>
      <w:szCs w:val="43"/>
    </w:rPr>
  </w:style>
  <w:style w:type="character" w:customStyle="1" w:styleId="20">
    <w:name w:val="標題 2 字元"/>
    <w:basedOn w:val="a0"/>
    <w:link w:val="2"/>
    <w:uiPriority w:val="9"/>
    <w:semiHidden/>
    <w:rsid w:val="002759D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bidi="ar-SA"/>
    </w:rPr>
  </w:style>
  <w:style w:type="character" w:customStyle="1" w:styleId="30">
    <w:name w:val="標題 3 字元"/>
    <w:basedOn w:val="a0"/>
    <w:link w:val="3"/>
    <w:uiPriority w:val="9"/>
    <w:semiHidden/>
    <w:rsid w:val="002759D8"/>
    <w:rPr>
      <w:rFonts w:eastAsiaTheme="majorEastAsia" w:cstheme="majorBidi"/>
      <w:color w:val="0F4761" w:themeColor="accent1" w:themeShade="BF"/>
      <w:kern w:val="0"/>
      <w:sz w:val="32"/>
      <w:szCs w:val="32"/>
      <w:lang w:bidi="ar-SA"/>
    </w:rPr>
  </w:style>
  <w:style w:type="character" w:customStyle="1" w:styleId="40">
    <w:name w:val="標題 4 字元"/>
    <w:basedOn w:val="a0"/>
    <w:link w:val="4"/>
    <w:uiPriority w:val="9"/>
    <w:semiHidden/>
    <w:rsid w:val="002759D8"/>
    <w:rPr>
      <w:rFonts w:eastAsiaTheme="majorEastAsia" w:cstheme="majorBidi"/>
      <w:color w:val="0F4761" w:themeColor="accent1" w:themeShade="BF"/>
      <w:kern w:val="0"/>
      <w:sz w:val="28"/>
      <w:szCs w:val="28"/>
      <w:lang w:bidi="ar-SA"/>
    </w:rPr>
  </w:style>
  <w:style w:type="character" w:customStyle="1" w:styleId="50">
    <w:name w:val="標題 5 字元"/>
    <w:basedOn w:val="a0"/>
    <w:link w:val="5"/>
    <w:uiPriority w:val="9"/>
    <w:semiHidden/>
    <w:rsid w:val="002759D8"/>
    <w:rPr>
      <w:rFonts w:eastAsiaTheme="majorEastAsia" w:cstheme="majorBidi"/>
      <w:color w:val="0F4761" w:themeColor="accent1" w:themeShade="BF"/>
      <w:kern w:val="0"/>
      <w:szCs w:val="22"/>
      <w:lang w:bidi="ar-SA"/>
    </w:rPr>
  </w:style>
  <w:style w:type="character" w:customStyle="1" w:styleId="60">
    <w:name w:val="標題 6 字元"/>
    <w:basedOn w:val="a0"/>
    <w:link w:val="6"/>
    <w:uiPriority w:val="9"/>
    <w:semiHidden/>
    <w:rsid w:val="002759D8"/>
    <w:rPr>
      <w:rFonts w:eastAsiaTheme="majorEastAsia" w:cstheme="majorBidi"/>
      <w:color w:val="595959" w:themeColor="text1" w:themeTint="A6"/>
      <w:kern w:val="0"/>
      <w:szCs w:val="22"/>
      <w:lang w:bidi="ar-SA"/>
    </w:rPr>
  </w:style>
  <w:style w:type="character" w:customStyle="1" w:styleId="70">
    <w:name w:val="標題 7 字元"/>
    <w:basedOn w:val="a0"/>
    <w:link w:val="7"/>
    <w:uiPriority w:val="9"/>
    <w:semiHidden/>
    <w:rsid w:val="002759D8"/>
    <w:rPr>
      <w:rFonts w:eastAsiaTheme="majorEastAsia" w:cstheme="majorBidi"/>
      <w:color w:val="595959" w:themeColor="text1" w:themeTint="A6"/>
      <w:kern w:val="0"/>
      <w:szCs w:val="22"/>
      <w:lang w:bidi="ar-SA"/>
    </w:rPr>
  </w:style>
  <w:style w:type="character" w:customStyle="1" w:styleId="80">
    <w:name w:val="標題 8 字元"/>
    <w:basedOn w:val="a0"/>
    <w:link w:val="8"/>
    <w:uiPriority w:val="9"/>
    <w:semiHidden/>
    <w:rsid w:val="002759D8"/>
    <w:rPr>
      <w:rFonts w:eastAsiaTheme="majorEastAsia" w:cstheme="majorBidi"/>
      <w:color w:val="272727" w:themeColor="text1" w:themeTint="D8"/>
      <w:kern w:val="0"/>
      <w:szCs w:val="22"/>
      <w:lang w:bidi="ar-SA"/>
    </w:rPr>
  </w:style>
  <w:style w:type="character" w:customStyle="1" w:styleId="90">
    <w:name w:val="標題 9 字元"/>
    <w:basedOn w:val="a0"/>
    <w:link w:val="9"/>
    <w:uiPriority w:val="9"/>
    <w:semiHidden/>
    <w:rsid w:val="002759D8"/>
    <w:rPr>
      <w:rFonts w:eastAsiaTheme="majorEastAsia" w:cstheme="majorBidi"/>
      <w:color w:val="272727" w:themeColor="text1" w:themeTint="D8"/>
      <w:kern w:val="0"/>
      <w:szCs w:val="22"/>
      <w:lang w:bidi="ar-SA"/>
    </w:rPr>
  </w:style>
  <w:style w:type="paragraph" w:styleId="a3">
    <w:name w:val="Title"/>
    <w:basedOn w:val="a"/>
    <w:next w:val="a"/>
    <w:link w:val="a4"/>
    <w:uiPriority w:val="10"/>
    <w:qFormat/>
    <w:rsid w:val="002759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759D8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a5">
    <w:name w:val="Subtitle"/>
    <w:basedOn w:val="a"/>
    <w:next w:val="a"/>
    <w:link w:val="a6"/>
    <w:uiPriority w:val="11"/>
    <w:qFormat/>
    <w:rsid w:val="002759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759D8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bidi="ar-SA"/>
    </w:rPr>
  </w:style>
  <w:style w:type="paragraph" w:styleId="a7">
    <w:name w:val="Quote"/>
    <w:basedOn w:val="a"/>
    <w:next w:val="a"/>
    <w:link w:val="a8"/>
    <w:uiPriority w:val="29"/>
    <w:qFormat/>
    <w:rsid w:val="002759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759D8"/>
    <w:rPr>
      <w:rFonts w:ascii="微軟正黑體" w:hAnsi="微軟正黑體" w:cs="微軟正黑體"/>
      <w:i/>
      <w:iCs/>
      <w:color w:val="404040" w:themeColor="text1" w:themeTint="BF"/>
      <w:kern w:val="0"/>
      <w:szCs w:val="22"/>
      <w:lang w:bidi="ar-SA"/>
    </w:rPr>
  </w:style>
  <w:style w:type="paragraph" w:styleId="a9">
    <w:name w:val="List Paragraph"/>
    <w:basedOn w:val="a"/>
    <w:uiPriority w:val="34"/>
    <w:qFormat/>
    <w:rsid w:val="002759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59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5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759D8"/>
    <w:rPr>
      <w:rFonts w:ascii="微軟正黑體" w:hAnsi="微軟正黑體" w:cs="微軟正黑體"/>
      <w:i/>
      <w:iCs/>
      <w:color w:val="0F4761" w:themeColor="accent1" w:themeShade="BF"/>
      <w:kern w:val="0"/>
      <w:szCs w:val="22"/>
      <w:lang w:bidi="ar-SA"/>
    </w:rPr>
  </w:style>
  <w:style w:type="character" w:styleId="ad">
    <w:name w:val="Intense Reference"/>
    <w:basedOn w:val="a0"/>
    <w:uiPriority w:val="32"/>
    <w:qFormat/>
    <w:rsid w:val="002759D8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DB59AB"/>
  </w:style>
  <w:style w:type="character" w:customStyle="1" w:styleId="af">
    <w:name w:val="本文 字元"/>
    <w:basedOn w:val="a0"/>
    <w:link w:val="ae"/>
    <w:uiPriority w:val="1"/>
    <w:rsid w:val="00DB59AB"/>
    <w:rPr>
      <w:rFonts w:ascii="微軟正黑體" w:hAnsi="微軟正黑體" w:cs="微軟正黑體"/>
      <w:kern w:val="0"/>
      <w:szCs w:val="24"/>
      <w:lang w:bidi="ar-SA"/>
    </w:rPr>
  </w:style>
  <w:style w:type="paragraph" w:styleId="af0">
    <w:name w:val="TOC Heading"/>
    <w:basedOn w:val="1"/>
    <w:next w:val="a"/>
    <w:uiPriority w:val="39"/>
    <w:unhideWhenUsed/>
    <w:qFormat/>
    <w:rsid w:val="00DB59AB"/>
    <w:pPr>
      <w:widowControl/>
      <w:autoSpaceDE/>
      <w:autoSpaceDN/>
      <w:spacing w:before="240" w:after="0" w:line="259" w:lineRule="auto"/>
      <w:outlineLvl w:val="9"/>
    </w:pPr>
    <w:rPr>
      <w:color w:val="0F4761" w:themeColor="accent1" w:themeShade="BF"/>
      <w:sz w:val="32"/>
      <w:szCs w:val="32"/>
    </w:rPr>
  </w:style>
  <w:style w:type="paragraph" w:styleId="Web">
    <w:name w:val="Normal (Web)"/>
    <w:basedOn w:val="a"/>
    <w:uiPriority w:val="99"/>
    <w:unhideWhenUsed/>
    <w:rsid w:val="00DB59AB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</w:rPr>
  </w:style>
  <w:style w:type="paragraph" w:styleId="11">
    <w:name w:val="toc 1"/>
    <w:basedOn w:val="a"/>
    <w:next w:val="a"/>
    <w:autoRedefine/>
    <w:uiPriority w:val="39"/>
    <w:unhideWhenUsed/>
    <w:rsid w:val="00665BA7"/>
  </w:style>
  <w:style w:type="character" w:styleId="af1">
    <w:name w:val="Hyperlink"/>
    <w:basedOn w:val="a0"/>
    <w:uiPriority w:val="99"/>
    <w:unhideWhenUsed/>
    <w:rsid w:val="00665BA7"/>
    <w:rPr>
      <w:color w:val="467886" w:themeColor="hyperlink"/>
      <w:u w:val="single"/>
    </w:rPr>
  </w:style>
  <w:style w:type="paragraph" w:styleId="af2">
    <w:name w:val="header"/>
    <w:basedOn w:val="a"/>
    <w:link w:val="af3"/>
    <w:uiPriority w:val="99"/>
    <w:unhideWhenUsed/>
    <w:rsid w:val="00665B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0"/>
    <w:link w:val="af2"/>
    <w:uiPriority w:val="99"/>
    <w:rsid w:val="00665BA7"/>
    <w:rPr>
      <w:rFonts w:asciiTheme="minorEastAsia" w:hAnsiTheme="minorEastAsia" w:cs="微軟正黑體"/>
      <w:kern w:val="0"/>
      <w:sz w:val="20"/>
      <w:lang w:bidi="ar-SA"/>
    </w:rPr>
  </w:style>
  <w:style w:type="paragraph" w:styleId="af4">
    <w:name w:val="footer"/>
    <w:basedOn w:val="a"/>
    <w:link w:val="af5"/>
    <w:uiPriority w:val="99"/>
    <w:unhideWhenUsed/>
    <w:rsid w:val="00665B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0"/>
    <w:link w:val="af4"/>
    <w:uiPriority w:val="99"/>
    <w:rsid w:val="00665BA7"/>
    <w:rPr>
      <w:rFonts w:asciiTheme="minorEastAsia" w:hAnsiTheme="minorEastAsia" w:cs="微軟正黑體"/>
      <w:kern w:val="0"/>
      <w:sz w:val="20"/>
      <w:lang w:bidi="ar-SA"/>
    </w:rPr>
  </w:style>
  <w:style w:type="table" w:styleId="af6">
    <w:name w:val="Table Grid"/>
    <w:basedOn w:val="a1"/>
    <w:uiPriority w:val="39"/>
    <w:rsid w:val="00207D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&#26700;&#38754;\&#24515;&#25615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&#26700;&#38754;\&#24515;&#25615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 sz="1400" b="0" i="0" u="none" strike="noStrike" kern="1200" spc="0" baseline="0">
                <a:solidFill>
                  <a:srgbClr val="000000">
                    <a:lumMod val="65000"/>
                    <a:lumOff val="35000"/>
                  </a:srgbClr>
                </a:solidFill>
              </a:rPr>
              <a:t>A</a:t>
            </a:r>
            <a:r>
              <a:rPr lang="zh-TW" altLang="en-US" sz="1400" b="0" i="0" u="none" strike="noStrike" kern="1200" spc="0" baseline="0">
                <a:solidFill>
                  <a:srgbClr val="000000">
                    <a:lumMod val="65000"/>
                    <a:lumOff val="35000"/>
                  </a:srgbClr>
                </a:solidFill>
              </a:rPr>
              <a:t>、</a:t>
            </a:r>
            <a:r>
              <a:rPr lang="en-US" altLang="zh-TW" sz="1400" b="0" i="0" u="none" strike="noStrike" kern="1200" spc="0" baseline="0">
                <a:solidFill>
                  <a:srgbClr val="000000">
                    <a:lumMod val="65000"/>
                    <a:lumOff val="35000"/>
                  </a:srgbClr>
                </a:solidFill>
              </a:rPr>
              <a:t>B</a:t>
            </a:r>
            <a:r>
              <a:rPr lang="zh-TW" altLang="en-US" sz="1400" b="0" i="0" u="none" strike="noStrike" kern="1200" spc="0" baseline="0">
                <a:solidFill>
                  <a:srgbClr val="000000">
                    <a:lumMod val="65000"/>
                    <a:lumOff val="35000"/>
                  </a:srgbClr>
                </a:solidFill>
              </a:rPr>
              <a:t>組平均</a:t>
            </a:r>
            <a:r>
              <a:rPr lang="el-GR" altLang="zh-TW" sz="1400" b="0" i="0" u="none" strike="noStrike" kern="1200" spc="0" baseline="0">
                <a:solidFill>
                  <a:srgbClr val="000000">
                    <a:lumMod val="65000"/>
                    <a:lumOff val="35000"/>
                  </a:srgbClr>
                </a:solidFill>
                <a:effectLst/>
              </a:rPr>
              <a:t>Δ</a:t>
            </a:r>
            <a:r>
              <a:rPr lang="en-US" altLang="zh-TW" sz="1400" b="0" i="0" u="none" strike="noStrike" kern="1200" spc="0" baseline="0">
                <a:solidFill>
                  <a:srgbClr val="000000">
                    <a:lumMod val="65000"/>
                    <a:lumOff val="35000"/>
                  </a:srgbClr>
                </a:solidFill>
              </a:rPr>
              <a:t>HR</a:t>
            </a:r>
            <a:r>
              <a:rPr lang="zh-TW" altLang="en-US" sz="1400" b="0" i="0" u="none" strike="noStrike" kern="1200" spc="0" baseline="0">
                <a:solidFill>
                  <a:srgbClr val="000000">
                    <a:lumMod val="65000"/>
                    <a:lumOff val="35000"/>
                  </a:srgbClr>
                </a:solidFill>
              </a:rPr>
              <a:t>對時間關係圖</a:t>
            </a:r>
            <a:endParaRPr lang="en-US" altLang="zh-TW" sz="1400" b="0" i="0" u="none" strike="noStrike" kern="1200" spc="0" baseline="0">
              <a:solidFill>
                <a:srgbClr val="000000">
                  <a:lumMod val="65000"/>
                  <a:lumOff val="35000"/>
                </a:srgb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'new delta HR'!$AP$1</c:f>
              <c:strCache>
                <c:ptCount val="1"/>
                <c:pt idx="0">
                  <c:v>B組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'new delta HR'!$AR$2:$AR$32</c:f>
                <c:numCache>
                  <c:formatCode>General</c:formatCode>
                  <c:ptCount val="31"/>
                  <c:pt idx="1">
                    <c:v>1.4361406616345072</c:v>
                  </c:pt>
                  <c:pt idx="2">
                    <c:v>1.2247448713915889</c:v>
                  </c:pt>
                  <c:pt idx="3">
                    <c:v>2.1213203435596424</c:v>
                  </c:pt>
                  <c:pt idx="4">
                    <c:v>1.9364916731037085</c:v>
                  </c:pt>
                  <c:pt idx="5">
                    <c:v>3.0923292192132452</c:v>
                  </c:pt>
                  <c:pt idx="6">
                    <c:v>1.9364916731037085</c:v>
                  </c:pt>
                  <c:pt idx="7">
                    <c:v>0.8660254037844386</c:v>
                  </c:pt>
                  <c:pt idx="8">
                    <c:v>0.75</c:v>
                  </c:pt>
                  <c:pt idx="9">
                    <c:v>2.4494897427831779</c:v>
                  </c:pt>
                  <c:pt idx="10">
                    <c:v>1.4361406616345072</c:v>
                  </c:pt>
                  <c:pt idx="11">
                    <c:v>2.598076211353316</c:v>
                  </c:pt>
                  <c:pt idx="12">
                    <c:v>2.8394541729001368</c:v>
                  </c:pt>
                  <c:pt idx="13">
                    <c:v>2.8394541729001368</c:v>
                  </c:pt>
                  <c:pt idx="14">
                    <c:v>1.4361406616345072</c:v>
                  </c:pt>
                  <c:pt idx="15">
                    <c:v>1.4361406616345072</c:v>
                  </c:pt>
                  <c:pt idx="16">
                    <c:v>2.598076211353316</c:v>
                  </c:pt>
                  <c:pt idx="17">
                    <c:v>2.5617376914898995</c:v>
                  </c:pt>
                  <c:pt idx="18">
                    <c:v>2.1213203435596424</c:v>
                  </c:pt>
                  <c:pt idx="19">
                    <c:v>2.4494897427831779</c:v>
                  </c:pt>
                  <c:pt idx="20">
                    <c:v>1.2247448713915889</c:v>
                  </c:pt>
                  <c:pt idx="21">
                    <c:v>1.4361406616345072</c:v>
                  </c:pt>
                  <c:pt idx="22">
                    <c:v>1.8874586088176875</c:v>
                  </c:pt>
                  <c:pt idx="23">
                    <c:v>1.4361406616345072</c:v>
                  </c:pt>
                  <c:pt idx="24">
                    <c:v>2.598076211353316</c:v>
                  </c:pt>
                  <c:pt idx="25">
                    <c:v>1.8874586088176875</c:v>
                  </c:pt>
                  <c:pt idx="26">
                    <c:v>2.5617376914898995</c:v>
                  </c:pt>
                  <c:pt idx="27">
                    <c:v>0.8660254037844386</c:v>
                  </c:pt>
                  <c:pt idx="28">
                    <c:v>1.2247448713915889</c:v>
                  </c:pt>
                  <c:pt idx="29">
                    <c:v>2.25</c:v>
                  </c:pt>
                  <c:pt idx="30">
                    <c:v>1.4361406616345072</c:v>
                  </c:pt>
                </c:numCache>
              </c:numRef>
            </c:plus>
            <c:minus>
              <c:numRef>
                <c:f>'new delta HR'!$AR$2:$AR$32</c:f>
                <c:numCache>
                  <c:formatCode>General</c:formatCode>
                  <c:ptCount val="31"/>
                  <c:pt idx="1">
                    <c:v>1.4361406616345072</c:v>
                  </c:pt>
                  <c:pt idx="2">
                    <c:v>1.2247448713915889</c:v>
                  </c:pt>
                  <c:pt idx="3">
                    <c:v>2.1213203435596424</c:v>
                  </c:pt>
                  <c:pt idx="4">
                    <c:v>1.9364916731037085</c:v>
                  </c:pt>
                  <c:pt idx="5">
                    <c:v>3.0923292192132452</c:v>
                  </c:pt>
                  <c:pt idx="6">
                    <c:v>1.9364916731037085</c:v>
                  </c:pt>
                  <c:pt idx="7">
                    <c:v>0.8660254037844386</c:v>
                  </c:pt>
                  <c:pt idx="8">
                    <c:v>0.75</c:v>
                  </c:pt>
                  <c:pt idx="9">
                    <c:v>2.4494897427831779</c:v>
                  </c:pt>
                  <c:pt idx="10">
                    <c:v>1.4361406616345072</c:v>
                  </c:pt>
                  <c:pt idx="11">
                    <c:v>2.598076211353316</c:v>
                  </c:pt>
                  <c:pt idx="12">
                    <c:v>2.8394541729001368</c:v>
                  </c:pt>
                  <c:pt idx="13">
                    <c:v>2.8394541729001368</c:v>
                  </c:pt>
                  <c:pt idx="14">
                    <c:v>1.4361406616345072</c:v>
                  </c:pt>
                  <c:pt idx="15">
                    <c:v>1.4361406616345072</c:v>
                  </c:pt>
                  <c:pt idx="16">
                    <c:v>2.598076211353316</c:v>
                  </c:pt>
                  <c:pt idx="17">
                    <c:v>2.5617376914898995</c:v>
                  </c:pt>
                  <c:pt idx="18">
                    <c:v>2.1213203435596424</c:v>
                  </c:pt>
                  <c:pt idx="19">
                    <c:v>2.4494897427831779</c:v>
                  </c:pt>
                  <c:pt idx="20">
                    <c:v>1.2247448713915889</c:v>
                  </c:pt>
                  <c:pt idx="21">
                    <c:v>1.4361406616345072</c:v>
                  </c:pt>
                  <c:pt idx="22">
                    <c:v>1.8874586088176875</c:v>
                  </c:pt>
                  <c:pt idx="23">
                    <c:v>1.4361406616345072</c:v>
                  </c:pt>
                  <c:pt idx="24">
                    <c:v>2.598076211353316</c:v>
                  </c:pt>
                  <c:pt idx="25">
                    <c:v>1.8874586088176875</c:v>
                  </c:pt>
                  <c:pt idx="26">
                    <c:v>2.5617376914898995</c:v>
                  </c:pt>
                  <c:pt idx="27">
                    <c:v>0.8660254037844386</c:v>
                  </c:pt>
                  <c:pt idx="28">
                    <c:v>1.2247448713915889</c:v>
                  </c:pt>
                  <c:pt idx="29">
                    <c:v>2.25</c:v>
                  </c:pt>
                  <c:pt idx="30">
                    <c:v>1.4361406616345072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'new delta HR'!$AO$2:$AO$32</c:f>
              <c:numCache>
                <c:formatCode>General</c:formatCode>
                <c:ptCount val="31"/>
                <c:pt idx="0">
                  <c:v>0</c:v>
                </c:pt>
                <c:pt idx="1">
                  <c:v>20</c:v>
                </c:pt>
                <c:pt idx="2">
                  <c:v>40</c:v>
                </c:pt>
                <c:pt idx="3">
                  <c:v>60</c:v>
                </c:pt>
                <c:pt idx="4">
                  <c:v>80</c:v>
                </c:pt>
                <c:pt idx="5">
                  <c:v>100</c:v>
                </c:pt>
                <c:pt idx="6">
                  <c:v>120</c:v>
                </c:pt>
                <c:pt idx="7">
                  <c:v>140</c:v>
                </c:pt>
                <c:pt idx="8">
                  <c:v>160</c:v>
                </c:pt>
                <c:pt idx="9">
                  <c:v>180</c:v>
                </c:pt>
                <c:pt idx="10">
                  <c:v>200</c:v>
                </c:pt>
                <c:pt idx="11">
                  <c:v>220</c:v>
                </c:pt>
                <c:pt idx="12">
                  <c:v>240</c:v>
                </c:pt>
                <c:pt idx="13">
                  <c:v>260</c:v>
                </c:pt>
                <c:pt idx="14">
                  <c:v>280</c:v>
                </c:pt>
                <c:pt idx="15">
                  <c:v>300</c:v>
                </c:pt>
                <c:pt idx="16">
                  <c:v>320</c:v>
                </c:pt>
                <c:pt idx="17">
                  <c:v>340</c:v>
                </c:pt>
                <c:pt idx="18">
                  <c:v>360</c:v>
                </c:pt>
                <c:pt idx="19">
                  <c:v>380</c:v>
                </c:pt>
                <c:pt idx="20">
                  <c:v>400</c:v>
                </c:pt>
                <c:pt idx="21">
                  <c:v>420</c:v>
                </c:pt>
                <c:pt idx="22">
                  <c:v>440</c:v>
                </c:pt>
                <c:pt idx="23">
                  <c:v>460</c:v>
                </c:pt>
                <c:pt idx="24">
                  <c:v>480</c:v>
                </c:pt>
                <c:pt idx="25">
                  <c:v>500</c:v>
                </c:pt>
                <c:pt idx="26">
                  <c:v>520</c:v>
                </c:pt>
                <c:pt idx="27">
                  <c:v>540</c:v>
                </c:pt>
                <c:pt idx="28">
                  <c:v>560</c:v>
                </c:pt>
                <c:pt idx="29">
                  <c:v>580</c:v>
                </c:pt>
                <c:pt idx="30">
                  <c:v>600</c:v>
                </c:pt>
              </c:numCache>
            </c:numRef>
          </c:cat>
          <c:val>
            <c:numRef>
              <c:f>'new delta HR'!$AP$2:$AP$32</c:f>
              <c:numCache>
                <c:formatCode>General</c:formatCode>
                <c:ptCount val="31"/>
                <c:pt idx="1">
                  <c:v>3.75</c:v>
                </c:pt>
                <c:pt idx="2">
                  <c:v>3</c:v>
                </c:pt>
                <c:pt idx="3">
                  <c:v>3</c:v>
                </c:pt>
                <c:pt idx="4">
                  <c:v>4.5</c:v>
                </c:pt>
                <c:pt idx="5">
                  <c:v>5.25</c:v>
                </c:pt>
                <c:pt idx="6">
                  <c:v>4.5</c:v>
                </c:pt>
                <c:pt idx="7">
                  <c:v>4.5</c:v>
                </c:pt>
                <c:pt idx="8">
                  <c:v>2.25</c:v>
                </c:pt>
                <c:pt idx="9">
                  <c:v>3</c:v>
                </c:pt>
                <c:pt idx="10">
                  <c:v>3.75</c:v>
                </c:pt>
                <c:pt idx="11">
                  <c:v>4.5</c:v>
                </c:pt>
                <c:pt idx="12">
                  <c:v>3.75</c:v>
                </c:pt>
                <c:pt idx="13">
                  <c:v>6.75</c:v>
                </c:pt>
                <c:pt idx="14">
                  <c:v>5.25</c:v>
                </c:pt>
                <c:pt idx="15">
                  <c:v>5.25</c:v>
                </c:pt>
                <c:pt idx="16">
                  <c:v>4.5</c:v>
                </c:pt>
                <c:pt idx="17">
                  <c:v>5.25</c:v>
                </c:pt>
                <c:pt idx="18">
                  <c:v>3</c:v>
                </c:pt>
                <c:pt idx="19">
                  <c:v>6</c:v>
                </c:pt>
                <c:pt idx="20">
                  <c:v>6</c:v>
                </c:pt>
                <c:pt idx="21">
                  <c:v>3.75</c:v>
                </c:pt>
                <c:pt idx="22">
                  <c:v>3.75</c:v>
                </c:pt>
                <c:pt idx="23">
                  <c:v>5.25</c:v>
                </c:pt>
                <c:pt idx="24">
                  <c:v>4.5</c:v>
                </c:pt>
                <c:pt idx="25">
                  <c:v>6.75</c:v>
                </c:pt>
                <c:pt idx="26">
                  <c:v>5.25</c:v>
                </c:pt>
                <c:pt idx="27">
                  <c:v>7.5</c:v>
                </c:pt>
                <c:pt idx="28">
                  <c:v>6</c:v>
                </c:pt>
                <c:pt idx="29">
                  <c:v>8.25</c:v>
                </c:pt>
                <c:pt idx="30">
                  <c:v>6.75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658-43A3-83CD-F4912F1F9DC4}"/>
            </c:ext>
          </c:extLst>
        </c:ser>
        <c:ser>
          <c:idx val="1"/>
          <c:order val="1"/>
          <c:tx>
            <c:strRef>
              <c:f>'new delta HR'!$AQ$1</c:f>
              <c:strCache>
                <c:ptCount val="1"/>
                <c:pt idx="0">
                  <c:v>A組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'new delta HR'!$AS$2:$AS$32</c:f>
                <c:numCache>
                  <c:formatCode>General</c:formatCode>
                  <c:ptCount val="31"/>
                  <c:pt idx="1">
                    <c:v>1.2247448713915889</c:v>
                  </c:pt>
                  <c:pt idx="2">
                    <c:v>0</c:v>
                  </c:pt>
                  <c:pt idx="3">
                    <c:v>0</c:v>
                  </c:pt>
                  <c:pt idx="4">
                    <c:v>2.5617376914898995</c:v>
                  </c:pt>
                  <c:pt idx="5">
                    <c:v>1.2247448713915889</c:v>
                  </c:pt>
                  <c:pt idx="6">
                    <c:v>0.8660254037844386</c:v>
                  </c:pt>
                  <c:pt idx="7">
                    <c:v>1.5</c:v>
                  </c:pt>
                  <c:pt idx="8">
                    <c:v>1.4361406616345072</c:v>
                  </c:pt>
                  <c:pt idx="9">
                    <c:v>1.4361406616345072</c:v>
                  </c:pt>
                  <c:pt idx="10">
                    <c:v>0.75</c:v>
                  </c:pt>
                  <c:pt idx="11">
                    <c:v>1.4361406616345072</c:v>
                  </c:pt>
                  <c:pt idx="12">
                    <c:v>0.75</c:v>
                  </c:pt>
                  <c:pt idx="13">
                    <c:v>0.75</c:v>
                  </c:pt>
                  <c:pt idx="14">
                    <c:v>0</c:v>
                  </c:pt>
                  <c:pt idx="15">
                    <c:v>0.8660254037844386</c:v>
                  </c:pt>
                  <c:pt idx="16">
                    <c:v>0.75</c:v>
                  </c:pt>
                  <c:pt idx="17">
                    <c:v>0.75</c:v>
                  </c:pt>
                  <c:pt idx="18">
                    <c:v>1.2247448713915889</c:v>
                  </c:pt>
                  <c:pt idx="19">
                    <c:v>0.75</c:v>
                  </c:pt>
                  <c:pt idx="20">
                    <c:v>1.2247448713915889</c:v>
                  </c:pt>
                  <c:pt idx="21">
                    <c:v>1.4361406616345072</c:v>
                  </c:pt>
                  <c:pt idx="22">
                    <c:v>1.5</c:v>
                  </c:pt>
                  <c:pt idx="23">
                    <c:v>0.8660254037844386</c:v>
                  </c:pt>
                  <c:pt idx="24">
                    <c:v>1.7320508075688772</c:v>
                  </c:pt>
                  <c:pt idx="25">
                    <c:v>0.75</c:v>
                  </c:pt>
                  <c:pt idx="26">
                    <c:v>0.8660254037844386</c:v>
                  </c:pt>
                  <c:pt idx="27">
                    <c:v>0.75</c:v>
                  </c:pt>
                  <c:pt idx="28">
                    <c:v>1.2247448713915889</c:v>
                  </c:pt>
                  <c:pt idx="29">
                    <c:v>0</c:v>
                  </c:pt>
                  <c:pt idx="30">
                    <c:v>0</c:v>
                  </c:pt>
                </c:numCache>
              </c:numRef>
            </c:plus>
            <c:minus>
              <c:numRef>
                <c:f>'new delta HR'!$AS$2:$AS$32</c:f>
                <c:numCache>
                  <c:formatCode>General</c:formatCode>
                  <c:ptCount val="31"/>
                  <c:pt idx="1">
                    <c:v>1.2247448713915889</c:v>
                  </c:pt>
                  <c:pt idx="2">
                    <c:v>0</c:v>
                  </c:pt>
                  <c:pt idx="3">
                    <c:v>0</c:v>
                  </c:pt>
                  <c:pt idx="4">
                    <c:v>2.5617376914898995</c:v>
                  </c:pt>
                  <c:pt idx="5">
                    <c:v>1.2247448713915889</c:v>
                  </c:pt>
                  <c:pt idx="6">
                    <c:v>0.8660254037844386</c:v>
                  </c:pt>
                  <c:pt idx="7">
                    <c:v>1.5</c:v>
                  </c:pt>
                  <c:pt idx="8">
                    <c:v>1.4361406616345072</c:v>
                  </c:pt>
                  <c:pt idx="9">
                    <c:v>1.4361406616345072</c:v>
                  </c:pt>
                  <c:pt idx="10">
                    <c:v>0.75</c:v>
                  </c:pt>
                  <c:pt idx="11">
                    <c:v>1.4361406616345072</c:v>
                  </c:pt>
                  <c:pt idx="12">
                    <c:v>0.75</c:v>
                  </c:pt>
                  <c:pt idx="13">
                    <c:v>0.75</c:v>
                  </c:pt>
                  <c:pt idx="14">
                    <c:v>0</c:v>
                  </c:pt>
                  <c:pt idx="15">
                    <c:v>0.8660254037844386</c:v>
                  </c:pt>
                  <c:pt idx="16">
                    <c:v>0.75</c:v>
                  </c:pt>
                  <c:pt idx="17">
                    <c:v>0.75</c:v>
                  </c:pt>
                  <c:pt idx="18">
                    <c:v>1.2247448713915889</c:v>
                  </c:pt>
                  <c:pt idx="19">
                    <c:v>0.75</c:v>
                  </c:pt>
                  <c:pt idx="20">
                    <c:v>1.2247448713915889</c:v>
                  </c:pt>
                  <c:pt idx="21">
                    <c:v>1.4361406616345072</c:v>
                  </c:pt>
                  <c:pt idx="22">
                    <c:v>1.5</c:v>
                  </c:pt>
                  <c:pt idx="23">
                    <c:v>0.8660254037844386</c:v>
                  </c:pt>
                  <c:pt idx="24">
                    <c:v>1.7320508075688772</c:v>
                  </c:pt>
                  <c:pt idx="25">
                    <c:v>0.75</c:v>
                  </c:pt>
                  <c:pt idx="26">
                    <c:v>0.8660254037844386</c:v>
                  </c:pt>
                  <c:pt idx="27">
                    <c:v>0.75</c:v>
                  </c:pt>
                  <c:pt idx="28">
                    <c:v>1.2247448713915889</c:v>
                  </c:pt>
                  <c:pt idx="29">
                    <c:v>0</c:v>
                  </c:pt>
                  <c:pt idx="30">
                    <c:v>0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'new delta HR'!$AO$2:$AO$32</c:f>
              <c:numCache>
                <c:formatCode>General</c:formatCode>
                <c:ptCount val="31"/>
                <c:pt idx="0">
                  <c:v>0</c:v>
                </c:pt>
                <c:pt idx="1">
                  <c:v>20</c:v>
                </c:pt>
                <c:pt idx="2">
                  <c:v>40</c:v>
                </c:pt>
                <c:pt idx="3">
                  <c:v>60</c:v>
                </c:pt>
                <c:pt idx="4">
                  <c:v>80</c:v>
                </c:pt>
                <c:pt idx="5">
                  <c:v>100</c:v>
                </c:pt>
                <c:pt idx="6">
                  <c:v>120</c:v>
                </c:pt>
                <c:pt idx="7">
                  <c:v>140</c:v>
                </c:pt>
                <c:pt idx="8">
                  <c:v>160</c:v>
                </c:pt>
                <c:pt idx="9">
                  <c:v>180</c:v>
                </c:pt>
                <c:pt idx="10">
                  <c:v>200</c:v>
                </c:pt>
                <c:pt idx="11">
                  <c:v>220</c:v>
                </c:pt>
                <c:pt idx="12">
                  <c:v>240</c:v>
                </c:pt>
                <c:pt idx="13">
                  <c:v>260</c:v>
                </c:pt>
                <c:pt idx="14">
                  <c:v>280</c:v>
                </c:pt>
                <c:pt idx="15">
                  <c:v>300</c:v>
                </c:pt>
                <c:pt idx="16">
                  <c:v>320</c:v>
                </c:pt>
                <c:pt idx="17">
                  <c:v>340</c:v>
                </c:pt>
                <c:pt idx="18">
                  <c:v>360</c:v>
                </c:pt>
                <c:pt idx="19">
                  <c:v>380</c:v>
                </c:pt>
                <c:pt idx="20">
                  <c:v>400</c:v>
                </c:pt>
                <c:pt idx="21">
                  <c:v>420</c:v>
                </c:pt>
                <c:pt idx="22">
                  <c:v>440</c:v>
                </c:pt>
                <c:pt idx="23">
                  <c:v>460</c:v>
                </c:pt>
                <c:pt idx="24">
                  <c:v>480</c:v>
                </c:pt>
                <c:pt idx="25">
                  <c:v>500</c:v>
                </c:pt>
                <c:pt idx="26">
                  <c:v>520</c:v>
                </c:pt>
                <c:pt idx="27">
                  <c:v>540</c:v>
                </c:pt>
                <c:pt idx="28">
                  <c:v>560</c:v>
                </c:pt>
                <c:pt idx="29">
                  <c:v>580</c:v>
                </c:pt>
                <c:pt idx="30">
                  <c:v>600</c:v>
                </c:pt>
              </c:numCache>
            </c:numRef>
          </c:cat>
          <c:val>
            <c:numRef>
              <c:f>'new delta HR'!$AQ$2:$AQ$32</c:f>
              <c:numCache>
                <c:formatCode>General</c:formatCode>
                <c:ptCount val="31"/>
                <c:pt idx="1">
                  <c:v>3</c:v>
                </c:pt>
                <c:pt idx="2">
                  <c:v>3</c:v>
                </c:pt>
                <c:pt idx="3">
                  <c:v>0</c:v>
                </c:pt>
                <c:pt idx="4">
                  <c:v>0.75</c:v>
                </c:pt>
                <c:pt idx="5">
                  <c:v>0</c:v>
                </c:pt>
                <c:pt idx="6">
                  <c:v>1.5</c:v>
                </c:pt>
                <c:pt idx="7">
                  <c:v>1.5</c:v>
                </c:pt>
                <c:pt idx="8">
                  <c:v>2.25</c:v>
                </c:pt>
                <c:pt idx="9">
                  <c:v>3.75</c:v>
                </c:pt>
                <c:pt idx="10">
                  <c:v>0.75</c:v>
                </c:pt>
                <c:pt idx="11">
                  <c:v>0.75</c:v>
                </c:pt>
                <c:pt idx="12">
                  <c:v>0.75</c:v>
                </c:pt>
                <c:pt idx="13">
                  <c:v>3.75</c:v>
                </c:pt>
                <c:pt idx="14">
                  <c:v>0</c:v>
                </c:pt>
                <c:pt idx="15">
                  <c:v>1.5</c:v>
                </c:pt>
                <c:pt idx="16">
                  <c:v>3.75</c:v>
                </c:pt>
                <c:pt idx="17">
                  <c:v>2.25</c:v>
                </c:pt>
                <c:pt idx="18">
                  <c:v>3</c:v>
                </c:pt>
                <c:pt idx="19">
                  <c:v>2.25</c:v>
                </c:pt>
                <c:pt idx="20">
                  <c:v>3</c:v>
                </c:pt>
                <c:pt idx="21">
                  <c:v>0.75</c:v>
                </c:pt>
                <c:pt idx="22">
                  <c:v>1.5</c:v>
                </c:pt>
                <c:pt idx="23">
                  <c:v>1.5</c:v>
                </c:pt>
                <c:pt idx="24">
                  <c:v>3</c:v>
                </c:pt>
                <c:pt idx="25">
                  <c:v>2.25</c:v>
                </c:pt>
                <c:pt idx="26">
                  <c:v>1.5</c:v>
                </c:pt>
                <c:pt idx="27">
                  <c:v>3.75</c:v>
                </c:pt>
                <c:pt idx="28">
                  <c:v>3</c:v>
                </c:pt>
                <c:pt idx="29">
                  <c:v>3</c:v>
                </c:pt>
                <c:pt idx="30">
                  <c:v>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658-43A3-83CD-F4912F1F9D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26232720"/>
        <c:axId val="226233200"/>
      </c:lineChart>
      <c:catAx>
        <c:axId val="2262327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時間</a:t>
                </a:r>
                <a:r>
                  <a:rPr lang="en-US" altLang="zh-TW"/>
                  <a:t>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26233200"/>
        <c:crosses val="autoZero"/>
        <c:auto val="1"/>
        <c:lblAlgn val="ctr"/>
        <c:lblOffset val="100"/>
        <c:noMultiLvlLbl val="0"/>
      </c:catAx>
      <c:valAx>
        <c:axId val="226233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altLang="zh-TW" sz="1000" b="0" i="0" u="none" strike="noStrike" kern="1200" spc="0" baseline="0">
                    <a:solidFill>
                      <a:srgbClr val="000000">
                        <a:lumMod val="65000"/>
                        <a:lumOff val="35000"/>
                      </a:srgbClr>
                    </a:solidFill>
                    <a:effectLst/>
                  </a:rPr>
                  <a:t>Δ</a:t>
                </a:r>
                <a:r>
                  <a:rPr lang="en-US" altLang="zh-TW" sz="1000" b="0" i="0" u="none" strike="noStrike" kern="1200" spc="0" baseline="0">
                    <a:solidFill>
                      <a:srgbClr val="000000">
                        <a:lumMod val="65000"/>
                        <a:lumOff val="35000"/>
                      </a:srgbClr>
                    </a:solidFill>
                  </a:rPr>
                  <a:t>HR(bpm)</a:t>
                </a:r>
                <a:endParaRPr lang="zh-TW" altLang="en-US" sz="1000" b="0" i="0" u="none" strike="noStrike" kern="1200" spc="0" baseline="0">
                  <a:solidFill>
                    <a:srgbClr val="000000">
                      <a:lumMod val="65000"/>
                      <a:lumOff val="35000"/>
                    </a:srgb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26232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rgbClr val="000000">
                    <a:lumMod val="65000"/>
                    <a:lumOff val="35000"/>
                  </a:srgbClr>
                </a:solidFill>
                <a:latin typeface="+mn-lt"/>
                <a:ea typeface="+mn-ea"/>
                <a:cs typeface="+mn-cs"/>
              </a:defRPr>
            </a:pPr>
            <a:r>
              <a:rPr lang="el-GR" altLang="zh-TW" sz="1400" b="0" i="0" u="none" strike="noStrike" kern="1200" spc="0" baseline="0">
                <a:solidFill>
                  <a:srgbClr val="000000">
                    <a:lumMod val="65000"/>
                    <a:lumOff val="35000"/>
                  </a:srgbClr>
                </a:solidFill>
                <a:effectLst/>
              </a:rPr>
              <a:t>Δ</a:t>
            </a:r>
            <a:r>
              <a:rPr lang="en-US" altLang="zh-TW" sz="1400" b="0" i="0" u="none" strike="noStrike" kern="1200" spc="0" baseline="0">
                <a:solidFill>
                  <a:srgbClr val="000000">
                    <a:lumMod val="65000"/>
                    <a:lumOff val="35000"/>
                  </a:srgbClr>
                </a:solidFill>
              </a:rPr>
              <a:t>HR</a:t>
            </a:r>
            <a:r>
              <a:rPr lang="zh-TW" altLang="en-US" sz="1400" b="0" i="0" u="none" strike="noStrike" kern="1200" spc="0" baseline="0">
                <a:solidFill>
                  <a:srgbClr val="000000">
                    <a:lumMod val="65000"/>
                    <a:lumOff val="35000"/>
                  </a:srgbClr>
                </a:solidFill>
              </a:rPr>
              <a:t>對單位體重咖啡因攝取量關係圖</a:t>
            </a:r>
          </a:p>
        </c:rich>
      </c:tx>
      <c:layout>
        <c:manualLayout>
          <c:xMode val="edge"/>
          <c:yMode val="edge"/>
          <c:x val="0.18393044619422574"/>
          <c:y val="4.6296296296296294E-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rgbClr val="000000">
                  <a:lumMod val="65000"/>
                  <a:lumOff val="35000"/>
                </a:srgb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>
        <c:manualLayout>
          <c:layoutTarget val="inner"/>
          <c:xMode val="edge"/>
          <c:yMode val="edge"/>
          <c:x val="0.1062224409448819"/>
          <c:y val="0.13472222222222222"/>
          <c:w val="0.85140266841644796"/>
          <c:h val="0.78194444444444444"/>
        </c:manualLayout>
      </c:layout>
      <c:scatterChart>
        <c:scatterStyle val="lineMarker"/>
        <c:varyColors val="0"/>
        <c:ser>
          <c:idx val="0"/>
          <c:order val="0"/>
          <c:tx>
            <c:strRef>
              <c:f>'new delta HR'!$D$39</c:f>
              <c:strCache>
                <c:ptCount val="1"/>
                <c:pt idx="0">
                  <c:v>delta HR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'new delta HR'!$E$38:$H$38</c:f>
              <c:numCache>
                <c:formatCode>General</c:formatCode>
                <c:ptCount val="4"/>
                <c:pt idx="0">
                  <c:v>0.71499999999999997</c:v>
                </c:pt>
                <c:pt idx="1">
                  <c:v>0.42475247524752474</c:v>
                </c:pt>
                <c:pt idx="2">
                  <c:v>0.51071428571428568</c:v>
                </c:pt>
                <c:pt idx="3">
                  <c:v>0.61285714285714288</c:v>
                </c:pt>
              </c:numCache>
            </c:numRef>
          </c:xVal>
          <c:yVal>
            <c:numRef>
              <c:f>'new delta HR'!$E$39:$H$39</c:f>
              <c:numCache>
                <c:formatCode>General</c:formatCode>
                <c:ptCount val="4"/>
                <c:pt idx="0">
                  <c:v>4.4000000000000004</c:v>
                </c:pt>
                <c:pt idx="1">
                  <c:v>0</c:v>
                </c:pt>
                <c:pt idx="2">
                  <c:v>-2</c:v>
                </c:pt>
                <c:pt idx="3">
                  <c:v>3.1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BAA-47F3-BCA8-CE1072F81B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54156464"/>
        <c:axId val="954158864"/>
      </c:scatterChart>
      <c:valAx>
        <c:axId val="954156464"/>
        <c:scaling>
          <c:orientation val="minMax"/>
          <c:min val="0.4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單位體重咖啡因攝取量</a:t>
                </a:r>
                <a:r>
                  <a:rPr lang="en-US" altLang="zh-TW"/>
                  <a:t>(mg/kg)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954158864"/>
        <c:crosses val="autoZero"/>
        <c:crossBetween val="midCat"/>
      </c:valAx>
      <c:valAx>
        <c:axId val="954158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altLang="zh-TW" sz="1000" b="0" i="0" u="none" strike="noStrike" kern="1200" spc="0" baseline="0">
                    <a:solidFill>
                      <a:srgbClr val="000000">
                        <a:lumMod val="65000"/>
                        <a:lumOff val="35000"/>
                      </a:srgbClr>
                    </a:solidFill>
                    <a:effectLst/>
                  </a:rPr>
                  <a:t>Δ</a:t>
                </a:r>
                <a:r>
                  <a:rPr lang="en-US" altLang="zh-TW" sz="1000" b="0" i="0" u="none" strike="noStrike" kern="1200" spc="0" baseline="0">
                    <a:solidFill>
                      <a:srgbClr val="000000">
                        <a:lumMod val="65000"/>
                        <a:lumOff val="35000"/>
                      </a:srgbClr>
                    </a:solidFill>
                  </a:rPr>
                  <a:t>HR(bpm)</a:t>
                </a:r>
                <a:endParaRPr lang="zh-TW" altLang="en-US" sz="1000" b="0" i="0" u="none" strike="noStrike" kern="1200" spc="0" baseline="0">
                  <a:solidFill>
                    <a:srgbClr val="000000">
                      <a:lumMod val="65000"/>
                      <a:lumOff val="35000"/>
                    </a:srgbClr>
                  </a:solidFill>
                </a:endParaRPr>
              </a:p>
            </c:rich>
          </c:tx>
          <c:layout>
            <c:manualLayout>
              <c:xMode val="edge"/>
              <c:yMode val="edge"/>
              <c:x val="1.6666666666666666E-2"/>
              <c:y val="0.4099537037037037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9541564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2D231-1A58-4039-957A-0882FEA6B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7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仲哲 李</dc:creator>
  <cp:keywords/>
  <dc:description/>
  <cp:lastModifiedBy>仲哲 李</cp:lastModifiedBy>
  <cp:revision>12</cp:revision>
  <cp:lastPrinted>2026-02-02T14:27:00Z</cp:lastPrinted>
  <dcterms:created xsi:type="dcterms:W3CDTF">2026-01-31T09:40:00Z</dcterms:created>
  <dcterms:modified xsi:type="dcterms:W3CDTF">2026-02-02T15:59:00Z</dcterms:modified>
</cp:coreProperties>
</file>