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tbl>
      <w:tblPr>
        <w:tblStyle w:val="745"/>
        <w:tblW w:w="967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4050"/>
        <w:gridCol w:w="570"/>
        <w:gridCol w:w="5055"/>
        <w:tblGridChange w:id="0">
          <w:tblGrid>
            <w:gridCol w:w="4050"/>
            <w:gridCol w:w="570"/>
            <w:gridCol w:w="5055"/>
          </w:tblGrid>
        </w:tblGridChange>
      </w:tblGrid>
      <w:tr>
        <w:trPr>
          <w:cantSplit w:val="false"/>
          <w:trHeight w:val="2880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 w:firstLine="0" w:left="-810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55174" cy="914400"/>
                      <wp:effectExtent l="0" t="0" r="0" b="0"/>
                      <wp:docPr id="2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5174" cy="914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75.21pt;height:72.00pt;mso-wrap-distance-left:0.00pt;mso-wrap-distance-top:0.00pt;mso-wrap-distance-right:0.00pt;mso-wrap-distance-bottom:0.00pt;z-index:1;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color w:val="000000" w:themeColor="text1"/>
                <w:highlight w:val="white"/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  <w:p>
            <w:pPr>
              <w:pBdr/>
              <w:spacing/>
              <w:ind w:firstLine="0" w:left="-810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  <w:rtl w:val="0"/>
              </w:rPr>
              <w:t xml:space="preserve">UNIVERSITAS TERBUKA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</w:rPr>
            </w:r>
          </w:p>
          <w:p>
            <w:pPr>
              <w:pBdr/>
              <w:spacing/>
              <w:ind w:firstLine="0" w:left="-810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</w:rPr>
            </w:pPr>
            <w:r>
              <w:rPr>
                <w:color w:val="000000" w:themeColor="text1"/>
                <w:highlight w:val="white"/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</w:rPr>
            </w:r>
          </w:p>
          <w:p>
            <w:pPr>
              <w:pBdr/>
              <w:spacing/>
              <w:ind w:firstLine="0" w:left="-810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</w:rPr>
            </w:pPr>
            <w:r>
              <w:rPr>
                <w:color w:val="000000" w:themeColor="text1"/>
                <w:highlight w:val="white"/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</w:rPr>
            </w:r>
          </w:p>
        </w:tc>
      </w:tr>
      <w:tr>
        <w:trPr>
          <w:cantSplit w:val="false"/>
          <w:trHeight w:val="432"/>
        </w:trPr>
        <w:tc>
          <w:tcPr>
            <w:gridSpan w:val="3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firstLine="0" w:left="-810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Tugas ke-1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</w:tr>
      <w:tr>
        <w:trPr>
          <w:cantSplit w:val="false"/>
          <w:trHeight w:val="432"/>
        </w:trPr>
        <w:tc>
          <w:tcPr>
            <w:gridSpan w:val="3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firstLine="0" w:left="-810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Pengantar Sains Data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</w:tr>
      <w:tr>
        <w:trPr>
          <w:cantSplit w:val="false"/>
          <w:trHeight w:val="460"/>
        </w:trPr>
        <w:tc>
          <w:tcPr>
            <w:gridSpan w:val="3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firstLine="0" w:left="-810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STDA4101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</w:tr>
      <w:tr>
        <w:trPr>
          <w:cantSplit w:val="false"/>
          <w:trHeight w:val="720"/>
        </w:trPr>
        <w:tc>
          <w:tcPr>
            <w:gridSpan w:val="3"/>
            <w:tcBorders>
              <w:left w:val="single" w:color="ffffff" w:themeColor="background1" w:sz="4" w:space="0"/>
              <w:bottom w:val="none" w:color="000000" w:sz="0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 w:firstLine="0" w:left="-810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highlight w:val="white"/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</w:tr>
      <w:tr>
        <w:trPr>
          <w:cantSplit w:val="false"/>
          <w:trHeight w:val="432"/>
        </w:trPr>
        <w:tc>
          <w:tcPr>
            <w:tcBorders>
              <w:top w:val="none" w:color="000000" w:sz="0" w:space="0"/>
              <w:left w:val="single" w:color="ffffff" w:themeColor="background1" w:sz="4" w:space="0"/>
              <w:bottom w:val="none" w:color="000000" w:sz="0" w:space="0"/>
              <w:right w:val="none" w:color="000000" w:sz="0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right="165" w:firstLine="0" w:left="1710"/>
              <w:jc w:val="left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Nama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right="-495" w:firstLine="0" w:left="-495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firstLine="0" w:left="0"/>
              <w:jc w:val="left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MOH EVAN ALSADIK 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</w:tr>
      <w:tr>
        <w:trPr>
          <w:cantSplit w:val="false"/>
          <w:trHeight w:val="432"/>
        </w:trPr>
        <w:tc>
          <w:tcPr>
            <w:tcBorders>
              <w:top w:val="none" w:color="000000" w:sz="0" w:space="0"/>
              <w:left w:val="single" w:color="ffffff" w:themeColor="background1" w:sz="4" w:space="0"/>
              <w:bottom w:val="none" w:color="000000" w:sz="0" w:space="0"/>
              <w:right w:val="none" w:color="000000" w:sz="0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right="165" w:firstLine="0" w:left="1710"/>
              <w:jc w:val="left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NIM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right="-495" w:firstLine="0" w:left="-495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firstLine="0" w:left="0"/>
              <w:jc w:val="left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highlight w:val="white"/>
              </w:rPr>
            </w:r>
            <w:bookmarkStart w:id="0" w:name="_heading=h.gjdgxs"/>
            <w:r>
              <w:rPr>
                <w:color w:val="000000" w:themeColor="text1"/>
                <w:highlight w:val="white"/>
              </w:rPr>
            </w:r>
            <w:bookmarkEnd w:id="0"/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053779188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</w:tr>
      <w:tr>
        <w:trPr>
          <w:cantSplit w:val="false"/>
          <w:trHeight w:val="432"/>
        </w:trPr>
        <w:tc>
          <w:tcPr>
            <w:tcBorders>
              <w:top w:val="none" w:color="000000" w:sz="0" w:space="0"/>
              <w:left w:val="single" w:color="ffffff" w:themeColor="background1" w:sz="4" w:space="0"/>
              <w:bottom w:val="none" w:color="000000" w:sz="0" w:space="0"/>
              <w:right w:val="none" w:color="000000" w:sz="0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right="165" w:firstLine="0" w:left="1710"/>
              <w:jc w:val="left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Kelas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right="-495" w:firstLine="0" w:left="-495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firstLine="0" w:left="0"/>
              <w:jc w:val="left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STDA4101.1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single" w:color="ffffff" w:themeColor="background1" w:sz="4" w:space="0"/>
              <w:bottom w:val="none" w:color="000000" w:sz="0" w:space="0"/>
              <w:right w:val="none" w:color="000000" w:sz="0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right="165" w:firstLine="0" w:left="1710"/>
              <w:jc w:val="left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UPBJJ-UT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right="-495" w:firstLine="0" w:left="-495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firstLine="0" w:left="0"/>
              <w:jc w:val="left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Bandung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</w:tr>
      <w:tr>
        <w:trPr>
          <w:cantSplit w:val="false"/>
          <w:trHeight w:val="720"/>
        </w:trPr>
        <w:tc>
          <w:tcPr>
            <w:gridSpan w:val="3"/>
            <w:tcBorders>
              <w:top w:val="none" w:color="000000" w:sz="0" w:space="0"/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 w:firstLine="0" w:left="-810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highlight w:val="white"/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  <w:p>
            <w:pPr>
              <w:pBdr/>
              <w:spacing/>
              <w:ind w:firstLine="0" w:left="-810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highlight w:val="white"/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</w:tr>
      <w:tr>
        <w:trPr>
          <w:cantSplit w:val="false"/>
          <w:trHeight w:val="432"/>
        </w:trPr>
        <w:tc>
          <w:tcPr>
            <w:gridSpan w:val="3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firstLine="0" w:left="-810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Dosen Pengampu Mata Kuliah: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</w:tr>
      <w:tr>
        <w:trPr>
          <w:cantSplit w:val="false"/>
          <w:trHeight w:val="242"/>
        </w:trPr>
        <w:tc>
          <w:tcPr>
            <w:gridSpan w:val="3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firstLine="0" w:left="-810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40"/>
                <w:szCs w:val="4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Dimas Agung Prasetyo, S.Kom., M.S.</w:t>
            </w:r>
            <w:r>
              <w:rPr>
                <w:rFonts w:ascii="Arial" w:hAnsi="Arial" w:eastAsia="Arial" w:cs="Arial"/>
                <w:b/>
                <w:color w:val="000000" w:themeColor="text1"/>
                <w:highlight w:val="white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| 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  <w:rtl w:val="0"/>
              </w:rPr>
              <w:t xml:space="preserve">01001664</w:t>
            </w:r>
            <w:r>
              <w:rPr>
                <w:color w:val="000000" w:themeColor="text1"/>
                <w:highlight w:val="white"/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40"/>
                <w:szCs w:val="40"/>
                <w:highlight w:val="white"/>
              </w:rPr>
            </w:r>
          </w:p>
        </w:tc>
      </w:tr>
      <w:tr>
        <w:trPr>
          <w:cantSplit w:val="false"/>
          <w:trHeight w:val="720"/>
        </w:trPr>
        <w:tc>
          <w:tcPr>
            <w:gridSpan w:val="3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/>
              <w:ind w:firstLine="0" w:left="-810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highlight w:val="white"/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  <w:p>
            <w:pPr>
              <w:pBdr/>
              <w:spacing/>
              <w:ind w:firstLine="0" w:left="0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highlight w:val="white"/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highlight w:val="white"/>
              </w:rPr>
            </w:r>
          </w:p>
        </w:tc>
      </w:tr>
      <w:tr>
        <w:trPr>
          <w:cantSplit w:val="false"/>
          <w:trHeight w:val="432"/>
        </w:trPr>
        <w:tc>
          <w:tcPr>
            <w:gridSpan w:val="3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firstLine="0" w:left="-810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  <w:rtl w:val="0"/>
              </w:rPr>
              <w:t xml:space="preserve">Sains Data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</w:rPr>
            </w:r>
          </w:p>
        </w:tc>
      </w:tr>
      <w:tr>
        <w:trPr>
          <w:cantSplit w:val="false"/>
          <w:trHeight w:val="432"/>
        </w:trPr>
        <w:tc>
          <w:tcPr>
            <w:gridSpan w:val="3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firstLine="0" w:left="-810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  <w:rtl w:val="0"/>
              </w:rPr>
              <w:t xml:space="preserve">Fakultas Teknologi dan Sains 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</w:rPr>
            </w:r>
          </w:p>
        </w:tc>
      </w:tr>
      <w:tr>
        <w:trPr>
          <w:cantSplit w:val="false"/>
          <w:trHeight w:val="432"/>
        </w:trPr>
        <w:tc>
          <w:tcPr>
            <w:gridSpan w:val="3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 w:firstLine="0" w:left="-810"/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  <w:rtl w:val="0"/>
              </w:rPr>
              <w:t xml:space="preserve">2024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32"/>
                <w:szCs w:val="32"/>
                <w:highlight w:val="white"/>
              </w:rPr>
            </w:r>
          </w:p>
        </w:tc>
      </w:tr>
    </w:tbl>
    <w:p>
      <w:pPr>
        <w:pStyle w:val="731"/>
        <w:pBdr/>
        <w:spacing/>
        <w:ind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Soal &amp; Pembahasan</w:t>
      </w:r>
      <w:r>
        <w:rPr>
          <w:rFonts w:ascii="Times New Roman" w:hAnsi="Times New Roman" w:eastAsia="Times New Roman" w:cs="Times New Roman"/>
          <w:b/>
        </w:rPr>
      </w:r>
    </w:p>
    <w:p>
      <w:pPr>
        <w:pBdr/>
        <w:spacing w:after="200" w:before="0"/>
        <w:ind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pBdr/>
        <w:spacing w:after="200" w:before="0"/>
        <w:ind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Berdasarkan data excel terlampir, lakukan analisis statistik deskriptif dengan cara menentukan:</w:t>
      </w:r>
      <w:r>
        <w:rPr>
          <w:rFonts w:ascii="Times New Roman" w:hAnsi="Times New Roman" w:eastAsia="Times New Roman" w:cs="Times New Roman"/>
          <w:b/>
        </w:rPr>
      </w:r>
    </w:p>
    <w:p>
      <w:pPr>
        <w:numPr>
          <w:ilvl w:val="0"/>
          <w:numId w:val="1"/>
        </w:numPr>
        <w:pBdr/>
        <w:spacing w:after="200" w:before="0"/>
        <w:ind w:hanging="360"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Ukuran pemusatan data: Mean, Median, dan Mode</w:t>
      </w:r>
      <w:r>
        <w:rPr>
          <w:rFonts w:ascii="Times New Roman" w:hAnsi="Times New Roman" w:eastAsia="Times New Roman" w:cs="Times New Roman"/>
          <w:b/>
        </w:rPr>
      </w:r>
    </w:p>
    <w:p>
      <w:pPr>
        <w:numPr>
          <w:ilvl w:val="0"/>
          <w:numId w:val="1"/>
        </w:numPr>
        <w:pBdr/>
        <w:spacing w:after="200" w:before="0"/>
        <w:ind w:hanging="360"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Ukuran penyebaran data: Range, Variance, dan Standard Deviation</w:t>
      </w:r>
      <w:r>
        <w:rPr>
          <w:rFonts w:ascii="Times New Roman" w:hAnsi="Times New Roman" w:eastAsia="Times New Roman" w:cs="Times New Roman"/>
          <w:b/>
        </w:rPr>
      </w:r>
    </w:p>
    <w:p>
      <w:pPr>
        <w:numPr>
          <w:ilvl w:val="0"/>
          <w:numId w:val="1"/>
        </w:numPr>
        <w:pBdr/>
        <w:spacing w:after="200" w:before="0"/>
        <w:ind w:hanging="360"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Bentuk distribusi data: Symmetry, Skewness, dan Kurtosis.</w:t>
      </w:r>
      <w:r>
        <w:rPr>
          <w:rFonts w:ascii="Times New Roman" w:hAnsi="Times New Roman" w:eastAsia="Times New Roman" w:cs="Times New Roman"/>
          <w:b/>
        </w:rPr>
      </w:r>
    </w:p>
    <w:p>
      <w:pPr>
        <w:numPr>
          <w:ilvl w:val="0"/>
          <w:numId w:val="1"/>
        </w:numPr>
        <w:pBdr/>
        <w:spacing w:after="200" w:before="0"/>
        <w:ind w:hanging="360"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Buatlah visualisasi data univariat menggunakan Quartile Plot (box plot) dan berikan ulasan Anda tentang plot tersebut.</w:t>
      </w:r>
      <w:r>
        <w:rPr>
          <w:rFonts w:ascii="Times New Roman" w:hAnsi="Times New Roman" w:eastAsia="Times New Roman" w:cs="Times New Roman"/>
          <w:b/>
        </w:rPr>
      </w:r>
      <w:r>
        <w:rPr>
          <w:rtl w:val="0"/>
        </w:rPr>
      </w:r>
      <w:r/>
      <w:r>
        <w:rPr>
          <w:rFonts w:ascii="Times New Roman" w:hAnsi="Times New Roman" w:eastAsia="Times New Roman" w:cs="Times New Roman"/>
          <w:b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br w:type="page" w:clear="all"/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pBdr/>
        <w:spacing w:after="200" w:before="0"/>
        <w:ind w:right="-1440" w:firstLine="0" w:left="-1440"/>
        <w:rPr/>
      </w:pPr>
      <w:r>
        <w:rPr>
          <w:rFonts w:ascii="Times New Roman" w:hAnsi="Times New Roman" w:eastAsia="Times New Roman" w:cs="Times New Roman"/>
          <w:b/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568167" cy="191912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70351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568166" cy="19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95.92pt;height:151.1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 w:themeColor="text1"/>
          <w:sz w:val="22"/>
          <w:szCs w:val="22"/>
          <w:highlight w:val="white"/>
          <w:rtl w:val="0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whit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whit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568167" cy="365253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7353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568166" cy="3652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95.92pt;height:287.6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568167" cy="366026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3916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568166" cy="3660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95.92pt;height:288.2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 w:after="200" w:before="0"/>
        <w:ind w:right="-1440" w:firstLine="0" w:left="-144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568167" cy="320370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5301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7568166" cy="3203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95.92pt;height:252.2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Bdr/>
        <w:shd w:val="nil"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b/>
          <w:bCs/>
          <w:sz w:val="32"/>
          <w:szCs w:val="32"/>
          <w:highlight w:val="none"/>
        </w:rPr>
      </w:r>
    </w:p>
    <w:p>
      <w:pPr>
        <w:pBdr/>
        <w:spacing w:after="200" w:before="0"/>
        <w:ind w:right="-64" w:hanging="90" w:left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Uraian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 w:after="200" w:before="0"/>
        <w:ind w:right="-64" w:hanging="90" w:left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 w:after="200" w:before="0"/>
        <w:ind w:right="-64" w:firstLine="0" w:left="-90"/>
        <w:rPr>
          <w:highlight w:val="none"/>
        </w:rPr>
      </w:pPr>
      <w:r>
        <w:rPr>
          <w:b/>
          <w:bCs/>
          <w:highlight w:val="none"/>
        </w:rPr>
        <w:t xml:space="preserve">Symmetry</w:t>
      </w:r>
      <w:r>
        <w:rPr>
          <w:highlight w:val="none"/>
        </w:rPr>
        <w:t xml:space="preserve">: Data bisa dikatakan simetris jika memiliki distribusi yang sama di kedua </w:t>
      </w:r>
      <w:r>
        <w:rPr>
          <w:highlight w:val="none"/>
        </w:rPr>
        <w:t xml:space="preserve">sisi median. Dengan kata lain, jika membagi data di median (50:50), jumlah data di sebelah kiri </w:t>
      </w:r>
      <w:r>
        <w:rPr>
          <w:highlight w:val="none"/>
        </w:rPr>
        <w:t xml:space="preserve">dan kanan harus hampir sama. Tapi untuk sedikit kemudahan, gunakan nilai ukuran pemusatan </w:t>
      </w:r>
      <w:r>
        <w:rPr>
          <w:highlight w:val="none"/>
        </w:rPr>
        <w:t xml:space="preserve">sebelumnya saja.</w:t>
      </w:r>
      <w:r>
        <w:rPr>
          <w:highlight w:val="none"/>
        </w:rPr>
      </w:r>
      <w:r/>
    </w:p>
    <w:p>
      <w:pPr>
        <w:pStyle w:val="164"/>
        <w:numPr>
          <w:ilvl w:val="0"/>
          <w:numId w:val="2"/>
        </w:numPr>
        <w:pBdr/>
        <w:spacing w:after="200" w:before="0"/>
        <w:ind w:right="-64"/>
        <w:rPr/>
      </w:pPr>
      <w:r>
        <w:rPr>
          <w:highlight w:val="none"/>
        </w:rPr>
        <w:t xml:space="preserve">Jika nilai mean = median = modus (mean ‘hampir mendekati’ median ‘hampir mendekati’</w:t>
      </w:r>
      <w:r>
        <w:t xml:space="preserve"> </w:t>
      </w:r>
      <w:r>
        <w:rPr>
          <w:highlight w:val="none"/>
        </w:rPr>
        <w:t xml:space="preserve">modus): distribusinya dianggap simetris,</w:t>
      </w:r>
      <w:r/>
      <w:r>
        <w:rPr>
          <w:highlight w:val="none"/>
        </w:rPr>
      </w:r>
    </w:p>
    <w:p>
      <w:pPr>
        <w:pStyle w:val="164"/>
        <w:numPr>
          <w:ilvl w:val="0"/>
          <w:numId w:val="2"/>
        </w:numPr>
        <w:pBdr/>
        <w:spacing w:after="200" w:before="0"/>
        <w:ind w:right="-64"/>
        <w:rPr>
          <w:highlight w:val="none"/>
        </w:rPr>
      </w:pPr>
      <w:r>
        <w:rPr>
          <w:highlight w:val="none"/>
        </w:rPr>
        <w:t xml:space="preserve">Jika nilai mean &lt; median: distribusi miring ke kiri (skewed left), dan </w:t>
      </w:r>
      <w:r>
        <w:rPr>
          <w:highlight w:val="none"/>
        </w:rPr>
      </w:r>
    </w:p>
    <w:p>
      <w:pPr>
        <w:pStyle w:val="164"/>
        <w:numPr>
          <w:ilvl w:val="0"/>
          <w:numId w:val="2"/>
        </w:numPr>
        <w:pBdr/>
        <w:spacing w:after="200" w:before="0"/>
        <w:ind w:right="-64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Jika nilai mean &gt; median: distribusimiring ke kanan (skewed right).</w:t>
      </w:r>
      <w:r>
        <w:rPr>
          <w:highlight w:val="none"/>
        </w:rPr>
      </w:r>
      <w:r/>
    </w:p>
    <w:p>
      <w:pPr>
        <w:pBdr/>
        <w:spacing w:after="200" w:before="0"/>
        <w:ind w:right="-64" w:firstLine="0" w:left="-90"/>
        <w:rPr>
          <w:highlight w:val="none"/>
        </w:rPr>
      </w:pPr>
      <w:r>
        <w:rPr>
          <w:highlight w:val="none"/>
        </w:rPr>
        <w:t xml:space="preserve">Dalam kasus ini, kondisi nomor 1 sudah jelas tidak terpenuhi, berarti distribusinya </w:t>
      </w:r>
      <w:r>
        <w:rPr>
          <w:b/>
          <w:bCs/>
          <w:highlight w:val="none"/>
        </w:rPr>
        <w:t xml:space="preserve">asimetri</w:t>
      </w:r>
      <w:r>
        <w:rPr>
          <w:highlight w:val="none"/>
        </w:rPr>
        <w:t xml:space="preserve">. Ciri</w:t>
      </w:r>
      <w:r>
        <w:t xml:space="preserve"> </w:t>
      </w:r>
      <w:r>
        <w:rPr>
          <w:highlight w:val="none"/>
        </w:rPr>
        <w:t xml:space="preserve">distribusi data asimetri adalah nilai mean, median, dan modusnya tidak sama. Lalu, kondisi nomor </w:t>
      </w:r>
      <w:r/>
      <w:r>
        <w:rPr>
          <w:highlight w:val="none"/>
        </w:rPr>
      </w:r>
      <w:r>
        <w:rPr>
          <w:highlight w:val="none"/>
        </w:rPr>
        <w:t xml:space="preserve">2 terpenuhi yaitu mean &lt; median (45.82 &lt; 47.5) maka itu berarti distribusi datanya miring ke kiri </w:t>
      </w:r>
      <w:r/>
      <w:r>
        <w:rPr>
          <w:highlight w:val="none"/>
        </w:rPr>
      </w:r>
      <w:r>
        <w:rPr>
          <w:highlight w:val="none"/>
        </w:rPr>
        <w:t xml:space="preserve">(skewed left). Hal ini akan dipertegas di bagian selanjutnya.</w:t>
      </w:r>
      <w:r/>
      <w:r>
        <w:rPr>
          <w:highlight w:val="none"/>
        </w:rPr>
      </w:r>
    </w:p>
    <w:p>
      <w:pPr>
        <w:pBdr/>
        <w:spacing w:after="200" w:before="0"/>
        <w:ind w:right="-64" w:firstLine="0" w:left="-9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0"/>
        <w:ind w:right="-64" w:firstLine="0" w:left="-90"/>
        <w:rPr>
          <w:highlight w:val="none"/>
        </w:rPr>
      </w:pPr>
      <w:r>
        <w:rPr>
          <w:b/>
          <w:bCs/>
          <w:highlight w:val="none"/>
        </w:rPr>
        <w:t xml:space="preserve">Skewness</w:t>
      </w:r>
      <w:r>
        <w:rPr>
          <w:highlight w:val="none"/>
        </w:rPr>
        <w:t xml:space="preserve">: Kemencengan atau kecondongan adalah tingkat ketidaksimetrisan dari sebuah dis</w:t>
      </w:r>
      <w:r>
        <w:rPr>
          <w:highlight w:val="none"/>
        </w:rPr>
        <w:t xml:space="preserve">tribusi. Skewness diartikan sebagai kemiringan distribusi data dan nilainya berguna untuk men</w:t>
      </w:r>
      <w:r/>
      <w:r>
        <w:rPr>
          <w:highlight w:val="none"/>
        </w:rPr>
      </w:r>
      <w:r>
        <w:rPr>
          <w:highlight w:val="none"/>
        </w:rPr>
        <w:t xml:space="preserve">gukur sejauh mana data miring ke satu sisi.</w:t>
      </w:r>
      <w:r>
        <w:rPr>
          <w:highlight w:val="none"/>
        </w:rPr>
      </w:r>
    </w:p>
    <w:p>
      <w:pPr>
        <w:pStyle w:val="164"/>
        <w:numPr>
          <w:ilvl w:val="0"/>
          <w:numId w:val="3"/>
        </w:numPr>
        <w:pBdr/>
        <w:spacing w:after="200" w:before="0"/>
        <w:ind w:right="-64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Jika nilai skewness = 0: distribusi simetris,</w:t>
      </w:r>
      <w:r>
        <w:rPr>
          <w:highlight w:val="none"/>
        </w:rPr>
      </w:r>
      <w:r/>
    </w:p>
    <w:p>
      <w:pPr>
        <w:pStyle w:val="164"/>
        <w:numPr>
          <w:ilvl w:val="0"/>
          <w:numId w:val="3"/>
        </w:numPr>
        <w:pBdr/>
        <w:spacing w:after="200" w:before="0"/>
        <w:ind w:right="-64"/>
        <w:rPr/>
      </w:pPr>
      <w:r>
        <w:rPr>
          <w:highlight w:val="none"/>
        </w:rPr>
        <w:t xml:space="preserve">Jika nilai skewness &gt; 0: distribusi miring ke kanan (lebih banyak nilai tinggi), dan</w:t>
      </w:r>
      <w:r/>
    </w:p>
    <w:p>
      <w:pPr>
        <w:pStyle w:val="164"/>
        <w:numPr>
          <w:ilvl w:val="0"/>
          <w:numId w:val="3"/>
        </w:numPr>
        <w:pBdr/>
        <w:spacing w:after="200" w:before="0"/>
        <w:ind w:right="-64"/>
        <w:rPr/>
      </w:pPr>
      <w:r>
        <w:rPr>
          <w:highlight w:val="none"/>
        </w:rPr>
        <w:t xml:space="preserve">Jika nilai skewness &lt; 0: distribusi miring ke kiri (lebih banyak nilai rendah).</w:t>
      </w:r>
      <w:r/>
    </w:p>
    <w:p>
      <w:pPr>
        <w:pBdr/>
        <w:spacing w:after="200" w:before="0"/>
        <w:ind w:right="-64" w:firstLine="0" w:left="-90"/>
        <w:rPr>
          <w:highlight w:val="none"/>
        </w:rPr>
      </w:pPr>
      <w:r>
        <w:rPr>
          <w:highlight w:val="none"/>
        </w:rPr>
        <w:t xml:space="preserve">Hasil atau nilai skewness yang saya dapatkan dari data ini adalah -0.09 yang mana nilai ini kurang</w:t>
      </w:r>
      <w:r>
        <w:t xml:space="preserve"> </w:t>
      </w:r>
      <w:r>
        <w:rPr>
          <w:highlight w:val="none"/>
        </w:rPr>
        <w:t xml:space="preserve">dari nol (0) maka bentuk distribusi datanya sedikit </w:t>
      </w:r>
      <w:r>
        <w:rPr>
          <w:b/>
          <w:bCs/>
          <w:highlight w:val="none"/>
        </w:rPr>
        <w:t xml:space="preserve">miring ke sebelah kiri</w:t>
      </w:r>
      <w:r>
        <w:rPr>
          <w:highlight w:val="none"/>
        </w:rPr>
        <w:t xml:space="preserve">.</w:t>
      </w:r>
      <w:r/>
      <w:r>
        <w:rPr>
          <w:highlight w:val="none"/>
        </w:rPr>
      </w:r>
    </w:p>
    <w:p>
      <w:pPr>
        <w:pBdr/>
        <w:spacing w:after="200" w:before="0"/>
        <w:ind w:right="-64" w:firstLine="0" w:left="-9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0"/>
        <w:ind w:right="-64" w:firstLine="0" w:left="-90"/>
        <w:rPr/>
      </w:pPr>
      <w:r>
        <w:rPr>
          <w:b/>
          <w:bCs/>
          <w:highlight w:val="none"/>
        </w:rPr>
        <w:t xml:space="preserve">Kurtosis</w:t>
      </w:r>
      <w:r>
        <w:rPr>
          <w:highlight w:val="none"/>
        </w:rPr>
        <w:t xml:space="preserve">: Ketinggian kurva atau keruncingan adalah tingkat kepuncakan maupun kedataran dari</w:t>
      </w:r>
      <w:r>
        <w:t xml:space="preserve"> </w:t>
      </w:r>
      <w:r>
        <w:rPr>
          <w:highlight w:val="none"/>
        </w:rPr>
        <w:t xml:space="preserve">sebuah distribusi data yang biasanya diambil secara relatif terhadap suatu distribusi normal.</w:t>
      </w:r>
      <w:r/>
      <w:r>
        <w:rPr>
          <w:highlight w:val="none"/>
        </w:rPr>
      </w:r>
    </w:p>
    <w:p>
      <w:pPr>
        <w:pStyle w:val="164"/>
        <w:numPr>
          <w:ilvl w:val="0"/>
          <w:numId w:val="4"/>
        </w:numPr>
        <w:pBdr/>
        <w:spacing w:after="200" w:before="0"/>
        <w:ind w:right="-64"/>
        <w:rPr/>
      </w:pPr>
      <w:r>
        <w:rPr>
          <w:highlight w:val="none"/>
        </w:rPr>
        <w:t xml:space="preserve">Jika nilai kurtosis = 0: (dalam beberapa definisi) ini berarti kurtosis normal,</w:t>
      </w:r>
      <w:r/>
    </w:p>
    <w:p>
      <w:pPr>
        <w:pStyle w:val="164"/>
        <w:numPr>
          <w:ilvl w:val="0"/>
          <w:numId w:val="4"/>
        </w:numPr>
        <w:pBdr/>
        <w:spacing w:after="200" w:before="0"/>
        <w:ind w:right="-64"/>
        <w:rPr/>
      </w:pPr>
      <w:r>
        <w:rPr>
          <w:highlight w:val="none"/>
        </w:rPr>
        <w:t xml:space="preserve">Jika nilai kurtosis &gt; 0: puncak distribusi sangat tajam, memiliki ekor yang lebih berat serta</w:t>
      </w:r>
      <w:r>
        <w:t xml:space="preserve"> </w:t>
      </w:r>
      <w:r>
        <w:rPr>
          <w:highlight w:val="none"/>
        </w:rPr>
        <w:t xml:space="preserve">menunjukkan bahwa ada lebih banyak nilai ekstrem (outlier), dan</w:t>
      </w:r>
      <w:r/>
      <w:r>
        <w:rPr>
          <w:highlight w:val="none"/>
        </w:rPr>
      </w:r>
    </w:p>
    <w:p>
      <w:pPr>
        <w:pStyle w:val="164"/>
        <w:numPr>
          <w:ilvl w:val="0"/>
          <w:numId w:val="4"/>
        </w:numPr>
        <w:pBdr/>
        <w:spacing w:after="200" w:before="0"/>
        <w:ind w:right="-64"/>
        <w:rPr/>
      </w:pPr>
      <w:r>
        <w:rPr>
          <w:highlight w:val="none"/>
        </w:rPr>
        <w:t xml:space="preserve">Jika nilai kurtosis &lt; 0: puncak distribusi lebih datar dan juga menunjukkan bahwa datanya</w:t>
      </w:r>
      <w:r>
        <w:t xml:space="preserve"> </w:t>
      </w:r>
      <w:r>
        <w:rPr>
          <w:highlight w:val="none"/>
        </w:rPr>
        <w:t xml:space="preserve">lebih tersebar.</w:t>
      </w:r>
      <w:r/>
      <w:r>
        <w:rPr>
          <w:highlight w:val="none"/>
        </w:rPr>
      </w:r>
    </w:p>
    <w:p>
      <w:pPr>
        <w:pBdr/>
        <w:spacing w:after="200" w:before="0"/>
        <w:ind w:right="-64" w:firstLine="0" w:left="-90"/>
        <w:rPr>
          <w:highlight w:val="none"/>
        </w:rPr>
      </w:pPr>
      <w:r>
        <w:rPr>
          <w:highlight w:val="none"/>
        </w:rPr>
        <w:t xml:space="preserve">Terakhir, nilai kurtosis yang muncul adalah -1,01 yang menunjukkan bahwa distribusi datanya</w:t>
      </w:r>
      <w:r>
        <w:t xml:space="preserve"> </w:t>
      </w:r>
      <w:r>
        <w:rPr>
          <w:highlight w:val="none"/>
        </w:rPr>
        <w:t xml:space="preserve">lebih </w:t>
      </w:r>
      <w:r>
        <w:rPr>
          <w:b/>
          <w:bCs/>
          <w:highlight w:val="none"/>
        </w:rPr>
        <w:t xml:space="preserve">datar dan menyebar</w:t>
      </w:r>
      <w:r>
        <w:rPr>
          <w:highlight w:val="none"/>
        </w:rPr>
        <w:t xml:space="preserve">. Hal ini karena angka -1,01 &lt; 0 sesuai kondisi ketiga pada uraian </w:t>
      </w:r>
      <w:r/>
      <w:r>
        <w:rPr>
          <w:highlight w:val="none"/>
        </w:rPr>
      </w:r>
      <w:r>
        <w:rPr>
          <w:highlight w:val="none"/>
        </w:rPr>
        <w:t xml:space="preserve">sebelumnya.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 w:after="200" w:before="0"/>
        <w:ind w:right="-1440" w:firstLine="0" w:left="-144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575350" cy="411299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04604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7575350" cy="4112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96.48pt;height:323.8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0"/>
        <w:ind w:right="-1440" w:firstLine="0" w:left="-144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579040" cy="339429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5983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7579040" cy="3394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596.77pt;height:267.2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 w:after="200" w:before="0"/>
        <w:ind w:right="-64" w:firstLine="0" w:left="-90"/>
        <w:rPr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white"/>
        </w:rPr>
        <w:t xml:space="preserve">Ulasan saya mengenai plot diatas</w:t>
      </w:r>
      <w:r>
        <w:rPr>
          <w:color w:val="000000" w:themeColor="text1"/>
          <w:highlight w:val="white"/>
        </w:rPr>
        <w:t xml:space="preserve">: Grafik diatas menggunakan box plot untuk menggambarkan</w:t>
      </w:r>
      <w:r>
        <w:t xml:space="preserve"> </w:t>
      </w:r>
      <w:r>
        <w:rPr>
          <w:color w:val="000000" w:themeColor="text1"/>
          <w:highlight w:val="white"/>
        </w:rPr>
        <w:t xml:space="preserve">distribusi data umur. Persegi panjang yang berdiri vertikal menunjukkan jangkauan interkuarti</w:t>
      </w:r>
      <w:r>
        <w:rPr>
          <w:color w:val="000000" w:themeColor="text1"/>
          <w:highlight w:val="none"/>
        </w:rPr>
        <w:t xml:space="preserve"> </w:t>
      </w:r>
      <w:r/>
      <w:r>
        <w:rPr>
          <w:color w:val="000000" w:themeColor="text1"/>
          <w:highlight w:val="white"/>
        </w:rPr>
        <w:t xml:space="preserve">(IQR) dalam mengukur sebaran data dengan mengabaikan nilai ekstrim. Nilai jangkauan in</w:t>
      </w:r>
      <w:r/>
      <w:r>
        <w:rPr>
          <w:color w:val="000000" w:themeColor="text1"/>
          <w:highlight w:val="white"/>
        </w:rPr>
        <w:t xml:space="preserve">terkuartil didapatkan dari selisih antara kuartil atas (Q3) dan kuartil bawah (Q1). Lalu, Garis</w:t>
      </w:r>
      <w:r>
        <w:rPr>
          <w:color w:val="000000" w:themeColor="text1"/>
          <w:highlight w:val="none"/>
        </w:rPr>
        <w:t xml:space="preserve"> </w:t>
      </w:r>
      <w:r/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  <w:t xml:space="preserve">horizontal yang berada di dalam box mewakili nilai tengah atau median (Q2) dari data. Garis</w:t>
      </w:r>
      <w:r>
        <w:rPr>
          <w:color w:val="000000" w:themeColor="text1"/>
          <w:highlight w:val="none"/>
        </w:rPr>
        <w:t xml:space="preserve"> </w:t>
      </w:r>
      <w:r/>
      <w:r>
        <w:rPr>
          <w:color w:val="000000" w:themeColor="text1"/>
          <w:highlight w:val="white"/>
        </w:rPr>
        <w:t xml:space="preserve">Vertikal yang keluar kotak-persegi disebut Whiskers. Pada tiap ujung whiskers terdapat garis ver</w:t>
      </w:r>
      <w:r/>
      <w:r>
        <w:rPr>
          <w:color w:val="000000" w:themeColor="text1"/>
          <w:highlight w:val="white"/>
        </w:rPr>
        <w:t xml:space="preserve">tikal yang menunjukkan nilai data terkecil (dibawah) dan nilai data tersebesar (diatas). Dan titik</w:t>
      </w:r>
      <w:r/>
      <w:r>
        <w:rPr>
          <w:color w:val="000000" w:themeColor="text1"/>
          <w:highlight w:val="none"/>
        </w:rPr>
        <w:t xml:space="preserve"> </w:t>
      </w: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  <w:t xml:space="preserve">diluar Whiskers merupakan outlier, yaitu nilai pencilan yang letaknya jauh dari titik atau nilai</w:t>
      </w:r>
      <w:r>
        <w:rPr>
          <w:color w:val="000000" w:themeColor="text1"/>
          <w:highlight w:val="none"/>
        </w:rPr>
        <w:t xml:space="preserve"> </w:t>
      </w:r>
      <w:r/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  <w:t xml:space="preserve">pusat data.</w:t>
      </w:r>
      <w:r/>
      <w:r>
        <w:rPr>
          <w:color w:val="000000" w:themeColor="text1"/>
          <w:highlight w:val="none"/>
        </w:rPr>
        <w:t xml:space="preserve"> </w:t>
      </w:r>
      <w:r>
        <w:rPr>
          <w:color w:val="000000" w:themeColor="text1"/>
          <w:highlight w:val="white"/>
        </w:rPr>
      </w:r>
    </w:p>
    <w:p>
      <w:pPr>
        <w:pBdr/>
        <w:spacing w:after="200" w:before="0"/>
        <w:ind w:right="-64" w:firstLine="0" w:left="-90"/>
        <w:rPr>
          <w:color w:val="000000" w:themeColor="text1"/>
          <w:highlight w:val="whit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white"/>
        </w:rPr>
        <w:t xml:space="preserve">Berdasarkan grafik yang telah ditampilkan, terlihat data terkecilnya adalah 19 (umur 19 tahun)</w:t>
      </w:r>
      <w:r>
        <w:rPr>
          <w:color w:val="000000" w:themeColor="text1"/>
          <w:highlight w:val="none"/>
        </w:rPr>
        <w:t xml:space="preserve"> </w:t>
      </w:r>
      <w:r>
        <w:rPr>
          <w:color w:val="000000" w:themeColor="text1"/>
          <w:highlight w:val="white"/>
        </w:rPr>
        <w:t xml:space="preserve">sedangkan data terbesarnya adalah 72 (umur 72 tahun). Grafik ini juga tidak menunjukkan adanya</w:t>
      </w:r>
      <w:r>
        <w:rPr>
          <w:color w:val="000000" w:themeColor="text1"/>
          <w:highlight w:val="none"/>
        </w:rPr>
        <w:t xml:space="preserve"> </w:t>
      </w:r>
      <w:r>
        <w:rPr>
          <w:color w:val="000000" w:themeColor="text1"/>
          <w:highlight w:val="white"/>
        </w:rPr>
        <w:t xml:space="preserve">outlier, sehingga data berada dalam rentang normal. Hal ini dibuktikan pada grafik diatas yang</w:t>
      </w:r>
      <w:r>
        <w:rPr>
          <w:color w:val="000000" w:themeColor="text1"/>
          <w:highlight w:val="none"/>
        </w:rPr>
        <w:t xml:space="preserve"> </w:t>
      </w:r>
      <w:r>
        <w:rPr>
          <w:color w:val="000000" w:themeColor="text1"/>
          <w:highlight w:val="white"/>
        </w:rPr>
        <w:t xml:space="preserve">tidak memiliki bintik-bintik atau titik-titik diluar whiskers.</w:t>
      </w:r>
      <w:r>
        <w:rPr>
          <w:color w:val="000000" w:themeColor="text1"/>
          <w:highlight w:val="white"/>
        </w:rPr>
      </w:r>
      <w:r/>
    </w:p>
    <w:p>
      <w:pPr>
        <w:pBdr/>
        <w:spacing w:after="200" w:before="0"/>
        <w:ind w:right="-64" w:firstLine="0" w:left="-90"/>
        <w:rPr/>
      </w:pPr>
      <w:r>
        <w:rPr>
          <w:color w:val="000000" w:themeColor="text1"/>
          <w:highlight w:val="white"/>
        </w:rPr>
        <w:t xml:space="preserve">Selanjutnya grafik ini menunjukkan bahwa 25% data memiliki nilai kurang dari 35 (tahun), 50%</w:t>
      </w:r>
      <w:r>
        <w:t xml:space="preserve"> </w:t>
      </w:r>
      <w:r>
        <w:rPr>
          <w:color w:val="000000" w:themeColor="text1"/>
          <w:highlight w:val="white"/>
        </w:rPr>
        <w:t xml:space="preserve">dari data nilainya kurang dari 47 (tahun), dan 75% data nilainya kurang dari 58 (tahun), serta</w:t>
      </w:r>
      <w:r/>
      <w:r>
        <w:rPr>
          <w:color w:val="000000" w:themeColor="text1"/>
          <w:highlight w:val="none"/>
        </w:rPr>
        <w:t xml:space="preserve"> </w:t>
      </w: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  <w:t xml:space="preserve">sisanya kurang dari 72 (tahun).</w:t>
      </w:r>
      <w:r/>
      <w:r>
        <w:rPr>
          <w:color w:val="000000" w:themeColor="text1"/>
          <w:highlight w:val="white"/>
        </w:rPr>
      </w:r>
    </w:p>
    <w:p>
      <w:pPr>
        <w:pBdr/>
        <w:spacing w:after="200" w:before="0"/>
        <w:ind w:right="-64" w:firstLine="0" w:left="-90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Dengan demikian, grafik box plot ini mencerminkan distribusi data umur yang cukup merata tanpa</w:t>
      </w:r>
      <w:r>
        <w:t xml:space="preserve"> </w:t>
      </w:r>
      <w:r>
        <w:rPr>
          <w:color w:val="000000" w:themeColor="text1"/>
          <w:highlight w:val="white"/>
        </w:rPr>
        <w:t xml:space="preserve">variasi yang berlebihan.</w:t>
      </w:r>
      <w:r>
        <w:rPr>
          <w:color w:val="000000" w:themeColor="text1"/>
          <w:highlight w:val="none"/>
        </w:rPr>
      </w:r>
    </w:p>
    <w:p>
      <w:pPr>
        <w:pBdr/>
        <w:shd w:val="nil"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br w:type="page" w:clear="all"/>
      </w:r>
      <w:r>
        <w:rPr>
          <w:color w:val="000000" w:themeColor="text1"/>
          <w:highlight w:val="none"/>
        </w:rPr>
      </w:r>
    </w:p>
    <w:p>
      <w:pPr>
        <w:pBdr/>
        <w:spacing w:after="200" w:before="0"/>
        <w:ind w:right="-64" w:firstLine="0" w:left="-90"/>
        <w:rPr>
          <w:b/>
          <w:bCs/>
          <w:color w:val="000000" w:themeColor="text1"/>
          <w:sz w:val="32"/>
          <w:szCs w:val="32"/>
          <w:highlight w:val="none"/>
        </w:rPr>
      </w:pPr>
      <w:r>
        <w:rPr>
          <w:b/>
          <w:bCs/>
          <w:color w:val="000000" w:themeColor="text1"/>
          <w:sz w:val="32"/>
          <w:szCs w:val="32"/>
          <w:highlight w:val="white"/>
        </w:rPr>
      </w:r>
      <w:r>
        <w:rPr>
          <w:b/>
          <w:bCs/>
          <w:color w:val="000000" w:themeColor="text1"/>
          <w:sz w:val="32"/>
          <w:szCs w:val="32"/>
          <w:highlight w:val="none"/>
        </w:rPr>
        <w:t xml:space="preserve">Sumber Referensi</w:t>
      </w:r>
      <w:r>
        <w:rPr>
          <w:b/>
          <w:bCs/>
          <w:color w:val="000000" w:themeColor="text1"/>
          <w:sz w:val="32"/>
          <w:szCs w:val="32"/>
          <w:highlight w:val="none"/>
        </w:rPr>
      </w:r>
      <w:r>
        <w:rPr>
          <w:b/>
          <w:bCs/>
          <w:sz w:val="32"/>
          <w:szCs w:val="32"/>
        </w:rPr>
        <w:t xml:space="preserve">:</w:t>
      </w:r>
      <w:r>
        <w:rPr>
          <w:b/>
          <w:bCs/>
          <w:sz w:val="32"/>
          <w:szCs w:val="32"/>
        </w:rPr>
      </w:r>
    </w:p>
    <w:p>
      <w:pPr>
        <w:pBdr/>
        <w:spacing w:after="200" w:before="0"/>
        <w:ind w:right="-64" w:firstLine="0" w:left="-90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Sutikno., &amp; Ratnaningsih, D. J. (2025). </w:t>
      </w:r>
      <w:r>
        <w:rPr>
          <w:i/>
          <w:iCs/>
          <w:color w:val="000000" w:themeColor="text1"/>
          <w:highlight w:val="none"/>
        </w:rPr>
        <w:t xml:space="preserve">Metode Statistika I. Modul 01 &amp; 02</w:t>
      </w:r>
      <w:r>
        <w:rPr>
          <w:color w:val="000000" w:themeColor="text1"/>
          <w:highlight w:val="none"/>
        </w:rPr>
        <w:t xml:space="preserve">. Tangerang, Banten. </w:t>
      </w:r>
      <w:r/>
      <w:r>
        <w:rPr>
          <w:color w:val="000000" w:themeColor="text1"/>
          <w:highlight w:val="none"/>
        </w:rPr>
        <w:t xml:space="preserve">Universitas Terbuka.</w:t>
      </w:r>
      <w:r/>
      <w:r>
        <w:rPr>
          <w:color w:val="000000" w:themeColor="text1"/>
          <w:highlight w:val="none"/>
        </w:rPr>
      </w:r>
    </w:p>
    <w:p>
      <w:pPr>
        <w:pBdr/>
        <w:spacing w:after="200" w:before="0"/>
        <w:ind w:right="-64" w:firstLine="0" w:left="-90"/>
        <w:rPr>
          <w:color w:val="1f497d" w:themeColor="text2"/>
          <w:highlight w:val="none"/>
        </w:rPr>
      </w:pPr>
      <w:r>
        <w:rPr>
          <w:color w:val="1f497d" w:themeColor="text2"/>
          <w:highlight w:val="none"/>
        </w:rPr>
      </w:r>
      <w:r>
        <w:rPr>
          <w:color w:val="1f497d" w:themeColor="text2"/>
          <w:highlight w:val="none"/>
        </w:rPr>
      </w:r>
      <w:hyperlink r:id="rId18" w:tooltip="https://binus.ac.id/malang/2022/04/ukuran-pemusatan-data/" w:history="1">
        <w:r>
          <w:rPr>
            <w:rStyle w:val="186"/>
            <w:color w:val="1f497d" w:themeColor="text2"/>
            <w:highlight w:val="none"/>
          </w:rPr>
          <w:t xml:space="preserve">https://binus.ac.id/malang/2022/04/ukuran-pemusatan-data/</w:t>
        </w:r>
        <w:r>
          <w:rPr>
            <w:rStyle w:val="186"/>
            <w:color w:val="1f497d" w:themeColor="text2"/>
            <w:highlight w:val="none"/>
          </w:rPr>
        </w:r>
      </w:hyperlink>
      <w:r>
        <w:rPr>
          <w:color w:val="1f497d" w:themeColor="text2"/>
          <w:highlight w:val="none"/>
        </w:rPr>
        <w:t xml:space="preserve"> </w:t>
      </w:r>
      <w:r>
        <w:rPr>
          <w:color w:val="1f497d" w:themeColor="text2"/>
          <w:highlight w:val="none"/>
        </w:rPr>
      </w:r>
    </w:p>
    <w:p>
      <w:pPr>
        <w:pBdr/>
        <w:spacing w:after="200" w:before="0"/>
        <w:ind w:right="-64" w:firstLine="0" w:left="-90"/>
        <w:rPr>
          <w:color w:val="1f497d" w:themeColor="text2"/>
        </w:rPr>
      </w:pPr>
      <w:r>
        <w:rPr>
          <w:color w:val="000000" w:themeColor="text1"/>
          <w:highlight w:val="none"/>
        </w:rPr>
      </w:r>
      <w:r>
        <w:rPr>
          <w:color w:val="1f497d" w:themeColor="text2"/>
          <w:highlight w:val="none"/>
        </w:rPr>
        <w:t xml:space="preserve">https://www.gramedia.com/literasi/aturan-distribusi-normal/</w:t>
      </w:r>
      <w:r>
        <w:rPr>
          <w:color w:val="1f497d" w:themeColor="text2"/>
          <w:highlight w:val="none"/>
        </w:rPr>
      </w:r>
      <w:r>
        <w:rPr>
          <w:color w:val="1f497d" w:themeColor="text2"/>
        </w:rPr>
      </w:r>
    </w:p>
    <w:p>
      <w:pPr>
        <w:pBdr/>
        <w:spacing w:after="200" w:before="0"/>
        <w:ind w:right="-64" w:firstLine="0" w:left="-90"/>
        <w:rPr>
          <w:color w:val="1f497d" w:themeColor="text2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1f497d" w:themeColor="text2"/>
          <w:highlight w:val="none"/>
        </w:rPr>
      </w:r>
      <w:hyperlink r:id="rId19" w:tooltip="https://accounting.binus.ac.id/2021/08/12/memahami-nilai-skewness-ukuran-kemiringan-dalam-statistik-deskriptif/" w:history="1">
        <w:r>
          <w:rPr>
            <w:rStyle w:val="186"/>
            <w:color w:val="1f497d" w:themeColor="text2"/>
            <w:highlight w:val="none"/>
          </w:rPr>
          <w:t xml:space="preserve">https://accounting.binus.ac.id/2021/08/12/memahami-nilai-skewness-ukuran-kemiringan-dalam-statistik-deskriptif/</w:t>
        </w:r>
        <w:r>
          <w:rPr>
            <w:rStyle w:val="186"/>
            <w:color w:val="1f497d" w:themeColor="text2"/>
            <w:highlight w:val="none"/>
          </w:rPr>
        </w:r>
        <w:r>
          <w:rPr>
            <w:rStyle w:val="186"/>
            <w:color w:val="1f497d" w:themeColor="text2"/>
            <w:highlight w:val="none"/>
          </w:rPr>
        </w:r>
      </w:hyperlink>
      <w:r>
        <w:rPr>
          <w:color w:val="1f497d" w:themeColor="text2"/>
          <w:highlight w:val="none"/>
        </w:rPr>
      </w:r>
    </w:p>
    <w:p>
      <w:pPr>
        <w:pBdr/>
        <w:spacing w:after="200" w:before="0"/>
        <w:ind w:right="-64" w:firstLine="0" w:left="-90"/>
        <w:rPr>
          <w:color w:val="1f497d" w:themeColor="text2"/>
          <w:highlight w:val="white"/>
        </w:rPr>
      </w:pPr>
      <w:r>
        <w:rPr>
          <w:color w:val="1f497d" w:themeColor="text2"/>
          <w:highlight w:val="none"/>
        </w:rPr>
      </w:r>
      <w:r>
        <w:rPr>
          <w:color w:val="1f497d" w:themeColor="text2"/>
          <w:highlight w:val="none"/>
        </w:rPr>
      </w:r>
      <w:r>
        <w:rPr>
          <w:color w:val="1f497d" w:themeColor="text2"/>
          <w:highlight w:val="none"/>
        </w:rPr>
        <w:t xml:space="preserve">https://binus.ac.id/malang/2022/04/ukuran-penyebaran-data/</w:t>
      </w:r>
      <w:r>
        <w:rPr>
          <w:color w:val="1f497d" w:themeColor="text2"/>
          <w:highlight w:val="none"/>
        </w:rPr>
      </w:r>
    </w:p>
    <w:sectPr>
      <w:headerReference w:type="default" r:id="rId9"/>
      <w:footnotePr/>
      <w:endnotePr/>
      <w:type w:val="nextPage"/>
      <w:pgSz w:h="16838" w:orient="portrait" w:w="11906"/>
      <w:pgMar w:top="1440" w:right="1440" w:bottom="1440" w:left="1440" w:header="720" w:footer="720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502040504020204"/>
  </w:font>
  <w:font w:name="Roboto Slab">
    <w:panose1 w:val="02000000000000000000"/>
  </w:font>
  <w:font w:name="Gagalin">
    <w:panose1 w:val="05040102010807070707"/>
  </w:font>
  <w:font w:name="Calistoga">
    <w:panose1 w:val="05040102010807070707"/>
  </w:font>
  <w:font w:name="Georgia Pro">
    <w:panose1 w:val="05040102010807070707"/>
  </w:font>
  <w:font w:name="Arial">
    <w:panose1 w:val="020B0604020202020204"/>
  </w:font>
  <w:font w:name="Georgia">
    <w:panose1 w:val="02020502060505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both"/>
      <w:rPr>
        <w:rFonts w:ascii="Georgia" w:hAnsi="Georgia" w:eastAsia="Georgia" w:cs="Georgia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Fonts w:ascii="Georgia" w:hAnsi="Georgia" w:eastAsia="Georgia" w:cs="Georgia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72175" cy="276666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2374200" y="3693132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0" w:before="120" w:line="240" w:lineRule="auto"/>
                            <w:ind w:right="0" w:firstLine="0" w:left="0"/>
                            <w:jc w:val="right"/>
                            <w:rPr/>
                          </w:pPr>
                          <w:r>
                            <w:rPr>
                              <w:rFonts w:ascii="Georgia" w:hAnsi="Georgia" w:eastAsia="Georgia" w:cs="Georgia"/>
                              <w:b w:val="0"/>
                              <w:i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Tugas 1 </w:t>
                          </w:r>
                          <w:r>
                            <w:rPr>
                              <w:rFonts w:ascii="Georgia" w:hAnsi="Georgia" w:eastAsia="Georgia" w:cs="Georgia"/>
                              <w:b w:val="0"/>
                              <w:i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STDA4101</w:t>
                          </w:r>
                          <w:r/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margin;mso-position-horizontal:left;mso-position-vertical-relative:top-margin-area;mso-position-vertical:center;width:470.25pt;height:21.78pt;mso-wrap-distance-left:9.00pt;mso-wrap-distance-top:0.00pt;mso-wrap-distance-right:9.00pt;mso-wrap-distance-bottom:0.00pt;v-text-anchor:middle;visibility:visible;" filled="f" stroked="f">
              <v:textbox inset="0,0,0,0">
                <w:txbxContent>
                  <w:p>
                    <w:pPr>
                      <w:pBdr/>
                      <w:spacing w:after="0" w:before="120" w:line="240" w:lineRule="auto"/>
                      <w:ind w:right="0" w:firstLine="0" w:left="0"/>
                      <w:jc w:val="right"/>
                      <w:rPr/>
                    </w:pPr>
                    <w:r>
                      <w:rPr>
                        <w:rFonts w:ascii="Georgia" w:hAnsi="Georgia" w:eastAsia="Georgia" w:cs="Georgia"/>
                        <w:b w:val="0"/>
                        <w:i/>
                        <w:smallCaps w:val="0"/>
                        <w:strike w:val="0"/>
                        <w:color w:val="000000"/>
                        <w:sz w:val="24"/>
                        <w:vertAlign w:val="baseline"/>
                      </w:rPr>
                      <w:t xml:space="preserve">Tugas 1 </w:t>
                    </w:r>
                    <w:r>
                      <w:rPr>
                        <w:rFonts w:ascii="Georgia" w:hAnsi="Georgia" w:eastAsia="Georgia" w:cs="Georgia"/>
                        <w:b w:val="0"/>
                        <w:i/>
                        <w:smallCaps w:val="0"/>
                        <w:strike w:val="0"/>
                        <w:color w:val="000000"/>
                        <w:sz w:val="24"/>
                        <w:vertAlign w:val="baseline"/>
                      </w:rPr>
                      <w:t xml:space="preserve">STDA4101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tl w:val="0"/>
      </w:rPr>
    </w:r>
    <w:r>
      <w:rPr>
        <w:rFonts w:ascii="Georgia" w:hAnsi="Georgia" w:eastAsia="Georgia" w:cs="Georgia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Georgia" w:hAnsi="Georgia" w:eastAsia="Georgia" w:cs="Georgia"/>
        <w:sz w:val="24"/>
        <w:szCs w:val="24"/>
      </w:rPr>
    </w:rPrDefault>
    <w:pPrDefault>
      <w:pPr>
        <w:pBdr/>
        <w:spacing w:after="120" w:afterAutospacing="0" w:before="120" w:beforeAutospacing="0" w:line="360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21"/>
    <w:next w:val="72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21"/>
    <w:next w:val="72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21"/>
    <w:next w:val="72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2">
    <w:name w:val="Heading 4 Char"/>
    <w:basedOn w:val="725"/>
    <w:link w:val="71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25"/>
    <w:link w:val="7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25"/>
    <w:link w:val="71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2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2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2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1">
    <w:name w:val="Subtitle Char"/>
    <w:basedOn w:val="725"/>
    <w:link w:val="7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21"/>
    <w:next w:val="72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21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21"/>
    <w:next w:val="72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2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2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21"/>
    <w:next w:val="7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2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2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2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2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21"/>
    <w:next w:val="721"/>
    <w:uiPriority w:val="39"/>
    <w:unhideWhenUsed/>
    <w:pPr>
      <w:pBdr/>
      <w:spacing w:after="100"/>
      <w:ind/>
    </w:pPr>
  </w:style>
  <w:style w:type="paragraph" w:styleId="189">
    <w:name w:val="toc 2"/>
    <w:basedOn w:val="721"/>
    <w:next w:val="721"/>
    <w:uiPriority w:val="39"/>
    <w:unhideWhenUsed/>
    <w:pPr>
      <w:pBdr/>
      <w:spacing w:after="100"/>
      <w:ind w:left="220"/>
    </w:pPr>
  </w:style>
  <w:style w:type="paragraph" w:styleId="190">
    <w:name w:val="toc 3"/>
    <w:basedOn w:val="721"/>
    <w:next w:val="721"/>
    <w:uiPriority w:val="39"/>
    <w:unhideWhenUsed/>
    <w:pPr>
      <w:pBdr/>
      <w:spacing w:after="100"/>
      <w:ind w:left="440"/>
    </w:pPr>
  </w:style>
  <w:style w:type="paragraph" w:styleId="191">
    <w:name w:val="toc 4"/>
    <w:basedOn w:val="721"/>
    <w:next w:val="721"/>
    <w:uiPriority w:val="39"/>
    <w:unhideWhenUsed/>
    <w:pPr>
      <w:pBdr/>
      <w:spacing w:after="100"/>
      <w:ind w:left="660"/>
    </w:pPr>
  </w:style>
  <w:style w:type="paragraph" w:styleId="192">
    <w:name w:val="toc 5"/>
    <w:basedOn w:val="721"/>
    <w:next w:val="721"/>
    <w:uiPriority w:val="39"/>
    <w:unhideWhenUsed/>
    <w:pPr>
      <w:pBdr/>
      <w:spacing w:after="100"/>
      <w:ind w:left="880"/>
    </w:pPr>
  </w:style>
  <w:style w:type="paragraph" w:styleId="193">
    <w:name w:val="toc 6"/>
    <w:basedOn w:val="721"/>
    <w:next w:val="721"/>
    <w:uiPriority w:val="39"/>
    <w:unhideWhenUsed/>
    <w:pPr>
      <w:pBdr/>
      <w:spacing w:after="100"/>
      <w:ind w:left="1100"/>
    </w:pPr>
  </w:style>
  <w:style w:type="paragraph" w:styleId="194">
    <w:name w:val="toc 7"/>
    <w:basedOn w:val="721"/>
    <w:next w:val="721"/>
    <w:uiPriority w:val="39"/>
    <w:unhideWhenUsed/>
    <w:pPr>
      <w:pBdr/>
      <w:spacing w:after="100"/>
      <w:ind w:left="1320"/>
    </w:pPr>
  </w:style>
  <w:style w:type="paragraph" w:styleId="195">
    <w:name w:val="toc 8"/>
    <w:basedOn w:val="721"/>
    <w:next w:val="721"/>
    <w:uiPriority w:val="39"/>
    <w:unhideWhenUsed/>
    <w:pPr>
      <w:pBdr/>
      <w:spacing w:after="100"/>
      <w:ind w:left="1540"/>
    </w:pPr>
  </w:style>
  <w:style w:type="paragraph" w:styleId="196">
    <w:name w:val="toc 9"/>
    <w:basedOn w:val="721"/>
    <w:next w:val="72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21"/>
    <w:next w:val="721"/>
    <w:uiPriority w:val="99"/>
    <w:unhideWhenUsed/>
    <w:pPr>
      <w:pBdr/>
      <w:spacing w:after="0" w:afterAutospacing="0"/>
      <w:ind/>
    </w:pPr>
  </w:style>
  <w:style w:type="paragraph" w:styleId="717">
    <w:name w:val="Heading 4"/>
    <w:basedOn w:val="721"/>
    <w:next w:val="721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718">
    <w:name w:val="Heading 5"/>
    <w:basedOn w:val="721"/>
    <w:next w:val="721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719">
    <w:name w:val="Heading 6"/>
    <w:basedOn w:val="721"/>
    <w:next w:val="721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721" w:default="1">
    <w:name w:val="Normal"/>
    <w:qFormat/>
    <w:pPr>
      <w:pBdr/>
      <w:spacing w:after="120" w:before="120" w:line="360" w:lineRule="auto"/>
      <w:ind/>
      <w:jc w:val="both"/>
    </w:pPr>
    <w:rPr>
      <w:rFonts w:ascii="Georgia Pro" w:hAnsi="Georgia Pro"/>
      <w:sz w:val="24"/>
    </w:rPr>
  </w:style>
  <w:style w:type="paragraph" w:styleId="722">
    <w:name w:val="Heading 1"/>
    <w:basedOn w:val="721"/>
    <w:next w:val="721"/>
    <w:link w:val="728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="Calistoga" w:hAnsi="Calistoga" w:eastAsiaTheme="majorEastAsia" w:cstheme="majorBidi"/>
      <w:bCs/>
      <w:color w:val="215868" w:themeColor="accent5" w:themeShade="00"/>
      <w:sz w:val="32"/>
      <w:szCs w:val="28"/>
    </w:rPr>
  </w:style>
  <w:style w:type="paragraph" w:styleId="723">
    <w:name w:val="Heading 2"/>
    <w:basedOn w:val="721"/>
    <w:next w:val="721"/>
    <w:link w:val="729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Gagalin" w:hAnsi="Gagalin" w:eastAsiaTheme="majorEastAsia" w:cstheme="majorBidi"/>
      <w:bCs/>
      <w:color w:val="e36c0a" w:themeColor="accent6" w:themeShade="00"/>
      <w:sz w:val="28"/>
      <w:szCs w:val="26"/>
    </w:rPr>
  </w:style>
  <w:style w:type="paragraph" w:styleId="724">
    <w:name w:val="Heading 3"/>
    <w:basedOn w:val="721"/>
    <w:next w:val="721"/>
    <w:link w:val="730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eastAsiaTheme="majorEastAsia" w:cstheme="majorBidi"/>
      <w:b/>
      <w:bCs/>
      <w:sz w:val="28"/>
    </w:rPr>
  </w:style>
  <w:style w:type="character" w:styleId="725" w:default="1">
    <w:name w:val="Default Paragraph Font"/>
    <w:uiPriority w:val="1"/>
    <w:semiHidden/>
    <w:unhideWhenUsed/>
    <w:pPr>
      <w:pBdr/>
      <w:spacing/>
      <w:ind/>
    </w:pPr>
  </w:style>
  <w:style w:type="table" w:styleId="7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7" w:default="1">
    <w:name w:val="No List"/>
    <w:uiPriority w:val="99"/>
    <w:semiHidden/>
    <w:unhideWhenUsed/>
    <w:pPr>
      <w:pBdr/>
      <w:spacing/>
      <w:ind/>
    </w:pPr>
  </w:style>
  <w:style w:type="character" w:styleId="728" w:customStyle="1">
    <w:name w:val="Heading 1 Char"/>
    <w:basedOn w:val="725"/>
    <w:link w:val="722"/>
    <w:uiPriority w:val="9"/>
    <w:pPr>
      <w:pBdr/>
      <w:spacing/>
      <w:ind/>
    </w:pPr>
    <w:rPr>
      <w:rFonts w:ascii="Calistoga" w:hAnsi="Calistoga" w:eastAsiaTheme="majorEastAsia" w:cstheme="majorBidi"/>
      <w:bCs/>
      <w:color w:val="215868" w:themeColor="accent5" w:themeShade="00"/>
      <w:sz w:val="32"/>
      <w:szCs w:val="28"/>
    </w:rPr>
  </w:style>
  <w:style w:type="character" w:styleId="729" w:customStyle="1">
    <w:name w:val="Heading 2 Char"/>
    <w:basedOn w:val="725"/>
    <w:link w:val="723"/>
    <w:uiPriority w:val="9"/>
    <w:pPr>
      <w:pBdr/>
      <w:spacing/>
      <w:ind/>
    </w:pPr>
    <w:rPr>
      <w:rFonts w:ascii="Gagalin" w:hAnsi="Gagalin" w:eastAsiaTheme="majorEastAsia" w:cstheme="majorBidi"/>
      <w:bCs/>
      <w:color w:val="e36c0a" w:themeColor="accent6" w:themeShade="00"/>
      <w:sz w:val="28"/>
      <w:szCs w:val="26"/>
    </w:rPr>
  </w:style>
  <w:style w:type="character" w:styleId="730" w:customStyle="1">
    <w:name w:val="Heading 3 Char"/>
    <w:basedOn w:val="725"/>
    <w:link w:val="724"/>
    <w:uiPriority w:val="9"/>
    <w:pPr>
      <w:pBdr/>
      <w:spacing/>
      <w:ind/>
    </w:pPr>
    <w:rPr>
      <w:rFonts w:ascii="Roboto Slab" w:hAnsi="Roboto Slab" w:eastAsiaTheme="majorEastAsia" w:cstheme="majorBidi"/>
      <w:b/>
      <w:bCs/>
      <w:color w:val="000000" w:themeColor="text1"/>
      <w:sz w:val="28"/>
    </w:rPr>
  </w:style>
  <w:style w:type="paragraph" w:styleId="731">
    <w:name w:val="Title"/>
    <w:basedOn w:val="721"/>
    <w:next w:val="721"/>
    <w:link w:val="732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  <w:jc w:val="center"/>
    </w:pPr>
    <w:rPr>
      <w:rFonts w:ascii="Calistoga" w:hAnsi="Calistoga" w:eastAsiaTheme="majorEastAsia" w:cstheme="majorBidi"/>
      <w:spacing w:val="5"/>
      <w:sz w:val="52"/>
      <w:szCs w:val="52"/>
    </w:rPr>
  </w:style>
  <w:style w:type="character" w:styleId="732" w:customStyle="1">
    <w:name w:val="Title Char"/>
    <w:basedOn w:val="725"/>
    <w:link w:val="731"/>
    <w:uiPriority w:val="10"/>
    <w:pPr>
      <w:pBdr/>
      <w:spacing/>
      <w:ind/>
    </w:pPr>
    <w:rPr>
      <w:rFonts w:ascii="Calistoga" w:hAnsi="Calistoga" w:eastAsiaTheme="majorEastAsia" w:cstheme="majorBidi"/>
      <w:spacing w:val="5"/>
      <w:sz w:val="52"/>
      <w:szCs w:val="52"/>
    </w:rPr>
  </w:style>
  <w:style w:type="table" w:styleId="733">
    <w:name w:val="Table Grid"/>
    <w:basedOn w:val="726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34">
    <w:name w:val="Balloon Text"/>
    <w:basedOn w:val="721"/>
    <w:link w:val="735"/>
    <w:uiPriority w:val="99"/>
    <w:semiHidden/>
    <w:unhideWhenUsed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character" w:styleId="735" w:customStyle="1">
    <w:name w:val="Balloon Text Char"/>
    <w:basedOn w:val="725"/>
    <w:link w:val="734"/>
    <w:uiPriority w:val="99"/>
    <w:semiHidden/>
    <w:pPr>
      <w:pBdr/>
      <w:spacing/>
      <w:ind/>
    </w:pPr>
    <w:rPr>
      <w:rFonts w:ascii="Tahoma" w:hAnsi="Tahoma" w:cs="Tahoma"/>
      <w:color w:val="262626" w:themeColor="text1" w:themeTint="00"/>
      <w:sz w:val="16"/>
      <w:szCs w:val="16"/>
    </w:rPr>
  </w:style>
  <w:style w:type="paragraph" w:styleId="736">
    <w:name w:val="Header"/>
    <w:basedOn w:val="721"/>
    <w:link w:val="737"/>
    <w:uiPriority w:val="99"/>
    <w:unhideWhenUsed/>
    <w:pPr>
      <w:pBdr/>
      <w:tabs>
        <w:tab w:val="center" w:leader="none" w:pos="4680"/>
        <w:tab w:val="right" w:leader="none" w:pos="9360"/>
      </w:tabs>
      <w:spacing w:after="0" w:before="0" w:line="240" w:lineRule="auto"/>
      <w:ind/>
    </w:pPr>
  </w:style>
  <w:style w:type="character" w:styleId="737" w:customStyle="1">
    <w:name w:val="Header Char"/>
    <w:basedOn w:val="725"/>
    <w:link w:val="736"/>
    <w:uiPriority w:val="99"/>
    <w:pPr>
      <w:pBdr/>
      <w:spacing/>
      <w:ind/>
    </w:pPr>
    <w:rPr>
      <w:rFonts w:ascii="Georgia Pro" w:hAnsi="Georgia Pro"/>
      <w:sz w:val="24"/>
    </w:rPr>
  </w:style>
  <w:style w:type="paragraph" w:styleId="738">
    <w:name w:val="Footer"/>
    <w:basedOn w:val="721"/>
    <w:link w:val="739"/>
    <w:uiPriority w:val="99"/>
    <w:unhideWhenUsed/>
    <w:pPr>
      <w:pBdr/>
      <w:tabs>
        <w:tab w:val="center" w:leader="none" w:pos="4680"/>
        <w:tab w:val="right" w:leader="none" w:pos="9360"/>
      </w:tabs>
      <w:spacing w:after="0" w:before="0" w:line="240" w:lineRule="auto"/>
      <w:ind/>
    </w:pPr>
  </w:style>
  <w:style w:type="character" w:styleId="739" w:customStyle="1">
    <w:name w:val="Footer Char"/>
    <w:basedOn w:val="725"/>
    <w:link w:val="738"/>
    <w:uiPriority w:val="99"/>
    <w:pPr>
      <w:pBdr/>
      <w:spacing/>
      <w:ind/>
    </w:pPr>
    <w:rPr>
      <w:rFonts w:ascii="Georgia Pro" w:hAnsi="Georgia Pro"/>
      <w:sz w:val="24"/>
    </w:rPr>
  </w:style>
  <w:style w:type="paragraph" w:styleId="744">
    <w:name w:val="Subtitle"/>
    <w:basedOn w:val="721"/>
    <w:next w:val="721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745">
    <w:name w:val="StGen2"/>
    <w:basedOn w:val="726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binus.ac.id/malang/2022/04/ukuran-pemusatan-data/" TargetMode="External"/><Relationship Id="rId19" Type="http://schemas.openxmlformats.org/officeDocument/2006/relationships/hyperlink" Target="https://accounting.binus.ac.id/2021/08/12/memahami-nilai-skewness-ukuran-kemiringan-dalam-statistik-deskriptif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9NwQQdNnD8YKEzyqzDuHDsdZ9w==">CgMxLjAyCGguZ2pkZ3hzOAByITE2YUpzZUV5bVdKNnZ1d01MZHloWXBKQ0hDaXZXaW4tWQ==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fidrya</dc:creator>
  <cp:revision>1</cp:revision>
  <dcterms:created xsi:type="dcterms:W3CDTF">2023-04-09T14:05:00Z</dcterms:created>
  <dcterms:modified xsi:type="dcterms:W3CDTF">2025-01-20T22:06:17Z</dcterms:modified>
</cp:coreProperties>
</file>