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50D4" w14:textId="6145295C" w:rsidR="00B04F40" w:rsidRPr="002B6E2B" w:rsidRDefault="00B04F40" w:rsidP="002B6E2B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B6E2B">
        <w:rPr>
          <w:rFonts w:ascii="Arial" w:hAnsi="Arial" w:cs="Arial"/>
          <w:b/>
          <w:bCs/>
          <w:sz w:val="24"/>
          <w:szCs w:val="24"/>
          <w:u w:val="single"/>
        </w:rPr>
        <w:t>Fundo Preparador</w:t>
      </w:r>
    </w:p>
    <w:p w14:paraId="685E954D" w14:textId="77777777" w:rsidR="00B04F40" w:rsidRPr="00B04F40" w:rsidRDefault="00B04F40" w:rsidP="00B04F40">
      <w:pPr>
        <w:rPr>
          <w:rFonts w:ascii="Arial" w:hAnsi="Arial" w:cs="Arial"/>
          <w:sz w:val="24"/>
          <w:szCs w:val="24"/>
        </w:rPr>
      </w:pPr>
    </w:p>
    <w:p w14:paraId="13940C52" w14:textId="71C6BB50" w:rsidR="000B7078" w:rsidRPr="00B04F40" w:rsidRDefault="00B04F40" w:rsidP="00B04F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04F40">
        <w:rPr>
          <w:rFonts w:ascii="Arial" w:hAnsi="Arial" w:cs="Arial"/>
          <w:sz w:val="24"/>
          <w:szCs w:val="24"/>
        </w:rPr>
        <w:t>Para quais superfícies é indicado?</w:t>
      </w:r>
    </w:p>
    <w:p w14:paraId="43CFB4F8" w14:textId="77777777" w:rsidR="00B04F40" w:rsidRPr="00B04F40" w:rsidRDefault="00B04F40" w:rsidP="00B04F40">
      <w:p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O </w:t>
      </w:r>
      <w:r w:rsidRPr="00B04F40">
        <w:rPr>
          <w:rFonts w:ascii="Arial" w:hAnsi="Arial" w:cs="Arial"/>
          <w:b/>
          <w:bCs/>
          <w:sz w:val="24"/>
          <w:szCs w:val="24"/>
        </w:rPr>
        <w:t>fundo preparador</w:t>
      </w:r>
      <w:r w:rsidRPr="00B04F40">
        <w:rPr>
          <w:rFonts w:ascii="Arial" w:hAnsi="Arial" w:cs="Arial"/>
          <w:sz w:val="24"/>
          <w:szCs w:val="24"/>
        </w:rPr>
        <w:t xml:space="preserve"> é indicado para consolidar superfícies porosas, fracas ou com pouca coesão antes da pintura, melhorando a aderência da tinta e reduzindo a absorção do substrato.</w:t>
      </w:r>
    </w:p>
    <w:p w14:paraId="125E60AB" w14:textId="77777777" w:rsidR="00B04F40" w:rsidRPr="00B04F40" w:rsidRDefault="00B04F40" w:rsidP="00B04F40">
      <w:p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>É recomendado para:</w:t>
      </w:r>
    </w:p>
    <w:p w14:paraId="49AF3A0A" w14:textId="77777777" w:rsidR="00B04F40" w:rsidRPr="00B04F40" w:rsidRDefault="00B04F40" w:rsidP="00B04F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Paredes internas e externas</w:t>
      </w:r>
      <w:r w:rsidRPr="00B04F40">
        <w:rPr>
          <w:rFonts w:ascii="Arial" w:hAnsi="Arial" w:cs="Arial"/>
          <w:sz w:val="24"/>
          <w:szCs w:val="24"/>
        </w:rPr>
        <w:t xml:space="preserve"> de alvenaria. </w:t>
      </w:r>
    </w:p>
    <w:p w14:paraId="62527B21" w14:textId="77777777" w:rsidR="00B04F40" w:rsidRPr="00B04F40" w:rsidRDefault="00B04F40" w:rsidP="00B04F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Reboco novo ou antigo</w:t>
      </w:r>
      <w:r w:rsidRPr="00B04F40">
        <w:rPr>
          <w:rFonts w:ascii="Arial" w:hAnsi="Arial" w:cs="Arial"/>
          <w:sz w:val="24"/>
          <w:szCs w:val="24"/>
        </w:rPr>
        <w:t xml:space="preserve">. </w:t>
      </w:r>
    </w:p>
    <w:p w14:paraId="114A979A" w14:textId="77777777" w:rsidR="00B04F40" w:rsidRPr="00B04F40" w:rsidRDefault="00B04F40" w:rsidP="00B04F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Concreto</w:t>
      </w:r>
      <w:r w:rsidRPr="00B04F40">
        <w:rPr>
          <w:rFonts w:ascii="Arial" w:hAnsi="Arial" w:cs="Arial"/>
          <w:sz w:val="24"/>
          <w:szCs w:val="24"/>
        </w:rPr>
        <w:t xml:space="preserve">. </w:t>
      </w:r>
    </w:p>
    <w:p w14:paraId="75A6B706" w14:textId="77777777" w:rsidR="00B04F40" w:rsidRPr="00B04F40" w:rsidRDefault="00B04F40" w:rsidP="00B04F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Gesso</w:t>
      </w:r>
      <w:r w:rsidRPr="00B04F40">
        <w:rPr>
          <w:rFonts w:ascii="Arial" w:hAnsi="Arial" w:cs="Arial"/>
          <w:sz w:val="24"/>
          <w:szCs w:val="24"/>
        </w:rPr>
        <w:t xml:space="preserve"> (quando o fabricante indicar compatibilidade). </w:t>
      </w:r>
    </w:p>
    <w:p w14:paraId="17C85758" w14:textId="77777777" w:rsidR="00B04F40" w:rsidRPr="00B04F40" w:rsidRDefault="00B04F40" w:rsidP="00B04F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Fibrocimento</w:t>
      </w:r>
      <w:r w:rsidRPr="00B04F40">
        <w:rPr>
          <w:rFonts w:ascii="Arial" w:hAnsi="Arial" w:cs="Arial"/>
          <w:sz w:val="24"/>
          <w:szCs w:val="24"/>
        </w:rPr>
        <w:t xml:space="preserve">. </w:t>
      </w:r>
    </w:p>
    <w:p w14:paraId="7BCB8FAD" w14:textId="77777777" w:rsidR="00B04F40" w:rsidRPr="00B04F40" w:rsidRDefault="00B04F40" w:rsidP="00B04F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Blocos de concreto</w:t>
      </w:r>
      <w:r w:rsidRPr="00B04F40">
        <w:rPr>
          <w:rFonts w:ascii="Arial" w:hAnsi="Arial" w:cs="Arial"/>
          <w:sz w:val="24"/>
          <w:szCs w:val="24"/>
        </w:rPr>
        <w:t xml:space="preserve">. </w:t>
      </w:r>
    </w:p>
    <w:p w14:paraId="4B53CF57" w14:textId="77777777" w:rsidR="00B04F40" w:rsidRPr="00B04F40" w:rsidRDefault="00B04F40" w:rsidP="00B04F4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Superfícies caiadas</w:t>
      </w:r>
      <w:r w:rsidRPr="00B04F40">
        <w:rPr>
          <w:rFonts w:ascii="Arial" w:hAnsi="Arial" w:cs="Arial"/>
          <w:sz w:val="24"/>
          <w:szCs w:val="24"/>
        </w:rPr>
        <w:t xml:space="preserve">, após a remoção da cal solta e quando o produto for indicado para esse tipo de base. </w:t>
      </w:r>
    </w:p>
    <w:p w14:paraId="6946213B" w14:textId="77777777" w:rsidR="00B04F40" w:rsidRPr="00B04F40" w:rsidRDefault="00B04F40" w:rsidP="00B04F40">
      <w:pPr>
        <w:rPr>
          <w:rFonts w:ascii="Arial" w:hAnsi="Arial" w:cs="Arial"/>
          <w:b/>
          <w:bCs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Quando utilizar</w:t>
      </w:r>
    </w:p>
    <w:p w14:paraId="4275D277" w14:textId="77777777" w:rsidR="00B04F40" w:rsidRPr="00B04F40" w:rsidRDefault="00B04F40" w:rsidP="00B04F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Reboco novo, muito poroso ou com alta absorção. </w:t>
      </w:r>
    </w:p>
    <w:p w14:paraId="3D17E6A3" w14:textId="77777777" w:rsidR="00B04F40" w:rsidRPr="00B04F40" w:rsidRDefault="00B04F40" w:rsidP="00B04F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Paredes com pintura antiga desgastada ou que solta pó. </w:t>
      </w:r>
    </w:p>
    <w:p w14:paraId="58F7D906" w14:textId="77777777" w:rsidR="00B04F40" w:rsidRPr="00B04F40" w:rsidRDefault="00B04F40" w:rsidP="00B04F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Superfícies com pequenas partículas soltas, após a limpeza adequada. </w:t>
      </w:r>
    </w:p>
    <w:p w14:paraId="374DA4E8" w14:textId="77777777" w:rsidR="00B04F40" w:rsidRPr="00B04F40" w:rsidRDefault="00B04F40" w:rsidP="00B04F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Antes da aplicação de tintas acrílicas, emborrachadas ou outras tintas compatíveis. </w:t>
      </w:r>
    </w:p>
    <w:p w14:paraId="38BC1712" w14:textId="77777777" w:rsidR="00B04F40" w:rsidRPr="00B04F40" w:rsidRDefault="00B04F40" w:rsidP="00B04F40">
      <w:pPr>
        <w:rPr>
          <w:rFonts w:ascii="Arial" w:hAnsi="Arial" w:cs="Arial"/>
          <w:b/>
          <w:bCs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Onde geralmente não é indicado</w:t>
      </w:r>
    </w:p>
    <w:p w14:paraId="22CDEF9F" w14:textId="77777777" w:rsidR="00B04F40" w:rsidRPr="00B04F40" w:rsidRDefault="00B04F40" w:rsidP="00B04F4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Superfícies metálicas (exigem fundo anticorrosivo específico). </w:t>
      </w:r>
    </w:p>
    <w:p w14:paraId="516E77AF" w14:textId="77777777" w:rsidR="00B04F40" w:rsidRPr="00B04F40" w:rsidRDefault="00B04F40" w:rsidP="00B04F4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Madeira (requer fundo para madeira). </w:t>
      </w:r>
    </w:p>
    <w:p w14:paraId="15F25503" w14:textId="77777777" w:rsidR="00B04F40" w:rsidRPr="00B04F40" w:rsidRDefault="00B04F40" w:rsidP="00B04F4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Cerâmica, porcelanato ou vidro. </w:t>
      </w:r>
    </w:p>
    <w:p w14:paraId="0CB3FECD" w14:textId="77777777" w:rsidR="00B04F40" w:rsidRPr="00B04F40" w:rsidRDefault="00B04F40" w:rsidP="00B04F4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Paredes com umidade ou infiltração ativa, que devem ser corrigidas antes da pintura. </w:t>
      </w:r>
    </w:p>
    <w:p w14:paraId="7042C67A" w14:textId="77777777" w:rsidR="00B04F40" w:rsidRPr="00B04F40" w:rsidRDefault="00B04F40" w:rsidP="00B04F40">
      <w:p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O fundo preparador </w:t>
      </w:r>
      <w:r w:rsidRPr="00B04F40">
        <w:rPr>
          <w:rFonts w:ascii="Arial" w:hAnsi="Arial" w:cs="Arial"/>
          <w:b/>
          <w:bCs/>
          <w:sz w:val="24"/>
          <w:szCs w:val="24"/>
        </w:rPr>
        <w:t>não corrige imperfeições nem substitui massa corrida, massa acrílica ou impermeabilizantes</w:t>
      </w:r>
      <w:r w:rsidRPr="00B04F40">
        <w:rPr>
          <w:rFonts w:ascii="Arial" w:hAnsi="Arial" w:cs="Arial"/>
          <w:sz w:val="24"/>
          <w:szCs w:val="24"/>
        </w:rPr>
        <w:t>. Sua principal função é fortalecer e uniformizar a superfície para receber a pintura.</w:t>
      </w:r>
    </w:p>
    <w:p w14:paraId="567BE8BC" w14:textId="77777777" w:rsidR="00B04F40" w:rsidRDefault="00B04F40" w:rsidP="00B04F40">
      <w:pPr>
        <w:rPr>
          <w:rFonts w:ascii="Arial" w:hAnsi="Arial" w:cs="Arial"/>
          <w:sz w:val="24"/>
          <w:szCs w:val="24"/>
        </w:rPr>
      </w:pPr>
    </w:p>
    <w:p w14:paraId="6F20F78A" w14:textId="77777777" w:rsidR="00B04F40" w:rsidRDefault="00B04F40" w:rsidP="00B04F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04F40">
        <w:rPr>
          <w:rFonts w:ascii="Arial" w:hAnsi="Arial" w:cs="Arial"/>
          <w:sz w:val="24"/>
          <w:szCs w:val="24"/>
        </w:rPr>
        <w:t>É usado antes de qual tipo de tinta?</w:t>
      </w:r>
    </w:p>
    <w:p w14:paraId="0825D87C" w14:textId="0B8E5A0A" w:rsidR="00B04F40" w:rsidRPr="00B04F40" w:rsidRDefault="00B04F40" w:rsidP="00B04F40">
      <w:p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lastRenderedPageBreak/>
        <w:t xml:space="preserve">O </w:t>
      </w:r>
      <w:r w:rsidRPr="00B04F40">
        <w:rPr>
          <w:rFonts w:ascii="Arial" w:hAnsi="Arial" w:cs="Arial"/>
          <w:b/>
          <w:bCs/>
          <w:sz w:val="24"/>
          <w:szCs w:val="24"/>
        </w:rPr>
        <w:t>fundo preparador</w:t>
      </w:r>
      <w:r w:rsidRPr="00B04F40">
        <w:rPr>
          <w:rFonts w:ascii="Arial" w:hAnsi="Arial" w:cs="Arial"/>
          <w:sz w:val="24"/>
          <w:szCs w:val="24"/>
        </w:rPr>
        <w:t xml:space="preserve"> é aplicado </w:t>
      </w:r>
      <w:r w:rsidRPr="00B04F40">
        <w:rPr>
          <w:rFonts w:ascii="Arial" w:hAnsi="Arial" w:cs="Arial"/>
          <w:b/>
          <w:bCs/>
          <w:sz w:val="24"/>
          <w:szCs w:val="24"/>
        </w:rPr>
        <w:t>antes da pintura</w:t>
      </w:r>
      <w:r w:rsidRPr="00B04F40">
        <w:rPr>
          <w:rFonts w:ascii="Arial" w:hAnsi="Arial" w:cs="Arial"/>
          <w:sz w:val="24"/>
          <w:szCs w:val="24"/>
        </w:rPr>
        <w:t>, principalmente quando a superfície está porosa, fraca ou com partículas soltas. Ele é compatível com a maioria das tintas para alvenaria, desde que sejam à base de água e o fabricante indique essa compatibilidade.</w:t>
      </w:r>
    </w:p>
    <w:p w14:paraId="2EEEB3DC" w14:textId="77777777" w:rsidR="00B04F40" w:rsidRPr="00B04F40" w:rsidRDefault="00B04F40" w:rsidP="00B04F40">
      <w:p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>Os tipos de tinta mais comuns aplicados sobre o fundo preparador são:</w:t>
      </w:r>
    </w:p>
    <w:p w14:paraId="1676DC36" w14:textId="77777777" w:rsidR="00B04F40" w:rsidRPr="00B04F40" w:rsidRDefault="00B04F40" w:rsidP="00B04F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Tinta acrílica</w:t>
      </w:r>
      <w:r w:rsidRPr="00B04F40">
        <w:rPr>
          <w:rFonts w:ascii="Arial" w:hAnsi="Arial" w:cs="Arial"/>
          <w:sz w:val="24"/>
          <w:szCs w:val="24"/>
        </w:rPr>
        <w:t xml:space="preserve"> (interna e externa). </w:t>
      </w:r>
    </w:p>
    <w:p w14:paraId="68EABC8F" w14:textId="77777777" w:rsidR="00B04F40" w:rsidRPr="00B04F40" w:rsidRDefault="00B04F40" w:rsidP="00B04F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Tinta látex PVA</w:t>
      </w:r>
      <w:r w:rsidRPr="00B04F40">
        <w:rPr>
          <w:rFonts w:ascii="Arial" w:hAnsi="Arial" w:cs="Arial"/>
          <w:sz w:val="24"/>
          <w:szCs w:val="24"/>
        </w:rPr>
        <w:t xml:space="preserve"> (para ambientes internos). </w:t>
      </w:r>
    </w:p>
    <w:p w14:paraId="1050BBF4" w14:textId="77777777" w:rsidR="00B04F40" w:rsidRPr="00B04F40" w:rsidRDefault="00B04F40" w:rsidP="00B04F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Tinta emborrachada</w:t>
      </w:r>
      <w:r w:rsidRPr="00B04F40">
        <w:rPr>
          <w:rFonts w:ascii="Arial" w:hAnsi="Arial" w:cs="Arial"/>
          <w:sz w:val="24"/>
          <w:szCs w:val="24"/>
        </w:rPr>
        <w:t xml:space="preserve">. </w:t>
      </w:r>
    </w:p>
    <w:p w14:paraId="044738BD" w14:textId="466C9354" w:rsidR="00B04F40" w:rsidRPr="00B04F40" w:rsidRDefault="00B04F40" w:rsidP="00B04F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Tintas premium e standard para alvenaria</w:t>
      </w:r>
      <w:r w:rsidRPr="00B04F40">
        <w:rPr>
          <w:rFonts w:ascii="Arial" w:hAnsi="Arial" w:cs="Arial"/>
          <w:sz w:val="24"/>
          <w:szCs w:val="24"/>
        </w:rPr>
        <w:t xml:space="preserve">s compatíveis com o produto. </w:t>
      </w:r>
    </w:p>
    <w:p w14:paraId="3B586DDF" w14:textId="77777777" w:rsidR="00B04F40" w:rsidRPr="00B04F40" w:rsidRDefault="00B04F40" w:rsidP="00B04F40">
      <w:pPr>
        <w:rPr>
          <w:rFonts w:ascii="Arial" w:hAnsi="Arial" w:cs="Arial"/>
          <w:b/>
          <w:bCs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Benefícios da aplicação prévia</w:t>
      </w:r>
    </w:p>
    <w:p w14:paraId="4A7BDB3A" w14:textId="77777777" w:rsidR="00B04F40" w:rsidRPr="00B04F40" w:rsidRDefault="00B04F40" w:rsidP="00B04F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Melhora a aderência da tinta. </w:t>
      </w:r>
    </w:p>
    <w:p w14:paraId="0C962A66" w14:textId="77777777" w:rsidR="00B04F40" w:rsidRPr="00B04F40" w:rsidRDefault="00B04F40" w:rsidP="00B04F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Uniformiza a absorção da superfície. </w:t>
      </w:r>
    </w:p>
    <w:p w14:paraId="77E534DD" w14:textId="77777777" w:rsidR="00B04F40" w:rsidRPr="00B04F40" w:rsidRDefault="00B04F40" w:rsidP="00B04F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Reduz o consumo de tinta de acabamento. </w:t>
      </w:r>
    </w:p>
    <w:p w14:paraId="2F29E9C3" w14:textId="77777777" w:rsidR="00B04F40" w:rsidRPr="00B04F40" w:rsidRDefault="00B04F40" w:rsidP="00B04F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Aumenta a durabilidade da pintura. </w:t>
      </w:r>
    </w:p>
    <w:p w14:paraId="75F9B1D5" w14:textId="77777777" w:rsidR="00B04F40" w:rsidRDefault="00B04F40" w:rsidP="00B04F40">
      <w:p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É importante lembrar que o fundo preparador é destinado a </w:t>
      </w:r>
      <w:r w:rsidRPr="00B04F40">
        <w:rPr>
          <w:rFonts w:ascii="Arial" w:hAnsi="Arial" w:cs="Arial"/>
          <w:b/>
          <w:bCs/>
          <w:sz w:val="24"/>
          <w:szCs w:val="24"/>
        </w:rPr>
        <w:t>preparar a superfície</w:t>
      </w:r>
      <w:r w:rsidRPr="00B04F40">
        <w:rPr>
          <w:rFonts w:ascii="Arial" w:hAnsi="Arial" w:cs="Arial"/>
          <w:sz w:val="24"/>
          <w:szCs w:val="24"/>
        </w:rPr>
        <w:t xml:space="preserve">, enquanto o </w:t>
      </w:r>
      <w:r w:rsidRPr="00B04F40">
        <w:rPr>
          <w:rFonts w:ascii="Arial" w:hAnsi="Arial" w:cs="Arial"/>
          <w:b/>
          <w:bCs/>
          <w:sz w:val="24"/>
          <w:szCs w:val="24"/>
        </w:rPr>
        <w:t>selador acrílico</w:t>
      </w:r>
      <w:r w:rsidRPr="00B04F40">
        <w:rPr>
          <w:rFonts w:ascii="Arial" w:hAnsi="Arial" w:cs="Arial"/>
          <w:sz w:val="24"/>
          <w:szCs w:val="24"/>
        </w:rPr>
        <w:t xml:space="preserve"> é mais indicado para uniformizar a absorção de rebocos novos e em bom estado. A escolha entre os dois depende das condições da parede e das recomendações do fabricante.</w:t>
      </w:r>
    </w:p>
    <w:p w14:paraId="5DACCDFA" w14:textId="77777777" w:rsidR="00B04F40" w:rsidRDefault="00B04F40" w:rsidP="00B04F40">
      <w:pPr>
        <w:rPr>
          <w:rFonts w:ascii="Arial" w:hAnsi="Arial" w:cs="Arial"/>
          <w:sz w:val="24"/>
          <w:szCs w:val="24"/>
        </w:rPr>
      </w:pPr>
    </w:p>
    <w:p w14:paraId="070B4D4E" w14:textId="61F9E16D" w:rsidR="00B04F40" w:rsidRDefault="00B04F40" w:rsidP="00B04F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04F40">
        <w:rPr>
          <w:rFonts w:ascii="Arial" w:hAnsi="Arial" w:cs="Arial"/>
          <w:sz w:val="24"/>
          <w:szCs w:val="24"/>
        </w:rPr>
        <w:t>Qual o rendimento em m²/L?</w:t>
      </w:r>
    </w:p>
    <w:p w14:paraId="00451902" w14:textId="77777777" w:rsidR="00B04F40" w:rsidRPr="00B04F40" w:rsidRDefault="00B04F40" w:rsidP="00B04F40">
      <w:p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O rendimento do </w:t>
      </w:r>
      <w:r w:rsidRPr="00B04F40">
        <w:rPr>
          <w:rFonts w:ascii="Arial" w:hAnsi="Arial" w:cs="Arial"/>
          <w:b/>
          <w:bCs/>
          <w:sz w:val="24"/>
          <w:szCs w:val="24"/>
        </w:rPr>
        <w:t>fundo preparador</w:t>
      </w:r>
      <w:r w:rsidRPr="00B04F40">
        <w:rPr>
          <w:rFonts w:ascii="Arial" w:hAnsi="Arial" w:cs="Arial"/>
          <w:sz w:val="24"/>
          <w:szCs w:val="24"/>
        </w:rPr>
        <w:t xml:space="preserve"> depende da porosidade da superfície e da forma de aplicação. Em geral, pode-se considerar: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889"/>
      </w:tblGrid>
      <w:tr w:rsidR="00B04F40" w:rsidRPr="00B04F40" w14:paraId="59372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D14C0" w14:textId="77777777" w:rsidR="00B04F40" w:rsidRPr="00B04F40" w:rsidRDefault="00B04F40" w:rsidP="00B04F4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3D71FE57" w14:textId="77777777" w:rsidR="00B04F40" w:rsidRPr="00B04F40" w:rsidRDefault="00B04F40" w:rsidP="00B04F4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Rendimento aproximado</w:t>
            </w:r>
          </w:p>
        </w:tc>
      </w:tr>
      <w:tr w:rsidR="00B04F40" w:rsidRPr="00B04F40" w14:paraId="3AC95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4B92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Por litro</w:t>
            </w:r>
          </w:p>
        </w:tc>
        <w:tc>
          <w:tcPr>
            <w:tcW w:w="0" w:type="auto"/>
            <w:vAlign w:val="center"/>
            <w:hideMark/>
          </w:tcPr>
          <w:p w14:paraId="7AE4E8F1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8 a 15 m²/L por demão</w:t>
            </w:r>
          </w:p>
        </w:tc>
      </w:tr>
      <w:tr w:rsidR="00B04F40" w:rsidRPr="00B04F40" w14:paraId="006F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603E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Galão de 3,6 L</w:t>
            </w:r>
          </w:p>
        </w:tc>
        <w:tc>
          <w:tcPr>
            <w:tcW w:w="0" w:type="auto"/>
            <w:vAlign w:val="center"/>
            <w:hideMark/>
          </w:tcPr>
          <w:p w14:paraId="36F2172C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29 a 54 m² por demão</w:t>
            </w:r>
          </w:p>
        </w:tc>
      </w:tr>
      <w:tr w:rsidR="00B04F40" w:rsidRPr="00B04F40" w14:paraId="4D7E7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7573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Lata de 18 L</w:t>
            </w:r>
          </w:p>
        </w:tc>
        <w:tc>
          <w:tcPr>
            <w:tcW w:w="0" w:type="auto"/>
            <w:vAlign w:val="center"/>
            <w:hideMark/>
          </w:tcPr>
          <w:p w14:paraId="2CC99C50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144 a 270 m² por demão</w:t>
            </w:r>
          </w:p>
        </w:tc>
      </w:tr>
    </w:tbl>
    <w:p w14:paraId="08CFB0D6" w14:textId="77777777" w:rsidR="00B04F40" w:rsidRPr="00B04F40" w:rsidRDefault="00B04F40" w:rsidP="00B04F40">
      <w:pPr>
        <w:rPr>
          <w:rFonts w:ascii="Arial" w:hAnsi="Arial" w:cs="Arial"/>
          <w:b/>
          <w:bCs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O que influencia o rendimento</w:t>
      </w:r>
    </w:p>
    <w:p w14:paraId="22BFB55F" w14:textId="77777777" w:rsidR="00B04F40" w:rsidRPr="00B04F40" w:rsidRDefault="00B04F40" w:rsidP="00B04F4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Superfícies muito porosas ou deterioradas:</w:t>
      </w:r>
      <w:r w:rsidRPr="00B04F40">
        <w:rPr>
          <w:rFonts w:ascii="Arial" w:hAnsi="Arial" w:cs="Arial"/>
          <w:sz w:val="24"/>
          <w:szCs w:val="24"/>
        </w:rPr>
        <w:t xml:space="preserve"> menor rendimento, pois absorvem mais produto. </w:t>
      </w:r>
    </w:p>
    <w:p w14:paraId="2F9DB6C2" w14:textId="77777777" w:rsidR="00B04F40" w:rsidRPr="00B04F40" w:rsidRDefault="00B04F40" w:rsidP="00B04F4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Reboco novo ou bem nivelado:</w:t>
      </w:r>
      <w:r w:rsidRPr="00B04F40">
        <w:rPr>
          <w:rFonts w:ascii="Arial" w:hAnsi="Arial" w:cs="Arial"/>
          <w:sz w:val="24"/>
          <w:szCs w:val="24"/>
        </w:rPr>
        <w:t xml:space="preserve"> maior rendimento. </w:t>
      </w:r>
    </w:p>
    <w:p w14:paraId="507901A0" w14:textId="77777777" w:rsidR="00B04F40" w:rsidRPr="00B04F40" w:rsidRDefault="00B04F40" w:rsidP="00B04F4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Concreto e alvenaria mais densos:</w:t>
      </w:r>
      <w:r w:rsidRPr="00B04F40">
        <w:rPr>
          <w:rFonts w:ascii="Arial" w:hAnsi="Arial" w:cs="Arial"/>
          <w:sz w:val="24"/>
          <w:szCs w:val="24"/>
        </w:rPr>
        <w:t xml:space="preserve"> tendem a consumir menos produto. </w:t>
      </w:r>
    </w:p>
    <w:p w14:paraId="4D402619" w14:textId="77777777" w:rsidR="00B04F40" w:rsidRDefault="00B04F40" w:rsidP="00B04F40">
      <w:p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lastRenderedPageBreak/>
        <w:t xml:space="preserve">Como normalmente o fundo preparador é aplicado em </w:t>
      </w:r>
      <w:r w:rsidRPr="00B04F40">
        <w:rPr>
          <w:rFonts w:ascii="Arial" w:hAnsi="Arial" w:cs="Arial"/>
          <w:b/>
          <w:bCs/>
          <w:sz w:val="24"/>
          <w:szCs w:val="24"/>
        </w:rPr>
        <w:t>uma única demão</w:t>
      </w:r>
      <w:r w:rsidRPr="00B04F40">
        <w:rPr>
          <w:rFonts w:ascii="Arial" w:hAnsi="Arial" w:cs="Arial"/>
          <w:sz w:val="24"/>
          <w:szCs w:val="24"/>
        </w:rPr>
        <w:t>, esses valores costumam ser suficientes para estimar a quantidade necessária. Entretanto, sempre vale conferir o rendimento informado na embalagem do fabricante, pois ele pode variar entre as marcas.</w:t>
      </w:r>
    </w:p>
    <w:p w14:paraId="50AF62A0" w14:textId="77777777" w:rsidR="00B04F40" w:rsidRDefault="00B04F40" w:rsidP="00B04F40">
      <w:pPr>
        <w:rPr>
          <w:rFonts w:ascii="Arial" w:hAnsi="Arial" w:cs="Arial"/>
          <w:sz w:val="24"/>
          <w:szCs w:val="24"/>
        </w:rPr>
      </w:pPr>
    </w:p>
    <w:p w14:paraId="62376B4C" w14:textId="6716F3C5" w:rsidR="00B04F40" w:rsidRDefault="00B04F40" w:rsidP="00B04F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04F40">
        <w:rPr>
          <w:rFonts w:ascii="Arial" w:hAnsi="Arial" w:cs="Arial"/>
          <w:sz w:val="24"/>
          <w:szCs w:val="24"/>
        </w:rPr>
        <w:t>Tempo de secagem antes de aplicar a tinta?</w:t>
      </w:r>
    </w:p>
    <w:p w14:paraId="35A39C98" w14:textId="77777777" w:rsidR="00B04F40" w:rsidRPr="00B04F40" w:rsidRDefault="00B04F40" w:rsidP="00B04F40">
      <w:p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O </w:t>
      </w:r>
      <w:r w:rsidRPr="00B04F40">
        <w:rPr>
          <w:rFonts w:ascii="Arial" w:hAnsi="Arial" w:cs="Arial"/>
          <w:b/>
          <w:bCs/>
          <w:sz w:val="24"/>
          <w:szCs w:val="24"/>
        </w:rPr>
        <w:t>tempo de secagem do fundo preparador</w:t>
      </w:r>
      <w:r w:rsidRPr="00B04F40">
        <w:rPr>
          <w:rFonts w:ascii="Arial" w:hAnsi="Arial" w:cs="Arial"/>
          <w:sz w:val="24"/>
          <w:szCs w:val="24"/>
        </w:rPr>
        <w:t xml:space="preserve"> antes da aplicação da tinta varia conforme o fabricante e as condições ambientais. Em condições normais (cerca de </w:t>
      </w:r>
      <w:r w:rsidRPr="00B04F40">
        <w:rPr>
          <w:rFonts w:ascii="Arial" w:hAnsi="Arial" w:cs="Arial"/>
          <w:b/>
          <w:bCs/>
          <w:sz w:val="24"/>
          <w:szCs w:val="24"/>
        </w:rPr>
        <w:t>25 °C</w:t>
      </w:r>
      <w:r w:rsidRPr="00B04F40">
        <w:rPr>
          <w:rFonts w:ascii="Arial" w:hAnsi="Arial" w:cs="Arial"/>
          <w:sz w:val="24"/>
          <w:szCs w:val="24"/>
        </w:rPr>
        <w:t xml:space="preserve"> e </w:t>
      </w:r>
      <w:r w:rsidRPr="00B04F40">
        <w:rPr>
          <w:rFonts w:ascii="Arial" w:hAnsi="Arial" w:cs="Arial"/>
          <w:b/>
          <w:bCs/>
          <w:sz w:val="24"/>
          <w:szCs w:val="24"/>
        </w:rPr>
        <w:t>60% de umidade relativa do ar</w:t>
      </w:r>
      <w:r w:rsidRPr="00B04F40">
        <w:rPr>
          <w:rFonts w:ascii="Arial" w:hAnsi="Arial" w:cs="Arial"/>
          <w:sz w:val="24"/>
          <w:szCs w:val="24"/>
        </w:rPr>
        <w:t>), a recomendação mais comum é: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317"/>
      </w:tblGrid>
      <w:tr w:rsidR="00B04F40" w:rsidRPr="00B04F40" w14:paraId="1CD37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B511A" w14:textId="77777777" w:rsidR="00B04F40" w:rsidRPr="00B04F40" w:rsidRDefault="00B04F40" w:rsidP="00B04F4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D234324" w14:textId="77777777" w:rsidR="00B04F40" w:rsidRPr="00B04F40" w:rsidRDefault="00B04F40" w:rsidP="00B04F4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Tempo aproximado</w:t>
            </w:r>
          </w:p>
        </w:tc>
      </w:tr>
      <w:tr w:rsidR="00B04F40" w:rsidRPr="00B04F40" w14:paraId="6C1D6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5FD7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Secagem ao toque</w:t>
            </w:r>
          </w:p>
        </w:tc>
        <w:tc>
          <w:tcPr>
            <w:tcW w:w="0" w:type="auto"/>
            <w:vAlign w:val="center"/>
            <w:hideMark/>
          </w:tcPr>
          <w:p w14:paraId="6C8CAEDE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sz w:val="24"/>
                <w:szCs w:val="24"/>
              </w:rPr>
              <w:t>30 minutos a 2 horas</w:t>
            </w:r>
          </w:p>
        </w:tc>
      </w:tr>
      <w:tr w:rsidR="00B04F40" w:rsidRPr="00B04F40" w14:paraId="7D3FF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26FF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Liberação para pintura</w:t>
            </w:r>
          </w:p>
        </w:tc>
        <w:tc>
          <w:tcPr>
            <w:tcW w:w="0" w:type="auto"/>
            <w:vAlign w:val="center"/>
            <w:hideMark/>
          </w:tcPr>
          <w:p w14:paraId="482CE452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4 a 6 horas</w:t>
            </w:r>
          </w:p>
        </w:tc>
      </w:tr>
      <w:tr w:rsidR="00B04F40" w:rsidRPr="00B04F40" w14:paraId="1BBD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9023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b/>
                <w:bCs/>
                <w:sz w:val="24"/>
                <w:szCs w:val="24"/>
              </w:rPr>
              <w:t>Secagem completa</w:t>
            </w:r>
          </w:p>
        </w:tc>
        <w:tc>
          <w:tcPr>
            <w:tcW w:w="0" w:type="auto"/>
            <w:vAlign w:val="center"/>
            <w:hideMark/>
          </w:tcPr>
          <w:p w14:paraId="64AB53DF" w14:textId="77777777" w:rsidR="00B04F40" w:rsidRPr="00B04F40" w:rsidRDefault="00B04F40" w:rsidP="00B04F40">
            <w:pPr>
              <w:rPr>
                <w:rFonts w:ascii="Arial" w:hAnsi="Arial" w:cs="Arial"/>
                <w:sz w:val="24"/>
                <w:szCs w:val="24"/>
              </w:rPr>
            </w:pPr>
            <w:r w:rsidRPr="00B04F40">
              <w:rPr>
                <w:rFonts w:ascii="Arial" w:hAnsi="Arial" w:cs="Arial"/>
                <w:sz w:val="24"/>
                <w:szCs w:val="24"/>
              </w:rPr>
              <w:t>Até 24 horas</w:t>
            </w:r>
          </w:p>
        </w:tc>
      </w:tr>
    </w:tbl>
    <w:p w14:paraId="50A2508B" w14:textId="77777777" w:rsidR="00B04F40" w:rsidRPr="00B04F40" w:rsidRDefault="00B04F40" w:rsidP="00B04F40">
      <w:pPr>
        <w:rPr>
          <w:rFonts w:ascii="Arial" w:hAnsi="Arial" w:cs="Arial"/>
          <w:b/>
          <w:bCs/>
          <w:sz w:val="24"/>
          <w:szCs w:val="24"/>
        </w:rPr>
      </w:pPr>
      <w:r w:rsidRPr="00B04F40">
        <w:rPr>
          <w:rFonts w:ascii="Arial" w:hAnsi="Arial" w:cs="Arial"/>
          <w:b/>
          <w:bCs/>
          <w:sz w:val="24"/>
          <w:szCs w:val="24"/>
        </w:rPr>
        <w:t>Observações</w:t>
      </w:r>
    </w:p>
    <w:p w14:paraId="7DF8BE68" w14:textId="77777777" w:rsidR="00B04F40" w:rsidRPr="00B04F40" w:rsidRDefault="00B04F40" w:rsidP="00B04F4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Em dias frios ou úmidos, o tempo de secagem pode aumentar. </w:t>
      </w:r>
    </w:p>
    <w:p w14:paraId="4AAD9AC9" w14:textId="77777777" w:rsidR="00B04F40" w:rsidRPr="00B04F40" w:rsidRDefault="00B04F40" w:rsidP="00B04F4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Aguarde o tempo mínimo indicado pelo fabricante antes de aplicar a tinta de acabamento. </w:t>
      </w:r>
    </w:p>
    <w:p w14:paraId="0117E65E" w14:textId="77777777" w:rsidR="00B04F40" w:rsidRPr="00B04F40" w:rsidRDefault="00B04F40" w:rsidP="00B04F4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04F40">
        <w:rPr>
          <w:rFonts w:ascii="Arial" w:hAnsi="Arial" w:cs="Arial"/>
          <w:sz w:val="24"/>
          <w:szCs w:val="24"/>
        </w:rPr>
        <w:t xml:space="preserve">A superfície deve estar completamente seca antes da pintura para garantir boa aderência e desempenho do sistema de pintura. </w:t>
      </w:r>
    </w:p>
    <w:p w14:paraId="75E69458" w14:textId="77777777" w:rsidR="00B04F40" w:rsidRDefault="00B04F40" w:rsidP="00B04F40">
      <w:pPr>
        <w:rPr>
          <w:rFonts w:ascii="Arial" w:hAnsi="Arial" w:cs="Arial"/>
          <w:sz w:val="24"/>
          <w:szCs w:val="24"/>
        </w:rPr>
      </w:pPr>
    </w:p>
    <w:p w14:paraId="0341FBD5" w14:textId="42CDFA59" w:rsidR="00B04F40" w:rsidRDefault="00F35103" w:rsidP="00B04F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F35103">
        <w:rPr>
          <w:rFonts w:ascii="Arial" w:hAnsi="Arial" w:cs="Arial"/>
          <w:sz w:val="24"/>
          <w:szCs w:val="24"/>
        </w:rPr>
        <w:t>Embalagens disponíveis?</w:t>
      </w:r>
    </w:p>
    <w:p w14:paraId="5FBD7DC7" w14:textId="77777777" w:rsidR="00F35103" w:rsidRDefault="00F35103" w:rsidP="00B04F40">
      <w:pPr>
        <w:rPr>
          <w:rFonts w:ascii="Arial" w:hAnsi="Arial" w:cs="Arial"/>
          <w:sz w:val="24"/>
          <w:szCs w:val="24"/>
        </w:rPr>
      </w:pPr>
    </w:p>
    <w:p w14:paraId="28C1F1A9" w14:textId="77777777" w:rsidR="00F35103" w:rsidRPr="00F35103" w:rsidRDefault="00F35103" w:rsidP="00F35103">
      <w:pPr>
        <w:rPr>
          <w:rFonts w:ascii="Arial" w:hAnsi="Arial" w:cs="Arial"/>
          <w:sz w:val="24"/>
          <w:szCs w:val="24"/>
        </w:rPr>
      </w:pPr>
      <w:r w:rsidRPr="00F35103">
        <w:rPr>
          <w:rFonts w:ascii="Arial" w:hAnsi="Arial" w:cs="Arial"/>
          <w:sz w:val="24"/>
          <w:szCs w:val="24"/>
        </w:rPr>
        <w:t xml:space="preserve">O </w:t>
      </w:r>
      <w:r w:rsidRPr="00F35103">
        <w:rPr>
          <w:rFonts w:ascii="Arial" w:hAnsi="Arial" w:cs="Arial"/>
          <w:b/>
          <w:bCs/>
          <w:sz w:val="24"/>
          <w:szCs w:val="24"/>
        </w:rPr>
        <w:t>fundo preparador</w:t>
      </w:r>
      <w:r w:rsidRPr="00F35103">
        <w:rPr>
          <w:rFonts w:ascii="Arial" w:hAnsi="Arial" w:cs="Arial"/>
          <w:sz w:val="24"/>
          <w:szCs w:val="24"/>
        </w:rPr>
        <w:t xml:space="preserve"> geralmente é comercializado nas mesmas linhas de embalagem das tintas imobiliárias, variando um pouco conforme a marca. As mais comuns são:</w:t>
      </w:r>
    </w:p>
    <w:p w14:paraId="3360A2A2" w14:textId="77777777" w:rsidR="00F35103" w:rsidRPr="00F35103" w:rsidRDefault="00F35103" w:rsidP="00F3510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35103">
        <w:rPr>
          <w:rFonts w:ascii="Arial" w:hAnsi="Arial" w:cs="Arial"/>
          <w:b/>
          <w:bCs/>
          <w:sz w:val="24"/>
          <w:szCs w:val="24"/>
        </w:rPr>
        <w:t>18 L</w:t>
      </w:r>
      <w:r w:rsidRPr="00F35103">
        <w:rPr>
          <w:rFonts w:ascii="Arial" w:hAnsi="Arial" w:cs="Arial"/>
          <w:sz w:val="24"/>
          <w:szCs w:val="24"/>
        </w:rPr>
        <w:t xml:space="preserve"> (ou 16 L em algumas marcas) – ideal para grandes áreas e obras. </w:t>
      </w:r>
    </w:p>
    <w:p w14:paraId="1D4BEA35" w14:textId="77777777" w:rsidR="00F35103" w:rsidRPr="00F35103" w:rsidRDefault="00F35103" w:rsidP="00F3510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35103">
        <w:rPr>
          <w:rFonts w:ascii="Arial" w:hAnsi="Arial" w:cs="Arial"/>
          <w:b/>
          <w:bCs/>
          <w:sz w:val="24"/>
          <w:szCs w:val="24"/>
        </w:rPr>
        <w:t>3,6 L</w:t>
      </w:r>
      <w:r w:rsidRPr="00F35103">
        <w:rPr>
          <w:rFonts w:ascii="Arial" w:hAnsi="Arial" w:cs="Arial"/>
          <w:sz w:val="24"/>
          <w:szCs w:val="24"/>
        </w:rPr>
        <w:t xml:space="preserve"> – mais usado para ambientes médios ou preparação parcial. </w:t>
      </w:r>
    </w:p>
    <w:p w14:paraId="0464C66E" w14:textId="77777777" w:rsidR="00F35103" w:rsidRPr="00F35103" w:rsidRDefault="00F35103" w:rsidP="00F3510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35103">
        <w:rPr>
          <w:rFonts w:ascii="Arial" w:hAnsi="Arial" w:cs="Arial"/>
          <w:b/>
          <w:bCs/>
          <w:sz w:val="24"/>
          <w:szCs w:val="24"/>
        </w:rPr>
        <w:t xml:space="preserve">900 </w:t>
      </w:r>
      <w:proofErr w:type="spellStart"/>
      <w:r w:rsidRPr="00F35103">
        <w:rPr>
          <w:rFonts w:ascii="Arial" w:hAnsi="Arial" w:cs="Arial"/>
          <w:b/>
          <w:bCs/>
          <w:sz w:val="24"/>
          <w:szCs w:val="24"/>
        </w:rPr>
        <w:t>mL</w:t>
      </w:r>
      <w:proofErr w:type="spellEnd"/>
      <w:r w:rsidRPr="00F35103">
        <w:rPr>
          <w:rFonts w:ascii="Arial" w:hAnsi="Arial" w:cs="Arial"/>
          <w:sz w:val="24"/>
          <w:szCs w:val="24"/>
        </w:rPr>
        <w:t xml:space="preserve"> – indicado para pequenos reparos e áreas reduzidas. </w:t>
      </w:r>
    </w:p>
    <w:p w14:paraId="291D0EE7" w14:textId="77777777" w:rsidR="00F35103" w:rsidRPr="00F35103" w:rsidRDefault="00F35103" w:rsidP="00F3510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35103">
        <w:rPr>
          <w:rFonts w:ascii="Arial" w:hAnsi="Arial" w:cs="Arial"/>
          <w:b/>
          <w:bCs/>
          <w:sz w:val="24"/>
          <w:szCs w:val="24"/>
        </w:rPr>
        <w:t>1 L / 2,7 L</w:t>
      </w:r>
      <w:r w:rsidRPr="00F35103">
        <w:rPr>
          <w:rFonts w:ascii="Arial" w:hAnsi="Arial" w:cs="Arial"/>
          <w:sz w:val="24"/>
          <w:szCs w:val="24"/>
        </w:rPr>
        <w:t xml:space="preserve"> – algumas marcas usam essas variações intermediárias. </w:t>
      </w:r>
    </w:p>
    <w:p w14:paraId="5AD17C72" w14:textId="77777777" w:rsidR="00F35103" w:rsidRPr="00F35103" w:rsidRDefault="00F35103" w:rsidP="00F35103">
      <w:pPr>
        <w:rPr>
          <w:rFonts w:ascii="Arial" w:hAnsi="Arial" w:cs="Arial"/>
          <w:b/>
          <w:bCs/>
          <w:sz w:val="24"/>
          <w:szCs w:val="24"/>
        </w:rPr>
      </w:pPr>
      <w:r w:rsidRPr="00F35103">
        <w:rPr>
          <w:rFonts w:ascii="Arial" w:hAnsi="Arial" w:cs="Arial"/>
          <w:b/>
          <w:bCs/>
          <w:sz w:val="24"/>
          <w:szCs w:val="24"/>
        </w:rPr>
        <w:t>Observação importante</w:t>
      </w:r>
    </w:p>
    <w:p w14:paraId="31A01B06" w14:textId="77777777" w:rsidR="00F35103" w:rsidRPr="00F35103" w:rsidRDefault="00F35103" w:rsidP="00F3510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35103">
        <w:rPr>
          <w:rFonts w:ascii="Arial" w:hAnsi="Arial" w:cs="Arial"/>
          <w:sz w:val="24"/>
          <w:szCs w:val="24"/>
        </w:rPr>
        <w:t xml:space="preserve">A embalagem mais comum no varejo é a de </w:t>
      </w:r>
      <w:r w:rsidRPr="00F35103">
        <w:rPr>
          <w:rFonts w:ascii="Arial" w:hAnsi="Arial" w:cs="Arial"/>
          <w:b/>
          <w:bCs/>
          <w:sz w:val="24"/>
          <w:szCs w:val="24"/>
        </w:rPr>
        <w:t>3,6 L e 18 L</w:t>
      </w:r>
      <w:r w:rsidRPr="00F35103">
        <w:rPr>
          <w:rFonts w:ascii="Arial" w:hAnsi="Arial" w:cs="Arial"/>
          <w:sz w:val="24"/>
          <w:szCs w:val="24"/>
        </w:rPr>
        <w:t xml:space="preserve">. </w:t>
      </w:r>
    </w:p>
    <w:p w14:paraId="3B15BB59" w14:textId="50B88340" w:rsidR="00B04F40" w:rsidRPr="002B6E2B" w:rsidRDefault="00F35103" w:rsidP="00B04F4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B6E2B">
        <w:rPr>
          <w:rFonts w:ascii="Arial" w:hAnsi="Arial" w:cs="Arial"/>
          <w:sz w:val="24"/>
          <w:szCs w:val="24"/>
        </w:rPr>
        <w:t xml:space="preserve">A escolha depende do tamanho da área e do nível de absorção da superfície (superfícies muito porosas consomem mais produto). </w:t>
      </w:r>
    </w:p>
    <w:sectPr w:rsidR="00B04F40" w:rsidRPr="002B6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8E7E" w14:textId="77777777" w:rsidR="002A219B" w:rsidRDefault="002A219B" w:rsidP="002B6E2B">
      <w:pPr>
        <w:spacing w:after="0" w:line="240" w:lineRule="auto"/>
      </w:pPr>
      <w:r>
        <w:separator/>
      </w:r>
    </w:p>
  </w:endnote>
  <w:endnote w:type="continuationSeparator" w:id="0">
    <w:p w14:paraId="0764643B" w14:textId="77777777" w:rsidR="002A219B" w:rsidRDefault="002A219B" w:rsidP="002B6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69C44" w14:textId="77777777" w:rsidR="002A219B" w:rsidRDefault="002A219B" w:rsidP="002B6E2B">
      <w:pPr>
        <w:spacing w:after="0" w:line="240" w:lineRule="auto"/>
      </w:pPr>
      <w:r>
        <w:separator/>
      </w:r>
    </w:p>
  </w:footnote>
  <w:footnote w:type="continuationSeparator" w:id="0">
    <w:p w14:paraId="40AEA945" w14:textId="77777777" w:rsidR="002A219B" w:rsidRDefault="002A219B" w:rsidP="002B6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87A"/>
    <w:multiLevelType w:val="multilevel"/>
    <w:tmpl w:val="6C78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348E"/>
    <w:multiLevelType w:val="multilevel"/>
    <w:tmpl w:val="F366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37F9B"/>
    <w:multiLevelType w:val="multilevel"/>
    <w:tmpl w:val="697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23434"/>
    <w:multiLevelType w:val="multilevel"/>
    <w:tmpl w:val="FBE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E44C9"/>
    <w:multiLevelType w:val="multilevel"/>
    <w:tmpl w:val="1F06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453DB"/>
    <w:multiLevelType w:val="multilevel"/>
    <w:tmpl w:val="8A40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A2E73"/>
    <w:multiLevelType w:val="multilevel"/>
    <w:tmpl w:val="782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4244A"/>
    <w:multiLevelType w:val="multilevel"/>
    <w:tmpl w:val="CE6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44545"/>
    <w:multiLevelType w:val="multilevel"/>
    <w:tmpl w:val="747C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362105">
    <w:abstractNumId w:val="6"/>
  </w:num>
  <w:num w:numId="2" w16cid:durableId="1815947260">
    <w:abstractNumId w:val="8"/>
  </w:num>
  <w:num w:numId="3" w16cid:durableId="55203247">
    <w:abstractNumId w:val="2"/>
  </w:num>
  <w:num w:numId="4" w16cid:durableId="413745554">
    <w:abstractNumId w:val="1"/>
  </w:num>
  <w:num w:numId="5" w16cid:durableId="1192837531">
    <w:abstractNumId w:val="4"/>
  </w:num>
  <w:num w:numId="6" w16cid:durableId="471097000">
    <w:abstractNumId w:val="7"/>
  </w:num>
  <w:num w:numId="7" w16cid:durableId="1933078931">
    <w:abstractNumId w:val="5"/>
  </w:num>
  <w:num w:numId="8" w16cid:durableId="526915829">
    <w:abstractNumId w:val="0"/>
  </w:num>
  <w:num w:numId="9" w16cid:durableId="1095249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40"/>
    <w:rsid w:val="000B7078"/>
    <w:rsid w:val="00297A61"/>
    <w:rsid w:val="002A219B"/>
    <w:rsid w:val="002B6E2B"/>
    <w:rsid w:val="002C295B"/>
    <w:rsid w:val="00712BED"/>
    <w:rsid w:val="007402A0"/>
    <w:rsid w:val="00B04F40"/>
    <w:rsid w:val="00C15C10"/>
    <w:rsid w:val="00D5679B"/>
    <w:rsid w:val="00F3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656BE"/>
  <w15:chartTrackingRefBased/>
  <w15:docId w15:val="{45903270-55EA-4AEF-9139-17901CE7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4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4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4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4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4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4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4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4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4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4F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4F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4F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4F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4F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4F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4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4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4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4F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4F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4F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F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F4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B6E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6E2B"/>
  </w:style>
  <w:style w:type="paragraph" w:styleId="Rodap">
    <w:name w:val="footer"/>
    <w:basedOn w:val="Normal"/>
    <w:link w:val="RodapChar"/>
    <w:uiPriority w:val="99"/>
    <w:unhideWhenUsed/>
    <w:rsid w:val="002B6E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6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685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prudencollor@hotmail.com</dc:creator>
  <cp:keywords/>
  <dc:description/>
  <cp:lastModifiedBy>prudencollor@hotmail.com</cp:lastModifiedBy>
  <cp:revision>3</cp:revision>
  <dcterms:created xsi:type="dcterms:W3CDTF">2026-06-29T12:14:00Z</dcterms:created>
  <dcterms:modified xsi:type="dcterms:W3CDTF">2026-06-29T12:57:00Z</dcterms:modified>
</cp:coreProperties>
</file>