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A4DE8" w14:textId="4F2B8968" w:rsidR="00197BD2" w:rsidRPr="00C91A13" w:rsidRDefault="00795A6B" w:rsidP="00C91A13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C91A13">
        <w:rPr>
          <w:rFonts w:ascii="Arial" w:hAnsi="Arial" w:cs="Arial"/>
          <w:b/>
          <w:bCs/>
          <w:sz w:val="24"/>
          <w:szCs w:val="24"/>
          <w:u w:val="single"/>
        </w:rPr>
        <w:t>Tinta Emborrachada</w:t>
      </w:r>
    </w:p>
    <w:p w14:paraId="5A7D9449" w14:textId="3241FBC8" w:rsidR="00795A6B" w:rsidRPr="00197BD2" w:rsidRDefault="00197BD2" w:rsidP="00197BD2">
      <w:pPr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="00795A6B" w:rsidRPr="00197BD2">
        <w:rPr>
          <w:rFonts w:ascii="Arial" w:hAnsi="Arial" w:cs="Arial"/>
          <w:sz w:val="24"/>
          <w:szCs w:val="24"/>
        </w:rPr>
        <w:t>Quais superfícies são indicadas? (paredes, muros, lajes?)</w:t>
      </w:r>
    </w:p>
    <w:p w14:paraId="3B739439" w14:textId="318BC7D2" w:rsidR="00795A6B" w:rsidRPr="00795A6B" w:rsidRDefault="00795A6B" w:rsidP="00795A6B">
      <w:p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sz w:val="24"/>
          <w:szCs w:val="24"/>
        </w:rPr>
        <w:t xml:space="preserve">A </w:t>
      </w:r>
      <w:r w:rsidRPr="00795A6B">
        <w:rPr>
          <w:rFonts w:ascii="Arial" w:hAnsi="Arial" w:cs="Arial"/>
          <w:b/>
          <w:bCs/>
          <w:sz w:val="24"/>
          <w:szCs w:val="24"/>
        </w:rPr>
        <w:t>tinta emborrachada</w:t>
      </w:r>
      <w:r w:rsidRPr="00795A6B">
        <w:rPr>
          <w:rFonts w:ascii="Arial" w:hAnsi="Arial" w:cs="Arial"/>
          <w:sz w:val="24"/>
          <w:szCs w:val="24"/>
        </w:rPr>
        <w:t xml:space="preserve"> é indicada principalmente para superfícies externas que ficam expostas ao sol e à chuva, pois forma uma película mais elástica que ajuda a reduzir a penetração de água e acompanha pequenas movimentações da estrutura.</w:t>
      </w:r>
    </w:p>
    <w:p w14:paraId="5C0A3369" w14:textId="77777777" w:rsidR="00795A6B" w:rsidRPr="00795A6B" w:rsidRDefault="00795A6B" w:rsidP="00795A6B">
      <w:p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sz w:val="24"/>
          <w:szCs w:val="24"/>
        </w:rPr>
        <w:t>Ela é recomendada para:</w:t>
      </w:r>
    </w:p>
    <w:p w14:paraId="0E6321C8" w14:textId="77777777" w:rsidR="00795A6B" w:rsidRPr="00795A6B" w:rsidRDefault="00795A6B" w:rsidP="00795A6B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b/>
          <w:bCs/>
          <w:sz w:val="24"/>
          <w:szCs w:val="24"/>
        </w:rPr>
        <w:t>Paredes externas</w:t>
      </w:r>
      <w:r w:rsidRPr="00795A6B">
        <w:rPr>
          <w:rFonts w:ascii="Arial" w:hAnsi="Arial" w:cs="Arial"/>
          <w:sz w:val="24"/>
          <w:szCs w:val="24"/>
        </w:rPr>
        <w:t xml:space="preserve"> de alvenaria ou reboco. </w:t>
      </w:r>
    </w:p>
    <w:p w14:paraId="0C13B8F2" w14:textId="77777777" w:rsidR="00795A6B" w:rsidRPr="00795A6B" w:rsidRDefault="00795A6B" w:rsidP="00795A6B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b/>
          <w:bCs/>
          <w:sz w:val="24"/>
          <w:szCs w:val="24"/>
        </w:rPr>
        <w:t>Fachadas</w:t>
      </w:r>
      <w:r w:rsidRPr="00795A6B">
        <w:rPr>
          <w:rFonts w:ascii="Arial" w:hAnsi="Arial" w:cs="Arial"/>
          <w:sz w:val="24"/>
          <w:szCs w:val="24"/>
        </w:rPr>
        <w:t xml:space="preserve"> de residências e prédios. </w:t>
      </w:r>
    </w:p>
    <w:p w14:paraId="6BAAD3BC" w14:textId="77777777" w:rsidR="00795A6B" w:rsidRPr="00795A6B" w:rsidRDefault="00795A6B" w:rsidP="00795A6B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b/>
          <w:bCs/>
          <w:sz w:val="24"/>
          <w:szCs w:val="24"/>
        </w:rPr>
        <w:t>Muros</w:t>
      </w:r>
      <w:r w:rsidRPr="00795A6B">
        <w:rPr>
          <w:rFonts w:ascii="Arial" w:hAnsi="Arial" w:cs="Arial"/>
          <w:sz w:val="24"/>
          <w:szCs w:val="24"/>
        </w:rPr>
        <w:t xml:space="preserve"> de alvenaria. </w:t>
      </w:r>
    </w:p>
    <w:p w14:paraId="1389B981" w14:textId="77777777" w:rsidR="00795A6B" w:rsidRPr="00795A6B" w:rsidRDefault="00795A6B" w:rsidP="00795A6B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b/>
          <w:bCs/>
          <w:sz w:val="24"/>
          <w:szCs w:val="24"/>
        </w:rPr>
        <w:t>Concreto aparente</w:t>
      </w:r>
      <w:r w:rsidRPr="00795A6B">
        <w:rPr>
          <w:rFonts w:ascii="Arial" w:hAnsi="Arial" w:cs="Arial"/>
          <w:sz w:val="24"/>
          <w:szCs w:val="24"/>
        </w:rPr>
        <w:t xml:space="preserve"> (desde que preparado conforme as instruções do fabricante). </w:t>
      </w:r>
    </w:p>
    <w:p w14:paraId="259E340D" w14:textId="77777777" w:rsidR="00795A6B" w:rsidRPr="00795A6B" w:rsidRDefault="00795A6B" w:rsidP="00795A6B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b/>
          <w:bCs/>
          <w:sz w:val="24"/>
          <w:szCs w:val="24"/>
        </w:rPr>
        <w:t>Fibrocimento</w:t>
      </w:r>
      <w:r w:rsidRPr="00795A6B">
        <w:rPr>
          <w:rFonts w:ascii="Arial" w:hAnsi="Arial" w:cs="Arial"/>
          <w:sz w:val="24"/>
          <w:szCs w:val="24"/>
        </w:rPr>
        <w:t xml:space="preserve"> (alguns produtos são compatíveis; é importante verificar a embalagem). </w:t>
      </w:r>
    </w:p>
    <w:p w14:paraId="413F9450" w14:textId="77777777" w:rsidR="00795A6B" w:rsidRPr="00795A6B" w:rsidRDefault="00795A6B" w:rsidP="00795A6B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b/>
          <w:bCs/>
          <w:sz w:val="24"/>
          <w:szCs w:val="24"/>
        </w:rPr>
        <w:t>Lajes</w:t>
      </w:r>
      <w:r w:rsidRPr="00795A6B">
        <w:rPr>
          <w:rFonts w:ascii="Arial" w:hAnsi="Arial" w:cs="Arial"/>
          <w:sz w:val="24"/>
          <w:szCs w:val="24"/>
        </w:rPr>
        <w:t xml:space="preserve"> apenas quando o fabricante indicar esse uso. Muitas tintas emborrachadas </w:t>
      </w:r>
      <w:r w:rsidRPr="00795A6B">
        <w:rPr>
          <w:rFonts w:ascii="Arial" w:hAnsi="Arial" w:cs="Arial"/>
          <w:b/>
          <w:bCs/>
          <w:sz w:val="24"/>
          <w:szCs w:val="24"/>
        </w:rPr>
        <w:t>não substituem um impermeabilizante</w:t>
      </w:r>
      <w:r w:rsidRPr="00795A6B">
        <w:rPr>
          <w:rFonts w:ascii="Arial" w:hAnsi="Arial" w:cs="Arial"/>
          <w:sz w:val="24"/>
          <w:szCs w:val="24"/>
        </w:rPr>
        <w:t xml:space="preserve"> para lajes transitáveis ou que acumulam água. </w:t>
      </w:r>
    </w:p>
    <w:p w14:paraId="3F29A6BE" w14:textId="77777777" w:rsidR="00795A6B" w:rsidRPr="00C91A13" w:rsidRDefault="00795A6B" w:rsidP="00C91A13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C91A13">
        <w:rPr>
          <w:rFonts w:ascii="Arial" w:hAnsi="Arial" w:cs="Arial"/>
          <w:b/>
          <w:bCs/>
          <w:sz w:val="24"/>
          <w:szCs w:val="24"/>
          <w:u w:val="single"/>
        </w:rPr>
        <w:t>Onde geralmente não é indicada</w:t>
      </w:r>
    </w:p>
    <w:p w14:paraId="3BEE8D28" w14:textId="77777777" w:rsidR="00795A6B" w:rsidRPr="00795A6B" w:rsidRDefault="00795A6B" w:rsidP="00795A6B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sz w:val="24"/>
          <w:szCs w:val="24"/>
        </w:rPr>
        <w:t xml:space="preserve">Pisos. </w:t>
      </w:r>
    </w:p>
    <w:p w14:paraId="49AA11F8" w14:textId="77777777" w:rsidR="00795A6B" w:rsidRPr="00795A6B" w:rsidRDefault="00795A6B" w:rsidP="00795A6B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sz w:val="24"/>
          <w:szCs w:val="24"/>
        </w:rPr>
        <w:t xml:space="preserve">Áreas com tráfego de pessoas ou veículos. </w:t>
      </w:r>
    </w:p>
    <w:p w14:paraId="1C803A27" w14:textId="77777777" w:rsidR="00795A6B" w:rsidRPr="00795A6B" w:rsidRDefault="00795A6B" w:rsidP="00795A6B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sz w:val="24"/>
          <w:szCs w:val="24"/>
        </w:rPr>
        <w:t xml:space="preserve">Superfícies metálicas (a menos que o produto seja específico para isso). </w:t>
      </w:r>
    </w:p>
    <w:p w14:paraId="7E43A296" w14:textId="77777777" w:rsidR="00795A6B" w:rsidRPr="00795A6B" w:rsidRDefault="00795A6B" w:rsidP="00795A6B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sz w:val="24"/>
          <w:szCs w:val="24"/>
        </w:rPr>
        <w:t xml:space="preserve">Madeira. </w:t>
      </w:r>
    </w:p>
    <w:p w14:paraId="03C14C15" w14:textId="77777777" w:rsidR="00795A6B" w:rsidRPr="00795A6B" w:rsidRDefault="00795A6B" w:rsidP="00795A6B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sz w:val="24"/>
          <w:szCs w:val="24"/>
        </w:rPr>
        <w:t xml:space="preserve">Lajes com infiltrações severas ou empoçamento de água, que exigem impermeabilização adequada antes da pintura. </w:t>
      </w:r>
    </w:p>
    <w:p w14:paraId="29907136" w14:textId="77777777" w:rsidR="00795A6B" w:rsidRPr="00C91A13" w:rsidRDefault="00795A6B" w:rsidP="00C91A13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C91A13">
        <w:rPr>
          <w:rFonts w:ascii="Arial" w:hAnsi="Arial" w:cs="Arial"/>
          <w:b/>
          <w:bCs/>
          <w:sz w:val="24"/>
          <w:szCs w:val="24"/>
          <w:u w:val="single"/>
        </w:rPr>
        <w:t>Benefícios</w:t>
      </w:r>
    </w:p>
    <w:p w14:paraId="2553E535" w14:textId="77777777" w:rsidR="00795A6B" w:rsidRPr="00795A6B" w:rsidRDefault="00795A6B" w:rsidP="00795A6B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sz w:val="24"/>
          <w:szCs w:val="24"/>
        </w:rPr>
        <w:t xml:space="preserve">Alta resistência às intempéries. </w:t>
      </w:r>
    </w:p>
    <w:p w14:paraId="1E8CEBC3" w14:textId="77777777" w:rsidR="00795A6B" w:rsidRPr="00795A6B" w:rsidRDefault="00795A6B" w:rsidP="00795A6B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sz w:val="24"/>
          <w:szCs w:val="24"/>
        </w:rPr>
        <w:t xml:space="preserve">Ajuda a vedar microfissuras (normalmente até cerca de 0,2–0,5 mm, dependendo do produto). </w:t>
      </w:r>
    </w:p>
    <w:p w14:paraId="1F3D5296" w14:textId="77777777" w:rsidR="00795A6B" w:rsidRPr="00795A6B" w:rsidRDefault="00795A6B" w:rsidP="00795A6B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sz w:val="24"/>
          <w:szCs w:val="24"/>
        </w:rPr>
        <w:t xml:space="preserve">Boa repelência à água. </w:t>
      </w:r>
    </w:p>
    <w:p w14:paraId="0E96078E" w14:textId="77777777" w:rsidR="00795A6B" w:rsidRPr="00795A6B" w:rsidRDefault="00795A6B" w:rsidP="00795A6B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sz w:val="24"/>
          <w:szCs w:val="24"/>
        </w:rPr>
        <w:t xml:space="preserve">Maior durabilidade da pintura externa. </w:t>
      </w:r>
    </w:p>
    <w:p w14:paraId="2CAC9BDE" w14:textId="32EFA831" w:rsidR="00795A6B" w:rsidRPr="00795A6B" w:rsidRDefault="00795A6B" w:rsidP="00795A6B">
      <w:p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sz w:val="24"/>
          <w:szCs w:val="24"/>
        </w:rPr>
        <w:t xml:space="preserve">Se o objetivo for proteger uma </w:t>
      </w:r>
      <w:r w:rsidRPr="00795A6B">
        <w:rPr>
          <w:rFonts w:ascii="Arial" w:hAnsi="Arial" w:cs="Arial"/>
          <w:b/>
          <w:bCs/>
          <w:sz w:val="24"/>
          <w:szCs w:val="24"/>
        </w:rPr>
        <w:t>laje contra infiltrações</w:t>
      </w:r>
      <w:r w:rsidRPr="00795A6B">
        <w:rPr>
          <w:rFonts w:ascii="Arial" w:hAnsi="Arial" w:cs="Arial"/>
          <w:sz w:val="24"/>
          <w:szCs w:val="24"/>
        </w:rPr>
        <w:t xml:space="preserve">, vale confirmar se a tinta é apenas decorativa com ação hidro-repelente ou se é um </w:t>
      </w:r>
      <w:r w:rsidRPr="00795A6B">
        <w:rPr>
          <w:rFonts w:ascii="Arial" w:hAnsi="Arial" w:cs="Arial"/>
          <w:b/>
          <w:bCs/>
          <w:sz w:val="24"/>
          <w:szCs w:val="24"/>
        </w:rPr>
        <w:t>impermeabilizante flexível</w:t>
      </w:r>
      <w:r w:rsidRPr="00795A6B">
        <w:rPr>
          <w:rFonts w:ascii="Arial" w:hAnsi="Arial" w:cs="Arial"/>
          <w:sz w:val="24"/>
          <w:szCs w:val="24"/>
        </w:rPr>
        <w:t>. Em muitos casos, a solução correta para lajes é um sistema impermeabilizante específico, e não apenas tinta emborrachada.</w:t>
      </w:r>
    </w:p>
    <w:p w14:paraId="424B4119" w14:textId="77777777" w:rsidR="00197BD2" w:rsidRDefault="00197BD2" w:rsidP="00197BD2">
      <w:pPr>
        <w:rPr>
          <w:rFonts w:ascii="Arial" w:hAnsi="Arial" w:cs="Arial"/>
          <w:sz w:val="24"/>
          <w:szCs w:val="24"/>
        </w:rPr>
      </w:pPr>
    </w:p>
    <w:p w14:paraId="41EB28B5" w14:textId="2864E8FF" w:rsidR="00795A6B" w:rsidRPr="00197BD2" w:rsidRDefault="00197BD2" w:rsidP="00197BD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="00795A6B" w:rsidRPr="00197BD2">
        <w:rPr>
          <w:rFonts w:ascii="Arial" w:hAnsi="Arial" w:cs="Arial"/>
          <w:sz w:val="24"/>
          <w:szCs w:val="24"/>
        </w:rPr>
        <w:t>Qual o rendimento em m²/L?</w:t>
      </w:r>
    </w:p>
    <w:p w14:paraId="42FAFA8E" w14:textId="77777777" w:rsidR="00795A6B" w:rsidRPr="00795A6B" w:rsidRDefault="00795A6B" w:rsidP="00795A6B">
      <w:p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sz w:val="24"/>
          <w:szCs w:val="24"/>
        </w:rPr>
        <w:t xml:space="preserve">O rendimento da </w:t>
      </w:r>
      <w:r w:rsidRPr="00795A6B">
        <w:rPr>
          <w:rFonts w:ascii="Arial" w:hAnsi="Arial" w:cs="Arial"/>
          <w:b/>
          <w:bCs/>
          <w:sz w:val="24"/>
          <w:szCs w:val="24"/>
        </w:rPr>
        <w:t>tinta emborrachada</w:t>
      </w:r>
      <w:r w:rsidRPr="00795A6B">
        <w:rPr>
          <w:rFonts w:ascii="Arial" w:hAnsi="Arial" w:cs="Arial"/>
          <w:sz w:val="24"/>
          <w:szCs w:val="24"/>
        </w:rPr>
        <w:t xml:space="preserve"> varia conforme o fabricante, a porosidade da superfície e o número de demãos. Como referência: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3"/>
        <w:gridCol w:w="2971"/>
      </w:tblGrid>
      <w:tr w:rsidR="00795A6B" w:rsidRPr="00795A6B" w14:paraId="054A3B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6AED48" w14:textId="77777777" w:rsidR="00795A6B" w:rsidRPr="00795A6B" w:rsidRDefault="00795A6B" w:rsidP="00795A6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5A6B">
              <w:rPr>
                <w:rFonts w:ascii="Arial" w:hAnsi="Arial" w:cs="Arial"/>
                <w:b/>
                <w:bCs/>
                <w:sz w:val="24"/>
                <w:szCs w:val="24"/>
              </w:rPr>
              <w:t>Situação</w:t>
            </w:r>
          </w:p>
        </w:tc>
        <w:tc>
          <w:tcPr>
            <w:tcW w:w="0" w:type="auto"/>
            <w:vAlign w:val="center"/>
            <w:hideMark/>
          </w:tcPr>
          <w:p w14:paraId="6E1DB8DF" w14:textId="77777777" w:rsidR="00795A6B" w:rsidRPr="00795A6B" w:rsidRDefault="00795A6B" w:rsidP="00795A6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5A6B">
              <w:rPr>
                <w:rFonts w:ascii="Arial" w:hAnsi="Arial" w:cs="Arial"/>
                <w:b/>
                <w:bCs/>
                <w:sz w:val="24"/>
                <w:szCs w:val="24"/>
              </w:rPr>
              <w:t>Rendimento aproximado</w:t>
            </w:r>
          </w:p>
        </w:tc>
      </w:tr>
      <w:tr w:rsidR="00795A6B" w:rsidRPr="00795A6B" w14:paraId="06BE5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6742E" w14:textId="77777777" w:rsidR="00795A6B" w:rsidRPr="00795A6B" w:rsidRDefault="00795A6B" w:rsidP="00795A6B">
            <w:pPr>
              <w:rPr>
                <w:rFonts w:ascii="Arial" w:hAnsi="Arial" w:cs="Arial"/>
                <w:sz w:val="24"/>
                <w:szCs w:val="24"/>
              </w:rPr>
            </w:pPr>
            <w:r w:rsidRPr="00795A6B">
              <w:rPr>
                <w:rFonts w:ascii="Arial" w:hAnsi="Arial" w:cs="Arial"/>
                <w:b/>
                <w:bCs/>
                <w:sz w:val="24"/>
                <w:szCs w:val="24"/>
              </w:rPr>
              <w:t>Por demão</w:t>
            </w:r>
          </w:p>
        </w:tc>
        <w:tc>
          <w:tcPr>
            <w:tcW w:w="0" w:type="auto"/>
            <w:vAlign w:val="center"/>
            <w:hideMark/>
          </w:tcPr>
          <w:p w14:paraId="3D33C94D" w14:textId="77777777" w:rsidR="00795A6B" w:rsidRPr="00795A6B" w:rsidRDefault="00795A6B" w:rsidP="00795A6B">
            <w:pPr>
              <w:rPr>
                <w:rFonts w:ascii="Arial" w:hAnsi="Arial" w:cs="Arial"/>
                <w:sz w:val="24"/>
                <w:szCs w:val="24"/>
              </w:rPr>
            </w:pPr>
            <w:r w:rsidRPr="00795A6B">
              <w:rPr>
                <w:rFonts w:ascii="Arial" w:hAnsi="Arial" w:cs="Arial"/>
                <w:b/>
                <w:bCs/>
                <w:sz w:val="24"/>
                <w:szCs w:val="24"/>
              </w:rPr>
              <w:t>5 a 8 m²/L</w:t>
            </w:r>
          </w:p>
        </w:tc>
      </w:tr>
      <w:tr w:rsidR="00795A6B" w:rsidRPr="00795A6B" w14:paraId="0E3B7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5216D" w14:textId="77777777" w:rsidR="00795A6B" w:rsidRPr="00795A6B" w:rsidRDefault="00795A6B" w:rsidP="00795A6B">
            <w:pPr>
              <w:rPr>
                <w:rFonts w:ascii="Arial" w:hAnsi="Arial" w:cs="Arial"/>
                <w:sz w:val="24"/>
                <w:szCs w:val="24"/>
              </w:rPr>
            </w:pPr>
            <w:r w:rsidRPr="00795A6B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Lata de 18 L (por demão)</w:t>
            </w:r>
          </w:p>
        </w:tc>
        <w:tc>
          <w:tcPr>
            <w:tcW w:w="0" w:type="auto"/>
            <w:vAlign w:val="center"/>
            <w:hideMark/>
          </w:tcPr>
          <w:p w14:paraId="0FF03C06" w14:textId="77777777" w:rsidR="00795A6B" w:rsidRPr="00795A6B" w:rsidRDefault="00795A6B" w:rsidP="00795A6B">
            <w:pPr>
              <w:rPr>
                <w:rFonts w:ascii="Arial" w:hAnsi="Arial" w:cs="Arial"/>
                <w:sz w:val="24"/>
                <w:szCs w:val="24"/>
              </w:rPr>
            </w:pPr>
            <w:r w:rsidRPr="00795A6B">
              <w:rPr>
                <w:rFonts w:ascii="Arial" w:hAnsi="Arial" w:cs="Arial"/>
                <w:b/>
                <w:bCs/>
                <w:sz w:val="24"/>
                <w:szCs w:val="24"/>
              </w:rPr>
              <w:t>90 a 144 m²</w:t>
            </w:r>
          </w:p>
        </w:tc>
      </w:tr>
      <w:tr w:rsidR="00795A6B" w:rsidRPr="00795A6B" w14:paraId="6DF8A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C2A12" w14:textId="77777777" w:rsidR="00795A6B" w:rsidRPr="00795A6B" w:rsidRDefault="00795A6B" w:rsidP="00795A6B">
            <w:pPr>
              <w:rPr>
                <w:rFonts w:ascii="Arial" w:hAnsi="Arial" w:cs="Arial"/>
                <w:sz w:val="24"/>
                <w:szCs w:val="24"/>
              </w:rPr>
            </w:pPr>
            <w:r w:rsidRPr="00795A6B">
              <w:rPr>
                <w:rFonts w:ascii="Arial" w:hAnsi="Arial" w:cs="Arial"/>
                <w:b/>
                <w:bCs/>
                <w:sz w:val="24"/>
                <w:szCs w:val="24"/>
              </w:rPr>
              <w:t>Sistema completo (2 a 3 demãos)</w:t>
            </w:r>
          </w:p>
        </w:tc>
        <w:tc>
          <w:tcPr>
            <w:tcW w:w="0" w:type="auto"/>
            <w:vAlign w:val="center"/>
            <w:hideMark/>
          </w:tcPr>
          <w:p w14:paraId="56E6C3F6" w14:textId="77777777" w:rsidR="00795A6B" w:rsidRPr="00795A6B" w:rsidRDefault="00795A6B" w:rsidP="00795A6B">
            <w:pPr>
              <w:rPr>
                <w:rFonts w:ascii="Arial" w:hAnsi="Arial" w:cs="Arial"/>
                <w:sz w:val="24"/>
                <w:szCs w:val="24"/>
              </w:rPr>
            </w:pPr>
            <w:r w:rsidRPr="00795A6B">
              <w:rPr>
                <w:rFonts w:ascii="Arial" w:hAnsi="Arial" w:cs="Arial"/>
                <w:b/>
                <w:bCs/>
                <w:sz w:val="24"/>
                <w:szCs w:val="24"/>
              </w:rPr>
              <w:t>30 a 72 m²</w:t>
            </w:r>
            <w:r w:rsidRPr="00795A6B">
              <w:rPr>
                <w:rFonts w:ascii="Arial" w:hAnsi="Arial" w:cs="Arial"/>
                <w:sz w:val="24"/>
                <w:szCs w:val="24"/>
              </w:rPr>
              <w:t xml:space="preserve"> por lata de 18 L</w:t>
            </w:r>
          </w:p>
        </w:tc>
      </w:tr>
    </w:tbl>
    <w:p w14:paraId="768DB53B" w14:textId="77777777" w:rsidR="00795A6B" w:rsidRPr="00795A6B" w:rsidRDefault="00795A6B" w:rsidP="00795A6B">
      <w:pPr>
        <w:rPr>
          <w:rFonts w:ascii="Arial" w:hAnsi="Arial" w:cs="Arial"/>
          <w:b/>
          <w:bCs/>
          <w:sz w:val="24"/>
          <w:szCs w:val="24"/>
        </w:rPr>
      </w:pPr>
      <w:r w:rsidRPr="00795A6B">
        <w:rPr>
          <w:rFonts w:ascii="Arial" w:hAnsi="Arial" w:cs="Arial"/>
          <w:b/>
          <w:bCs/>
          <w:sz w:val="24"/>
          <w:szCs w:val="24"/>
        </w:rPr>
        <w:t>Fatores que influenciam o rendimento</w:t>
      </w:r>
    </w:p>
    <w:p w14:paraId="356E7F76" w14:textId="77777777" w:rsidR="00795A6B" w:rsidRPr="00795A6B" w:rsidRDefault="00795A6B" w:rsidP="00795A6B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sz w:val="24"/>
          <w:szCs w:val="24"/>
        </w:rPr>
        <w:t xml:space="preserve">Superfície nova ou muito porosa: consome mais tinta. </w:t>
      </w:r>
    </w:p>
    <w:p w14:paraId="6B1CA26A" w14:textId="77777777" w:rsidR="00795A6B" w:rsidRPr="00795A6B" w:rsidRDefault="00795A6B" w:rsidP="00795A6B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sz w:val="24"/>
          <w:szCs w:val="24"/>
        </w:rPr>
        <w:t xml:space="preserve">Reboco bem selado: rende mais. </w:t>
      </w:r>
    </w:p>
    <w:p w14:paraId="448FA076" w14:textId="77777777" w:rsidR="00795A6B" w:rsidRPr="00795A6B" w:rsidRDefault="00795A6B" w:rsidP="00795A6B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sz w:val="24"/>
          <w:szCs w:val="24"/>
        </w:rPr>
        <w:t xml:space="preserve">Uso de selador ou fundo preparador antes da pintura: melhora o rendimento. </w:t>
      </w:r>
    </w:p>
    <w:p w14:paraId="550BB4B2" w14:textId="77777777" w:rsidR="00795A6B" w:rsidRPr="00795A6B" w:rsidRDefault="00795A6B" w:rsidP="00795A6B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sz w:val="24"/>
          <w:szCs w:val="24"/>
        </w:rPr>
        <w:t xml:space="preserve">Textura da parede: superfícies rugosas consomem mais produto. </w:t>
      </w:r>
    </w:p>
    <w:p w14:paraId="3D1FE4BC" w14:textId="77777777" w:rsidR="00795A6B" w:rsidRPr="00795A6B" w:rsidRDefault="00795A6B" w:rsidP="00795A6B">
      <w:p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sz w:val="24"/>
          <w:szCs w:val="24"/>
        </w:rPr>
        <w:t xml:space="preserve">Na prática, para uma fachada de alvenaria, é comum considerar cerca de </w:t>
      </w:r>
      <w:r w:rsidRPr="00795A6B">
        <w:rPr>
          <w:rFonts w:ascii="Arial" w:hAnsi="Arial" w:cs="Arial"/>
          <w:b/>
          <w:bCs/>
          <w:sz w:val="24"/>
          <w:szCs w:val="24"/>
        </w:rPr>
        <w:t>6 m²/L por demão</w:t>
      </w:r>
      <w:r w:rsidRPr="00795A6B">
        <w:rPr>
          <w:rFonts w:ascii="Arial" w:hAnsi="Arial" w:cs="Arial"/>
          <w:sz w:val="24"/>
          <w:szCs w:val="24"/>
        </w:rPr>
        <w:t xml:space="preserve"> para fazer o cálculo de compra com uma margem de segurança.</w:t>
      </w:r>
    </w:p>
    <w:p w14:paraId="028408C8" w14:textId="77777777" w:rsidR="00197BD2" w:rsidRDefault="00197BD2">
      <w:pPr>
        <w:rPr>
          <w:rFonts w:ascii="Arial" w:hAnsi="Arial" w:cs="Arial"/>
          <w:sz w:val="24"/>
          <w:szCs w:val="24"/>
        </w:rPr>
      </w:pPr>
    </w:p>
    <w:p w14:paraId="7CC8633C" w14:textId="38AA252D" w:rsidR="000B7078" w:rsidRPr="00795A6B" w:rsidRDefault="00197BD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="00795A6B" w:rsidRPr="00795A6B">
        <w:rPr>
          <w:rFonts w:ascii="Arial" w:hAnsi="Arial" w:cs="Arial"/>
          <w:sz w:val="24"/>
          <w:szCs w:val="24"/>
        </w:rPr>
        <w:t>Quais cores estão disponíveis?</w:t>
      </w:r>
    </w:p>
    <w:p w14:paraId="2FA689EB" w14:textId="77777777" w:rsidR="00795A6B" w:rsidRPr="00795A6B" w:rsidRDefault="00795A6B" w:rsidP="00795A6B">
      <w:p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sz w:val="24"/>
          <w:szCs w:val="24"/>
        </w:rPr>
        <w:t xml:space="preserve">As </w:t>
      </w:r>
      <w:r w:rsidRPr="00795A6B">
        <w:rPr>
          <w:rFonts w:ascii="Arial" w:hAnsi="Arial" w:cs="Arial"/>
          <w:b/>
          <w:bCs/>
          <w:sz w:val="24"/>
          <w:szCs w:val="24"/>
        </w:rPr>
        <w:t>tintas emborrachadas</w:t>
      </w:r>
      <w:r w:rsidRPr="00795A6B">
        <w:rPr>
          <w:rFonts w:ascii="Arial" w:hAnsi="Arial" w:cs="Arial"/>
          <w:sz w:val="24"/>
          <w:szCs w:val="24"/>
        </w:rPr>
        <w:t xml:space="preserve"> estão disponíveis em uma ampla variedade de cores. A oferta exata depende da marca, mas normalmente inclui:</w:t>
      </w:r>
    </w:p>
    <w:p w14:paraId="2305B7F1" w14:textId="77777777" w:rsidR="00795A6B" w:rsidRPr="00795A6B" w:rsidRDefault="00795A6B" w:rsidP="00795A6B">
      <w:pPr>
        <w:rPr>
          <w:rFonts w:ascii="Arial" w:hAnsi="Arial" w:cs="Arial"/>
          <w:b/>
          <w:bCs/>
          <w:sz w:val="24"/>
          <w:szCs w:val="24"/>
        </w:rPr>
      </w:pPr>
      <w:r w:rsidRPr="00795A6B">
        <w:rPr>
          <w:rFonts w:ascii="Arial" w:hAnsi="Arial" w:cs="Arial"/>
          <w:b/>
          <w:bCs/>
          <w:sz w:val="24"/>
          <w:szCs w:val="24"/>
        </w:rPr>
        <w:t>Cores neutras</w:t>
      </w:r>
    </w:p>
    <w:p w14:paraId="2D6E5B8A" w14:textId="77777777" w:rsidR="00795A6B" w:rsidRPr="00795A6B" w:rsidRDefault="00795A6B" w:rsidP="00795A6B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sz w:val="24"/>
          <w:szCs w:val="24"/>
        </w:rPr>
        <w:t xml:space="preserve">Branco </w:t>
      </w:r>
    </w:p>
    <w:p w14:paraId="7DBA7F71" w14:textId="77777777" w:rsidR="00795A6B" w:rsidRPr="00795A6B" w:rsidRDefault="00795A6B" w:rsidP="00795A6B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sz w:val="24"/>
          <w:szCs w:val="24"/>
        </w:rPr>
        <w:t xml:space="preserve">Gelo </w:t>
      </w:r>
    </w:p>
    <w:p w14:paraId="76B808BC" w14:textId="77777777" w:rsidR="00795A6B" w:rsidRPr="00795A6B" w:rsidRDefault="00795A6B" w:rsidP="00795A6B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sz w:val="24"/>
          <w:szCs w:val="24"/>
        </w:rPr>
        <w:t xml:space="preserve">Palha </w:t>
      </w:r>
    </w:p>
    <w:p w14:paraId="0D3409B7" w14:textId="77777777" w:rsidR="00795A6B" w:rsidRPr="00795A6B" w:rsidRDefault="00795A6B" w:rsidP="00795A6B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sz w:val="24"/>
          <w:szCs w:val="24"/>
        </w:rPr>
        <w:t xml:space="preserve">Marfim </w:t>
      </w:r>
    </w:p>
    <w:p w14:paraId="206556DF" w14:textId="77777777" w:rsidR="00795A6B" w:rsidRPr="00795A6B" w:rsidRDefault="00795A6B" w:rsidP="00795A6B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sz w:val="24"/>
          <w:szCs w:val="24"/>
        </w:rPr>
        <w:t xml:space="preserve">Areia </w:t>
      </w:r>
    </w:p>
    <w:p w14:paraId="6AC274FD" w14:textId="77777777" w:rsidR="00795A6B" w:rsidRPr="00795A6B" w:rsidRDefault="00795A6B" w:rsidP="00795A6B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sz w:val="24"/>
          <w:szCs w:val="24"/>
        </w:rPr>
        <w:t xml:space="preserve">Camurça </w:t>
      </w:r>
    </w:p>
    <w:p w14:paraId="410EEECB" w14:textId="77777777" w:rsidR="00795A6B" w:rsidRPr="00795A6B" w:rsidRDefault="00795A6B" w:rsidP="00795A6B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sz w:val="24"/>
          <w:szCs w:val="24"/>
        </w:rPr>
        <w:t xml:space="preserve">Cinza Claro </w:t>
      </w:r>
    </w:p>
    <w:p w14:paraId="74EBB643" w14:textId="77777777" w:rsidR="00795A6B" w:rsidRPr="00795A6B" w:rsidRDefault="00795A6B" w:rsidP="00795A6B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sz w:val="24"/>
          <w:szCs w:val="24"/>
        </w:rPr>
        <w:t xml:space="preserve">Cinza Médio </w:t>
      </w:r>
    </w:p>
    <w:p w14:paraId="11BC2459" w14:textId="77777777" w:rsidR="00795A6B" w:rsidRPr="00795A6B" w:rsidRDefault="00795A6B" w:rsidP="00795A6B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sz w:val="24"/>
          <w:szCs w:val="24"/>
        </w:rPr>
        <w:t xml:space="preserve">Cinza Escuro </w:t>
      </w:r>
    </w:p>
    <w:p w14:paraId="79CB357B" w14:textId="77777777" w:rsidR="00795A6B" w:rsidRPr="00795A6B" w:rsidRDefault="00795A6B" w:rsidP="00795A6B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sz w:val="24"/>
          <w:szCs w:val="24"/>
        </w:rPr>
        <w:t xml:space="preserve">Grafite </w:t>
      </w:r>
    </w:p>
    <w:p w14:paraId="03CFB702" w14:textId="77777777" w:rsidR="00795A6B" w:rsidRPr="00795A6B" w:rsidRDefault="00795A6B" w:rsidP="00795A6B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sz w:val="24"/>
          <w:szCs w:val="24"/>
        </w:rPr>
        <w:t xml:space="preserve">Preto </w:t>
      </w:r>
    </w:p>
    <w:p w14:paraId="52AC7D00" w14:textId="77777777" w:rsidR="00795A6B" w:rsidRPr="00795A6B" w:rsidRDefault="00795A6B" w:rsidP="00795A6B">
      <w:pPr>
        <w:rPr>
          <w:rFonts w:ascii="Arial" w:hAnsi="Arial" w:cs="Arial"/>
          <w:b/>
          <w:bCs/>
          <w:sz w:val="24"/>
          <w:szCs w:val="24"/>
        </w:rPr>
      </w:pPr>
      <w:r w:rsidRPr="00795A6B">
        <w:rPr>
          <w:rFonts w:ascii="Arial" w:hAnsi="Arial" w:cs="Arial"/>
          <w:b/>
          <w:bCs/>
          <w:sz w:val="24"/>
          <w:szCs w:val="24"/>
        </w:rPr>
        <w:t>Tons terrosos</w:t>
      </w:r>
    </w:p>
    <w:p w14:paraId="3E444876" w14:textId="77777777" w:rsidR="00795A6B" w:rsidRPr="00795A6B" w:rsidRDefault="00795A6B" w:rsidP="00795A6B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sz w:val="24"/>
          <w:szCs w:val="24"/>
        </w:rPr>
        <w:t xml:space="preserve">Bege </w:t>
      </w:r>
    </w:p>
    <w:p w14:paraId="5C9C9A14" w14:textId="77777777" w:rsidR="00795A6B" w:rsidRPr="00795A6B" w:rsidRDefault="00795A6B" w:rsidP="00795A6B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sz w:val="24"/>
          <w:szCs w:val="24"/>
        </w:rPr>
        <w:t xml:space="preserve">Ocre </w:t>
      </w:r>
    </w:p>
    <w:p w14:paraId="7ECFC87B" w14:textId="77777777" w:rsidR="00795A6B" w:rsidRPr="00795A6B" w:rsidRDefault="00795A6B" w:rsidP="00795A6B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sz w:val="24"/>
          <w:szCs w:val="24"/>
        </w:rPr>
        <w:t xml:space="preserve">Terracota </w:t>
      </w:r>
    </w:p>
    <w:p w14:paraId="044B0103" w14:textId="77777777" w:rsidR="00795A6B" w:rsidRPr="00795A6B" w:rsidRDefault="00795A6B" w:rsidP="00795A6B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sz w:val="24"/>
          <w:szCs w:val="24"/>
        </w:rPr>
        <w:t xml:space="preserve">Cerâmica </w:t>
      </w:r>
    </w:p>
    <w:p w14:paraId="4C7279F9" w14:textId="77777777" w:rsidR="00795A6B" w:rsidRPr="00795A6B" w:rsidRDefault="00795A6B" w:rsidP="00795A6B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sz w:val="24"/>
          <w:szCs w:val="24"/>
        </w:rPr>
        <w:t xml:space="preserve">Tabaco </w:t>
      </w:r>
    </w:p>
    <w:p w14:paraId="5EBE33E6" w14:textId="77777777" w:rsidR="00795A6B" w:rsidRPr="00795A6B" w:rsidRDefault="00795A6B" w:rsidP="00795A6B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sz w:val="24"/>
          <w:szCs w:val="24"/>
        </w:rPr>
        <w:t xml:space="preserve">Chocolate </w:t>
      </w:r>
    </w:p>
    <w:p w14:paraId="41D9F4B8" w14:textId="77777777" w:rsidR="00795A6B" w:rsidRPr="00795A6B" w:rsidRDefault="00795A6B" w:rsidP="00795A6B">
      <w:pPr>
        <w:rPr>
          <w:rFonts w:ascii="Arial" w:hAnsi="Arial" w:cs="Arial"/>
          <w:b/>
          <w:bCs/>
          <w:sz w:val="24"/>
          <w:szCs w:val="24"/>
        </w:rPr>
      </w:pPr>
      <w:r w:rsidRPr="00795A6B">
        <w:rPr>
          <w:rFonts w:ascii="Arial" w:hAnsi="Arial" w:cs="Arial"/>
          <w:b/>
          <w:bCs/>
          <w:sz w:val="24"/>
          <w:szCs w:val="24"/>
        </w:rPr>
        <w:t>Tons frios</w:t>
      </w:r>
    </w:p>
    <w:p w14:paraId="618DFB7A" w14:textId="77777777" w:rsidR="00795A6B" w:rsidRPr="00795A6B" w:rsidRDefault="00795A6B" w:rsidP="00795A6B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sz w:val="24"/>
          <w:szCs w:val="24"/>
        </w:rPr>
        <w:lastRenderedPageBreak/>
        <w:t xml:space="preserve">Azul Claro </w:t>
      </w:r>
    </w:p>
    <w:p w14:paraId="1EF55FD9" w14:textId="77777777" w:rsidR="00795A6B" w:rsidRPr="00795A6B" w:rsidRDefault="00795A6B" w:rsidP="00795A6B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sz w:val="24"/>
          <w:szCs w:val="24"/>
        </w:rPr>
        <w:t xml:space="preserve">Azul Royal </w:t>
      </w:r>
    </w:p>
    <w:p w14:paraId="466ACA38" w14:textId="77777777" w:rsidR="00795A6B" w:rsidRPr="00795A6B" w:rsidRDefault="00795A6B" w:rsidP="00795A6B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sz w:val="24"/>
          <w:szCs w:val="24"/>
        </w:rPr>
        <w:t xml:space="preserve">Azul Petróleo </w:t>
      </w:r>
    </w:p>
    <w:p w14:paraId="09DC9DA4" w14:textId="77777777" w:rsidR="00795A6B" w:rsidRPr="00795A6B" w:rsidRDefault="00795A6B" w:rsidP="00795A6B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sz w:val="24"/>
          <w:szCs w:val="24"/>
        </w:rPr>
        <w:t xml:space="preserve">Verde Claro </w:t>
      </w:r>
    </w:p>
    <w:p w14:paraId="6F984124" w14:textId="77777777" w:rsidR="00795A6B" w:rsidRPr="00795A6B" w:rsidRDefault="00795A6B" w:rsidP="00795A6B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sz w:val="24"/>
          <w:szCs w:val="24"/>
        </w:rPr>
        <w:t xml:space="preserve">Verde Folha </w:t>
      </w:r>
    </w:p>
    <w:p w14:paraId="3F07F47E" w14:textId="77777777" w:rsidR="00795A6B" w:rsidRPr="00795A6B" w:rsidRDefault="00795A6B" w:rsidP="00795A6B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sz w:val="24"/>
          <w:szCs w:val="24"/>
        </w:rPr>
        <w:t xml:space="preserve">Verde Musgo </w:t>
      </w:r>
    </w:p>
    <w:p w14:paraId="2F3B6DB3" w14:textId="77777777" w:rsidR="00795A6B" w:rsidRPr="00795A6B" w:rsidRDefault="00795A6B" w:rsidP="00795A6B">
      <w:pPr>
        <w:rPr>
          <w:rFonts w:ascii="Arial" w:hAnsi="Arial" w:cs="Arial"/>
          <w:b/>
          <w:bCs/>
          <w:sz w:val="24"/>
          <w:szCs w:val="24"/>
        </w:rPr>
      </w:pPr>
      <w:r w:rsidRPr="00795A6B">
        <w:rPr>
          <w:rFonts w:ascii="Arial" w:hAnsi="Arial" w:cs="Arial"/>
          <w:b/>
          <w:bCs/>
          <w:sz w:val="24"/>
          <w:szCs w:val="24"/>
        </w:rPr>
        <w:t>Tons quentes</w:t>
      </w:r>
    </w:p>
    <w:p w14:paraId="15EC4366" w14:textId="77777777" w:rsidR="00795A6B" w:rsidRPr="00795A6B" w:rsidRDefault="00795A6B" w:rsidP="00795A6B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sz w:val="24"/>
          <w:szCs w:val="24"/>
        </w:rPr>
        <w:t xml:space="preserve">Amarelo </w:t>
      </w:r>
    </w:p>
    <w:p w14:paraId="23E24B97" w14:textId="77777777" w:rsidR="00795A6B" w:rsidRPr="00795A6B" w:rsidRDefault="00795A6B" w:rsidP="00795A6B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sz w:val="24"/>
          <w:szCs w:val="24"/>
        </w:rPr>
        <w:t xml:space="preserve">Laranja </w:t>
      </w:r>
    </w:p>
    <w:p w14:paraId="3B7AA7CA" w14:textId="77777777" w:rsidR="00795A6B" w:rsidRPr="00795A6B" w:rsidRDefault="00795A6B" w:rsidP="00795A6B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sz w:val="24"/>
          <w:szCs w:val="24"/>
        </w:rPr>
        <w:t xml:space="preserve">Vermelho </w:t>
      </w:r>
    </w:p>
    <w:p w14:paraId="6B83B23E" w14:textId="77777777" w:rsidR="00795A6B" w:rsidRPr="00795A6B" w:rsidRDefault="00795A6B" w:rsidP="00795A6B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sz w:val="24"/>
          <w:szCs w:val="24"/>
        </w:rPr>
        <w:t xml:space="preserve">Bordô </w:t>
      </w:r>
    </w:p>
    <w:p w14:paraId="3659E7C4" w14:textId="77777777" w:rsidR="00795A6B" w:rsidRPr="00795A6B" w:rsidRDefault="00795A6B" w:rsidP="00795A6B">
      <w:pPr>
        <w:rPr>
          <w:rFonts w:ascii="Arial" w:hAnsi="Arial" w:cs="Arial"/>
          <w:b/>
          <w:bCs/>
          <w:sz w:val="24"/>
          <w:szCs w:val="24"/>
        </w:rPr>
      </w:pPr>
      <w:r w:rsidRPr="00795A6B">
        <w:rPr>
          <w:rFonts w:ascii="Arial" w:hAnsi="Arial" w:cs="Arial"/>
          <w:b/>
          <w:bCs/>
          <w:sz w:val="24"/>
          <w:szCs w:val="24"/>
        </w:rPr>
        <w:t>Cores especiais</w:t>
      </w:r>
    </w:p>
    <w:p w14:paraId="321D0BC4" w14:textId="77777777" w:rsidR="00795A6B" w:rsidRPr="00795A6B" w:rsidRDefault="00795A6B" w:rsidP="00795A6B">
      <w:p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sz w:val="24"/>
          <w:szCs w:val="24"/>
        </w:rPr>
        <w:t>Muitos fabricantes também oferecem:</w:t>
      </w:r>
    </w:p>
    <w:p w14:paraId="1F593592" w14:textId="77777777" w:rsidR="00795A6B" w:rsidRPr="00795A6B" w:rsidRDefault="00795A6B" w:rsidP="00795A6B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sz w:val="24"/>
          <w:szCs w:val="24"/>
        </w:rPr>
        <w:t xml:space="preserve">Sistema tintométrico (preparação em milhares de cores sob encomenda). </w:t>
      </w:r>
    </w:p>
    <w:p w14:paraId="3C68F3F0" w14:textId="77777777" w:rsidR="00795A6B" w:rsidRPr="00795A6B" w:rsidRDefault="00795A6B" w:rsidP="00795A6B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sz w:val="24"/>
          <w:szCs w:val="24"/>
        </w:rPr>
        <w:t xml:space="preserve">Acabamentos foscos (o mais comum) e, em alguns casos, acetinados. </w:t>
      </w:r>
    </w:p>
    <w:p w14:paraId="2163061F" w14:textId="77777777" w:rsidR="00795A6B" w:rsidRPr="00795A6B" w:rsidRDefault="00795A6B" w:rsidP="00795A6B">
      <w:p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sz w:val="24"/>
          <w:szCs w:val="24"/>
        </w:rPr>
        <w:t xml:space="preserve">A maioria das tintas emborrachadas para fachadas é comercializada em acabamento </w:t>
      </w:r>
      <w:r w:rsidRPr="00795A6B">
        <w:rPr>
          <w:rFonts w:ascii="Arial" w:hAnsi="Arial" w:cs="Arial"/>
          <w:b/>
          <w:bCs/>
          <w:sz w:val="24"/>
          <w:szCs w:val="24"/>
        </w:rPr>
        <w:t>fosco</w:t>
      </w:r>
      <w:r w:rsidRPr="00795A6B">
        <w:rPr>
          <w:rFonts w:ascii="Arial" w:hAnsi="Arial" w:cs="Arial"/>
          <w:sz w:val="24"/>
          <w:szCs w:val="24"/>
        </w:rPr>
        <w:t>, pois ajuda a disfarçar pequenas imperfeições e oferece boa resistência às intempéries. Se você já tem uma cor específica em mente (por exemplo, um tom da cartela RAL ou NCS), vale verificar se a marca escolhida dispõe de sistema tintométrico para reproduzi-la.</w:t>
      </w:r>
    </w:p>
    <w:p w14:paraId="0D28D9B9" w14:textId="77777777" w:rsidR="00795A6B" w:rsidRPr="00795A6B" w:rsidRDefault="00795A6B">
      <w:pPr>
        <w:rPr>
          <w:rFonts w:ascii="Arial" w:hAnsi="Arial" w:cs="Arial"/>
          <w:sz w:val="24"/>
          <w:szCs w:val="24"/>
        </w:rPr>
      </w:pPr>
    </w:p>
    <w:p w14:paraId="37FAA7CD" w14:textId="0E9C1445" w:rsidR="00795A6B" w:rsidRPr="00795A6B" w:rsidRDefault="00197BD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="00795A6B" w:rsidRPr="00795A6B">
        <w:rPr>
          <w:rFonts w:ascii="Arial" w:hAnsi="Arial" w:cs="Arial"/>
          <w:sz w:val="24"/>
          <w:szCs w:val="24"/>
        </w:rPr>
        <w:t>Tempo de secagem ao toque, entre demãos e total?</w:t>
      </w:r>
    </w:p>
    <w:p w14:paraId="22FB2035" w14:textId="77777777" w:rsidR="00795A6B" w:rsidRPr="00795A6B" w:rsidRDefault="00795A6B" w:rsidP="00795A6B">
      <w:p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sz w:val="24"/>
          <w:szCs w:val="24"/>
        </w:rPr>
        <w:t xml:space="preserve">O tempo de secagem da </w:t>
      </w:r>
      <w:r w:rsidRPr="00795A6B">
        <w:rPr>
          <w:rFonts w:ascii="Arial" w:hAnsi="Arial" w:cs="Arial"/>
          <w:b/>
          <w:bCs/>
          <w:sz w:val="24"/>
          <w:szCs w:val="24"/>
        </w:rPr>
        <w:t>tinta emborrachada</w:t>
      </w:r>
      <w:r w:rsidRPr="00795A6B">
        <w:rPr>
          <w:rFonts w:ascii="Arial" w:hAnsi="Arial" w:cs="Arial"/>
          <w:sz w:val="24"/>
          <w:szCs w:val="24"/>
        </w:rPr>
        <w:t xml:space="preserve"> pode variar conforme o fabricante e as condições de temperatura e umidade. Em condições normais (cerca de 25 °C e 60% de umidade relativa), os valores típicos são: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2271"/>
      </w:tblGrid>
      <w:tr w:rsidR="00795A6B" w:rsidRPr="00795A6B" w14:paraId="3E4A9B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0F5451" w14:textId="77777777" w:rsidR="00795A6B" w:rsidRPr="00795A6B" w:rsidRDefault="00795A6B" w:rsidP="00795A6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5A6B">
              <w:rPr>
                <w:rFonts w:ascii="Arial" w:hAnsi="Arial" w:cs="Arial"/>
                <w:b/>
                <w:bCs/>
                <w:sz w:val="24"/>
                <w:szCs w:val="24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422270B5" w14:textId="77777777" w:rsidR="00795A6B" w:rsidRPr="00795A6B" w:rsidRDefault="00795A6B" w:rsidP="00795A6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5A6B">
              <w:rPr>
                <w:rFonts w:ascii="Arial" w:hAnsi="Arial" w:cs="Arial"/>
                <w:b/>
                <w:bCs/>
                <w:sz w:val="24"/>
                <w:szCs w:val="24"/>
              </w:rPr>
              <w:t>Tempo aproximado</w:t>
            </w:r>
          </w:p>
        </w:tc>
      </w:tr>
      <w:tr w:rsidR="00795A6B" w:rsidRPr="00795A6B" w14:paraId="72284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DD56D" w14:textId="77777777" w:rsidR="00795A6B" w:rsidRPr="00795A6B" w:rsidRDefault="00795A6B" w:rsidP="00795A6B">
            <w:pPr>
              <w:rPr>
                <w:rFonts w:ascii="Arial" w:hAnsi="Arial" w:cs="Arial"/>
                <w:sz w:val="24"/>
                <w:szCs w:val="24"/>
              </w:rPr>
            </w:pPr>
            <w:r w:rsidRPr="00795A6B">
              <w:rPr>
                <w:rFonts w:ascii="Arial" w:hAnsi="Arial" w:cs="Arial"/>
                <w:b/>
                <w:bCs/>
                <w:sz w:val="24"/>
                <w:szCs w:val="24"/>
              </w:rPr>
              <w:t>Secagem ao toque</w:t>
            </w:r>
          </w:p>
        </w:tc>
        <w:tc>
          <w:tcPr>
            <w:tcW w:w="0" w:type="auto"/>
            <w:vAlign w:val="center"/>
            <w:hideMark/>
          </w:tcPr>
          <w:p w14:paraId="7801A51D" w14:textId="77777777" w:rsidR="00795A6B" w:rsidRPr="00795A6B" w:rsidRDefault="00795A6B" w:rsidP="00795A6B">
            <w:pPr>
              <w:rPr>
                <w:rFonts w:ascii="Arial" w:hAnsi="Arial" w:cs="Arial"/>
                <w:sz w:val="24"/>
                <w:szCs w:val="24"/>
              </w:rPr>
            </w:pPr>
            <w:r w:rsidRPr="00795A6B">
              <w:rPr>
                <w:rFonts w:ascii="Arial" w:hAnsi="Arial" w:cs="Arial"/>
                <w:sz w:val="24"/>
                <w:szCs w:val="24"/>
              </w:rPr>
              <w:t>1 a 2 horas</w:t>
            </w:r>
          </w:p>
        </w:tc>
      </w:tr>
      <w:tr w:rsidR="00795A6B" w:rsidRPr="00795A6B" w14:paraId="02B02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BCECA" w14:textId="77777777" w:rsidR="00795A6B" w:rsidRPr="00795A6B" w:rsidRDefault="00795A6B" w:rsidP="00795A6B">
            <w:pPr>
              <w:rPr>
                <w:rFonts w:ascii="Arial" w:hAnsi="Arial" w:cs="Arial"/>
                <w:sz w:val="24"/>
                <w:szCs w:val="24"/>
              </w:rPr>
            </w:pPr>
            <w:r w:rsidRPr="00795A6B">
              <w:rPr>
                <w:rFonts w:ascii="Arial" w:hAnsi="Arial" w:cs="Arial"/>
                <w:b/>
                <w:bCs/>
                <w:sz w:val="24"/>
                <w:szCs w:val="24"/>
              </w:rPr>
              <w:t>Intervalo entre demãos</w:t>
            </w:r>
          </w:p>
        </w:tc>
        <w:tc>
          <w:tcPr>
            <w:tcW w:w="0" w:type="auto"/>
            <w:vAlign w:val="center"/>
            <w:hideMark/>
          </w:tcPr>
          <w:p w14:paraId="41A8C591" w14:textId="77777777" w:rsidR="00795A6B" w:rsidRPr="00795A6B" w:rsidRDefault="00795A6B" w:rsidP="00795A6B">
            <w:pPr>
              <w:rPr>
                <w:rFonts w:ascii="Arial" w:hAnsi="Arial" w:cs="Arial"/>
                <w:sz w:val="24"/>
                <w:szCs w:val="24"/>
              </w:rPr>
            </w:pPr>
            <w:r w:rsidRPr="00795A6B">
              <w:rPr>
                <w:rFonts w:ascii="Arial" w:hAnsi="Arial" w:cs="Arial"/>
                <w:sz w:val="24"/>
                <w:szCs w:val="24"/>
              </w:rPr>
              <w:t>4 horas</w:t>
            </w:r>
          </w:p>
        </w:tc>
      </w:tr>
      <w:tr w:rsidR="00795A6B" w:rsidRPr="00795A6B" w14:paraId="59F77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0192B" w14:textId="77777777" w:rsidR="00795A6B" w:rsidRPr="00795A6B" w:rsidRDefault="00795A6B" w:rsidP="00795A6B">
            <w:pPr>
              <w:rPr>
                <w:rFonts w:ascii="Arial" w:hAnsi="Arial" w:cs="Arial"/>
                <w:sz w:val="24"/>
                <w:szCs w:val="24"/>
              </w:rPr>
            </w:pPr>
            <w:r w:rsidRPr="00795A6B">
              <w:rPr>
                <w:rFonts w:ascii="Arial" w:hAnsi="Arial" w:cs="Arial"/>
                <w:b/>
                <w:bCs/>
                <w:sz w:val="24"/>
                <w:szCs w:val="24"/>
              </w:rPr>
              <w:t>Secagem final</w:t>
            </w:r>
          </w:p>
        </w:tc>
        <w:tc>
          <w:tcPr>
            <w:tcW w:w="0" w:type="auto"/>
            <w:vAlign w:val="center"/>
            <w:hideMark/>
          </w:tcPr>
          <w:p w14:paraId="36724CC2" w14:textId="77777777" w:rsidR="00795A6B" w:rsidRPr="00795A6B" w:rsidRDefault="00795A6B" w:rsidP="00795A6B">
            <w:pPr>
              <w:rPr>
                <w:rFonts w:ascii="Arial" w:hAnsi="Arial" w:cs="Arial"/>
                <w:sz w:val="24"/>
                <w:szCs w:val="24"/>
              </w:rPr>
            </w:pPr>
            <w:r w:rsidRPr="00795A6B">
              <w:rPr>
                <w:rFonts w:ascii="Arial" w:hAnsi="Arial" w:cs="Arial"/>
                <w:sz w:val="24"/>
                <w:szCs w:val="24"/>
              </w:rPr>
              <w:t>12 a 24 horas</w:t>
            </w:r>
          </w:p>
        </w:tc>
      </w:tr>
      <w:tr w:rsidR="00795A6B" w:rsidRPr="00795A6B" w14:paraId="178B7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F1694" w14:textId="77777777" w:rsidR="00795A6B" w:rsidRPr="00795A6B" w:rsidRDefault="00795A6B" w:rsidP="00795A6B">
            <w:pPr>
              <w:rPr>
                <w:rFonts w:ascii="Arial" w:hAnsi="Arial" w:cs="Arial"/>
                <w:sz w:val="24"/>
                <w:szCs w:val="24"/>
              </w:rPr>
            </w:pPr>
            <w:r w:rsidRPr="00795A6B">
              <w:rPr>
                <w:rFonts w:ascii="Arial" w:hAnsi="Arial" w:cs="Arial"/>
                <w:b/>
                <w:bCs/>
                <w:sz w:val="24"/>
                <w:szCs w:val="24"/>
              </w:rPr>
              <w:t>Cura completa</w:t>
            </w:r>
          </w:p>
        </w:tc>
        <w:tc>
          <w:tcPr>
            <w:tcW w:w="0" w:type="auto"/>
            <w:vAlign w:val="center"/>
            <w:hideMark/>
          </w:tcPr>
          <w:p w14:paraId="2611E503" w14:textId="77777777" w:rsidR="00795A6B" w:rsidRPr="00795A6B" w:rsidRDefault="00795A6B" w:rsidP="00795A6B">
            <w:pPr>
              <w:rPr>
                <w:rFonts w:ascii="Arial" w:hAnsi="Arial" w:cs="Arial"/>
                <w:sz w:val="24"/>
                <w:szCs w:val="24"/>
              </w:rPr>
            </w:pPr>
            <w:r w:rsidRPr="00795A6B">
              <w:rPr>
                <w:rFonts w:ascii="Arial" w:hAnsi="Arial" w:cs="Arial"/>
                <w:sz w:val="24"/>
                <w:szCs w:val="24"/>
              </w:rPr>
              <w:t>7 dias</w:t>
            </w:r>
          </w:p>
        </w:tc>
      </w:tr>
    </w:tbl>
    <w:p w14:paraId="5C1D7422" w14:textId="77777777" w:rsidR="00795A6B" w:rsidRPr="00795A6B" w:rsidRDefault="00795A6B" w:rsidP="00795A6B">
      <w:pPr>
        <w:rPr>
          <w:rFonts w:ascii="Arial" w:hAnsi="Arial" w:cs="Arial"/>
          <w:b/>
          <w:bCs/>
          <w:sz w:val="24"/>
          <w:szCs w:val="24"/>
        </w:rPr>
      </w:pPr>
      <w:r w:rsidRPr="00795A6B">
        <w:rPr>
          <w:rFonts w:ascii="Arial" w:hAnsi="Arial" w:cs="Arial"/>
          <w:b/>
          <w:bCs/>
          <w:sz w:val="24"/>
          <w:szCs w:val="24"/>
        </w:rPr>
        <w:t>Observações</w:t>
      </w:r>
    </w:p>
    <w:p w14:paraId="70FD276C" w14:textId="77777777" w:rsidR="00795A6B" w:rsidRPr="00795A6B" w:rsidRDefault="00795A6B" w:rsidP="00795A6B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sz w:val="24"/>
          <w:szCs w:val="24"/>
        </w:rPr>
        <w:t xml:space="preserve">Em dias frios ou úmidos, a secagem pode demorar mais. </w:t>
      </w:r>
    </w:p>
    <w:p w14:paraId="3ADE49BA" w14:textId="77777777" w:rsidR="00795A6B" w:rsidRPr="00795A6B" w:rsidRDefault="00795A6B" w:rsidP="00795A6B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sz w:val="24"/>
          <w:szCs w:val="24"/>
        </w:rPr>
        <w:t xml:space="preserve">Evite aplicar se houver previsão de chuva antes da secagem inicial. </w:t>
      </w:r>
    </w:p>
    <w:p w14:paraId="7CBF4932" w14:textId="77777777" w:rsidR="00795A6B" w:rsidRPr="00795A6B" w:rsidRDefault="00795A6B" w:rsidP="00795A6B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sz w:val="24"/>
          <w:szCs w:val="24"/>
        </w:rPr>
        <w:t xml:space="preserve">A resistência máxima à lavagem e às intempéries é atingida após a cura completa. </w:t>
      </w:r>
    </w:p>
    <w:p w14:paraId="51680131" w14:textId="77777777" w:rsidR="00795A6B" w:rsidRPr="00795A6B" w:rsidRDefault="00795A6B" w:rsidP="00795A6B">
      <w:p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sz w:val="24"/>
          <w:szCs w:val="24"/>
        </w:rPr>
        <w:t>Sempre consulte a ficha técnica da marca escolhida, pois os tempos podem variar entre fabricantes.</w:t>
      </w:r>
    </w:p>
    <w:p w14:paraId="6799A082" w14:textId="77777777" w:rsidR="00795A6B" w:rsidRPr="00795A6B" w:rsidRDefault="00795A6B">
      <w:pPr>
        <w:rPr>
          <w:rFonts w:ascii="Arial" w:hAnsi="Arial" w:cs="Arial"/>
          <w:sz w:val="24"/>
          <w:szCs w:val="24"/>
        </w:rPr>
      </w:pPr>
    </w:p>
    <w:p w14:paraId="06BBC1B7" w14:textId="7DCA7679" w:rsidR="00795A6B" w:rsidRPr="00795A6B" w:rsidRDefault="00197BD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="00795A6B" w:rsidRPr="00795A6B">
        <w:rPr>
          <w:rFonts w:ascii="Arial" w:hAnsi="Arial" w:cs="Arial"/>
          <w:sz w:val="24"/>
          <w:szCs w:val="24"/>
        </w:rPr>
        <w:t>Diluição recomendada?</w:t>
      </w:r>
    </w:p>
    <w:p w14:paraId="6BF32F6D" w14:textId="77777777" w:rsidR="00795A6B" w:rsidRPr="00795A6B" w:rsidRDefault="00795A6B" w:rsidP="00795A6B">
      <w:p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sz w:val="24"/>
          <w:szCs w:val="24"/>
        </w:rPr>
        <w:t xml:space="preserve">A </w:t>
      </w:r>
      <w:r w:rsidRPr="00795A6B">
        <w:rPr>
          <w:rFonts w:ascii="Arial" w:hAnsi="Arial" w:cs="Arial"/>
          <w:b/>
          <w:bCs/>
          <w:sz w:val="24"/>
          <w:szCs w:val="24"/>
        </w:rPr>
        <w:t>diluição recomendada</w:t>
      </w:r>
      <w:r w:rsidRPr="00795A6B">
        <w:rPr>
          <w:rFonts w:ascii="Arial" w:hAnsi="Arial" w:cs="Arial"/>
          <w:sz w:val="24"/>
          <w:szCs w:val="24"/>
        </w:rPr>
        <w:t xml:space="preserve"> da tinta emborrachada varia conforme o fabricante e o método de aplicação. De forma geral: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6"/>
        <w:gridCol w:w="7774"/>
      </w:tblGrid>
      <w:tr w:rsidR="00795A6B" w:rsidRPr="00795A6B" w14:paraId="73E2C7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6F53E5" w14:textId="77777777" w:rsidR="00795A6B" w:rsidRPr="00795A6B" w:rsidRDefault="00795A6B" w:rsidP="00795A6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5A6B">
              <w:rPr>
                <w:rFonts w:ascii="Arial" w:hAnsi="Arial" w:cs="Arial"/>
                <w:b/>
                <w:bCs/>
                <w:sz w:val="24"/>
                <w:szCs w:val="24"/>
              </w:rPr>
              <w:t>Método de aplicação</w:t>
            </w:r>
          </w:p>
        </w:tc>
        <w:tc>
          <w:tcPr>
            <w:tcW w:w="0" w:type="auto"/>
            <w:vAlign w:val="center"/>
            <w:hideMark/>
          </w:tcPr>
          <w:p w14:paraId="28F2563A" w14:textId="77777777" w:rsidR="00795A6B" w:rsidRPr="00795A6B" w:rsidRDefault="00795A6B" w:rsidP="00795A6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5A6B">
              <w:rPr>
                <w:rFonts w:ascii="Arial" w:hAnsi="Arial" w:cs="Arial"/>
                <w:b/>
                <w:bCs/>
                <w:sz w:val="24"/>
                <w:szCs w:val="24"/>
              </w:rPr>
              <w:t>Diluição recomendada</w:t>
            </w:r>
          </w:p>
        </w:tc>
      </w:tr>
      <w:tr w:rsidR="00795A6B" w:rsidRPr="00795A6B" w14:paraId="08ABA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8E6E7" w14:textId="77777777" w:rsidR="00795A6B" w:rsidRPr="00795A6B" w:rsidRDefault="00795A6B" w:rsidP="00795A6B">
            <w:pPr>
              <w:rPr>
                <w:rFonts w:ascii="Arial" w:hAnsi="Arial" w:cs="Arial"/>
                <w:sz w:val="24"/>
                <w:szCs w:val="24"/>
              </w:rPr>
            </w:pPr>
            <w:r w:rsidRPr="00795A6B">
              <w:rPr>
                <w:rFonts w:ascii="Arial" w:hAnsi="Arial" w:cs="Arial"/>
                <w:b/>
                <w:bCs/>
                <w:sz w:val="24"/>
                <w:szCs w:val="24"/>
              </w:rPr>
              <w:t>Rolo ou pincel</w:t>
            </w:r>
          </w:p>
        </w:tc>
        <w:tc>
          <w:tcPr>
            <w:tcW w:w="0" w:type="auto"/>
            <w:vAlign w:val="center"/>
            <w:hideMark/>
          </w:tcPr>
          <w:p w14:paraId="168F0B28" w14:textId="77777777" w:rsidR="00795A6B" w:rsidRPr="00795A6B" w:rsidRDefault="00795A6B" w:rsidP="00795A6B">
            <w:pPr>
              <w:rPr>
                <w:rFonts w:ascii="Arial" w:hAnsi="Arial" w:cs="Arial"/>
                <w:sz w:val="24"/>
                <w:szCs w:val="24"/>
              </w:rPr>
            </w:pPr>
            <w:r w:rsidRPr="00795A6B">
              <w:rPr>
                <w:rFonts w:ascii="Arial" w:hAnsi="Arial" w:cs="Arial"/>
                <w:sz w:val="24"/>
                <w:szCs w:val="24"/>
              </w:rPr>
              <w:t>10% a 20% de água limpa (na primeira demão, quando necessário)</w:t>
            </w:r>
          </w:p>
        </w:tc>
      </w:tr>
      <w:tr w:rsidR="00795A6B" w:rsidRPr="00795A6B" w14:paraId="3CE5A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C1453" w14:textId="77777777" w:rsidR="00795A6B" w:rsidRPr="00795A6B" w:rsidRDefault="00795A6B" w:rsidP="00795A6B">
            <w:pPr>
              <w:rPr>
                <w:rFonts w:ascii="Arial" w:hAnsi="Arial" w:cs="Arial"/>
                <w:sz w:val="24"/>
                <w:szCs w:val="24"/>
              </w:rPr>
            </w:pPr>
            <w:r w:rsidRPr="00795A6B">
              <w:rPr>
                <w:rFonts w:ascii="Arial" w:hAnsi="Arial" w:cs="Arial"/>
                <w:b/>
                <w:bCs/>
                <w:sz w:val="24"/>
                <w:szCs w:val="24"/>
              </w:rPr>
              <w:t>Demãos seguintes</w:t>
            </w:r>
          </w:p>
        </w:tc>
        <w:tc>
          <w:tcPr>
            <w:tcW w:w="0" w:type="auto"/>
            <w:vAlign w:val="center"/>
            <w:hideMark/>
          </w:tcPr>
          <w:p w14:paraId="47D476FD" w14:textId="77777777" w:rsidR="00795A6B" w:rsidRPr="00795A6B" w:rsidRDefault="00795A6B" w:rsidP="00795A6B">
            <w:pPr>
              <w:rPr>
                <w:rFonts w:ascii="Arial" w:hAnsi="Arial" w:cs="Arial"/>
                <w:sz w:val="24"/>
                <w:szCs w:val="24"/>
              </w:rPr>
            </w:pPr>
            <w:r w:rsidRPr="00795A6B">
              <w:rPr>
                <w:rFonts w:ascii="Arial" w:hAnsi="Arial" w:cs="Arial"/>
                <w:sz w:val="24"/>
                <w:szCs w:val="24"/>
              </w:rPr>
              <w:t>Pronta para uso ou até 10% de água, conforme orientação do fabricante</w:t>
            </w:r>
          </w:p>
        </w:tc>
      </w:tr>
      <w:tr w:rsidR="00795A6B" w:rsidRPr="00795A6B" w14:paraId="65DB2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D92DF" w14:textId="77777777" w:rsidR="00795A6B" w:rsidRPr="00795A6B" w:rsidRDefault="00795A6B" w:rsidP="00795A6B">
            <w:pPr>
              <w:rPr>
                <w:rFonts w:ascii="Arial" w:hAnsi="Arial" w:cs="Arial"/>
                <w:sz w:val="24"/>
                <w:szCs w:val="24"/>
              </w:rPr>
            </w:pPr>
            <w:r w:rsidRPr="00795A6B">
              <w:rPr>
                <w:rFonts w:ascii="Arial" w:hAnsi="Arial" w:cs="Arial"/>
                <w:b/>
                <w:bCs/>
                <w:sz w:val="24"/>
                <w:szCs w:val="24"/>
              </w:rPr>
              <w:t>Pistola</w:t>
            </w:r>
          </w:p>
        </w:tc>
        <w:tc>
          <w:tcPr>
            <w:tcW w:w="0" w:type="auto"/>
            <w:vAlign w:val="center"/>
            <w:hideMark/>
          </w:tcPr>
          <w:p w14:paraId="48184350" w14:textId="77777777" w:rsidR="00795A6B" w:rsidRPr="00795A6B" w:rsidRDefault="00795A6B" w:rsidP="00795A6B">
            <w:pPr>
              <w:rPr>
                <w:rFonts w:ascii="Arial" w:hAnsi="Arial" w:cs="Arial"/>
                <w:sz w:val="24"/>
                <w:szCs w:val="24"/>
              </w:rPr>
            </w:pPr>
            <w:r w:rsidRPr="00795A6B">
              <w:rPr>
                <w:rFonts w:ascii="Arial" w:hAnsi="Arial" w:cs="Arial"/>
                <w:sz w:val="24"/>
                <w:szCs w:val="24"/>
              </w:rPr>
              <w:t>20% a 30% de água, conforme o equipamento e a viscosidade exigida</w:t>
            </w:r>
          </w:p>
        </w:tc>
      </w:tr>
    </w:tbl>
    <w:p w14:paraId="236BB4E1" w14:textId="77777777" w:rsidR="00795A6B" w:rsidRPr="00795A6B" w:rsidRDefault="00795A6B" w:rsidP="00795A6B">
      <w:pPr>
        <w:rPr>
          <w:rFonts w:ascii="Arial" w:hAnsi="Arial" w:cs="Arial"/>
          <w:b/>
          <w:bCs/>
          <w:sz w:val="24"/>
          <w:szCs w:val="24"/>
        </w:rPr>
      </w:pPr>
      <w:r w:rsidRPr="00795A6B">
        <w:rPr>
          <w:rFonts w:ascii="Arial" w:hAnsi="Arial" w:cs="Arial"/>
          <w:b/>
          <w:bCs/>
          <w:sz w:val="24"/>
          <w:szCs w:val="24"/>
        </w:rPr>
        <w:t>Recomendações</w:t>
      </w:r>
    </w:p>
    <w:p w14:paraId="7606D6A1" w14:textId="77777777" w:rsidR="00795A6B" w:rsidRPr="00795A6B" w:rsidRDefault="00795A6B" w:rsidP="00795A6B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sz w:val="24"/>
          <w:szCs w:val="24"/>
        </w:rPr>
        <w:t xml:space="preserve">Misture bem a tinta antes da diluição. </w:t>
      </w:r>
    </w:p>
    <w:p w14:paraId="7F64D5D8" w14:textId="77777777" w:rsidR="00795A6B" w:rsidRPr="00795A6B" w:rsidRDefault="00795A6B" w:rsidP="00795A6B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sz w:val="24"/>
          <w:szCs w:val="24"/>
        </w:rPr>
        <w:t xml:space="preserve">Utilize apenas </w:t>
      </w:r>
      <w:r w:rsidRPr="00795A6B">
        <w:rPr>
          <w:rFonts w:ascii="Arial" w:hAnsi="Arial" w:cs="Arial"/>
          <w:b/>
          <w:bCs/>
          <w:sz w:val="24"/>
          <w:szCs w:val="24"/>
        </w:rPr>
        <w:t>água limpa</w:t>
      </w:r>
      <w:r w:rsidRPr="00795A6B">
        <w:rPr>
          <w:rFonts w:ascii="Arial" w:hAnsi="Arial" w:cs="Arial"/>
          <w:sz w:val="24"/>
          <w:szCs w:val="24"/>
        </w:rPr>
        <w:t xml:space="preserve">. </w:t>
      </w:r>
    </w:p>
    <w:p w14:paraId="5A6CCD4F" w14:textId="77777777" w:rsidR="00795A6B" w:rsidRPr="00795A6B" w:rsidRDefault="00795A6B" w:rsidP="00795A6B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sz w:val="24"/>
          <w:szCs w:val="24"/>
        </w:rPr>
        <w:t xml:space="preserve">Não ultrapasse a diluição máxima indicada pelo fabricante, pois isso pode reduzir a espessura da película, a cobertura e o desempenho da tinta. </w:t>
      </w:r>
    </w:p>
    <w:p w14:paraId="1B0D23B2" w14:textId="77777777" w:rsidR="00795A6B" w:rsidRPr="00795A6B" w:rsidRDefault="00795A6B" w:rsidP="00795A6B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sz w:val="24"/>
          <w:szCs w:val="24"/>
        </w:rPr>
        <w:t xml:space="preserve">Em superfícies muito porosas, é comum aplicar um </w:t>
      </w:r>
      <w:r w:rsidRPr="00795A6B">
        <w:rPr>
          <w:rFonts w:ascii="Arial" w:hAnsi="Arial" w:cs="Arial"/>
          <w:b/>
          <w:bCs/>
          <w:sz w:val="24"/>
          <w:szCs w:val="24"/>
        </w:rPr>
        <w:t>selador acrílico</w:t>
      </w:r>
      <w:r w:rsidRPr="00795A6B">
        <w:rPr>
          <w:rFonts w:ascii="Arial" w:hAnsi="Arial" w:cs="Arial"/>
          <w:sz w:val="24"/>
          <w:szCs w:val="24"/>
        </w:rPr>
        <w:t xml:space="preserve"> antes da pintura para melhorar o rendimento e a aderência, em vez de aumentar a diluição da tinta. </w:t>
      </w:r>
    </w:p>
    <w:p w14:paraId="27894A36" w14:textId="77777777" w:rsidR="00795A6B" w:rsidRPr="00795A6B" w:rsidRDefault="00795A6B">
      <w:pPr>
        <w:rPr>
          <w:rFonts w:ascii="Arial" w:hAnsi="Arial" w:cs="Arial"/>
          <w:sz w:val="24"/>
          <w:szCs w:val="24"/>
        </w:rPr>
      </w:pPr>
    </w:p>
    <w:p w14:paraId="40B2ED54" w14:textId="5D04254F" w:rsidR="00795A6B" w:rsidRPr="00795A6B" w:rsidRDefault="00197BD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="00795A6B" w:rsidRPr="00795A6B">
        <w:rPr>
          <w:rFonts w:ascii="Arial" w:hAnsi="Arial" w:cs="Arial"/>
          <w:sz w:val="24"/>
          <w:szCs w:val="24"/>
        </w:rPr>
        <w:t>Embalagens disponíveis (18L, 3,6L, outro)?</w:t>
      </w:r>
    </w:p>
    <w:p w14:paraId="739EC43C" w14:textId="77777777" w:rsidR="00795A6B" w:rsidRPr="00795A6B" w:rsidRDefault="00795A6B" w:rsidP="00795A6B">
      <w:p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sz w:val="24"/>
          <w:szCs w:val="24"/>
        </w:rPr>
        <w:t xml:space="preserve">As </w:t>
      </w:r>
      <w:r w:rsidRPr="00795A6B">
        <w:rPr>
          <w:rFonts w:ascii="Arial" w:hAnsi="Arial" w:cs="Arial"/>
          <w:b/>
          <w:bCs/>
          <w:sz w:val="24"/>
          <w:szCs w:val="24"/>
        </w:rPr>
        <w:t>tintas emborrachadas</w:t>
      </w:r>
      <w:r w:rsidRPr="00795A6B">
        <w:rPr>
          <w:rFonts w:ascii="Arial" w:hAnsi="Arial" w:cs="Arial"/>
          <w:sz w:val="24"/>
          <w:szCs w:val="24"/>
        </w:rPr>
        <w:t xml:space="preserve"> costumam ser comercializadas nas seguintes embalagens (a disponibilidade varia conforme a marca):</w:t>
      </w:r>
    </w:p>
    <w:p w14:paraId="2CDB1F58" w14:textId="77777777" w:rsidR="00795A6B" w:rsidRPr="00795A6B" w:rsidRDefault="00795A6B" w:rsidP="00795A6B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b/>
          <w:bCs/>
          <w:sz w:val="24"/>
          <w:szCs w:val="24"/>
        </w:rPr>
        <w:t>18 L</w:t>
      </w:r>
      <w:r w:rsidRPr="00795A6B">
        <w:rPr>
          <w:rFonts w:ascii="Arial" w:hAnsi="Arial" w:cs="Arial"/>
          <w:sz w:val="24"/>
          <w:szCs w:val="24"/>
        </w:rPr>
        <w:t xml:space="preserve"> – opção mais comum para fachadas, muros e grandes áreas. </w:t>
      </w:r>
    </w:p>
    <w:p w14:paraId="6D4E3C05" w14:textId="77777777" w:rsidR="00795A6B" w:rsidRPr="00795A6B" w:rsidRDefault="00795A6B" w:rsidP="00795A6B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b/>
          <w:bCs/>
          <w:sz w:val="24"/>
          <w:szCs w:val="24"/>
        </w:rPr>
        <w:t>16 L</w:t>
      </w:r>
      <w:r w:rsidRPr="00795A6B">
        <w:rPr>
          <w:rFonts w:ascii="Arial" w:hAnsi="Arial" w:cs="Arial"/>
          <w:sz w:val="24"/>
          <w:szCs w:val="24"/>
        </w:rPr>
        <w:t xml:space="preserve"> – utilizada por alguns fabricantes no lugar da embalagem de 18 L. </w:t>
      </w:r>
    </w:p>
    <w:p w14:paraId="6D618FD6" w14:textId="77777777" w:rsidR="00795A6B" w:rsidRPr="00795A6B" w:rsidRDefault="00795A6B" w:rsidP="00795A6B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b/>
          <w:bCs/>
          <w:sz w:val="24"/>
          <w:szCs w:val="24"/>
        </w:rPr>
        <w:t>3,6 L</w:t>
      </w:r>
      <w:r w:rsidRPr="00795A6B">
        <w:rPr>
          <w:rFonts w:ascii="Arial" w:hAnsi="Arial" w:cs="Arial"/>
          <w:sz w:val="24"/>
          <w:szCs w:val="24"/>
        </w:rPr>
        <w:t xml:space="preserve"> – indicada para áreas menores ou pequenos reparos. </w:t>
      </w:r>
    </w:p>
    <w:p w14:paraId="52D8070B" w14:textId="77777777" w:rsidR="00795A6B" w:rsidRPr="00795A6B" w:rsidRDefault="00795A6B" w:rsidP="00795A6B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b/>
          <w:bCs/>
          <w:sz w:val="24"/>
          <w:szCs w:val="24"/>
        </w:rPr>
        <w:t xml:space="preserve">900 </w:t>
      </w:r>
      <w:proofErr w:type="spellStart"/>
      <w:r w:rsidRPr="00795A6B">
        <w:rPr>
          <w:rFonts w:ascii="Arial" w:hAnsi="Arial" w:cs="Arial"/>
          <w:b/>
          <w:bCs/>
          <w:sz w:val="24"/>
          <w:szCs w:val="24"/>
        </w:rPr>
        <w:t>mL</w:t>
      </w:r>
      <w:proofErr w:type="spellEnd"/>
      <w:r w:rsidRPr="00795A6B">
        <w:rPr>
          <w:rFonts w:ascii="Arial" w:hAnsi="Arial" w:cs="Arial"/>
          <w:sz w:val="24"/>
          <w:szCs w:val="24"/>
        </w:rPr>
        <w:t xml:space="preserve"> – para retoques e pequenas pinturas. </w:t>
      </w:r>
    </w:p>
    <w:p w14:paraId="4493060A" w14:textId="77777777" w:rsidR="00795A6B" w:rsidRPr="00795A6B" w:rsidRDefault="00795A6B" w:rsidP="00795A6B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b/>
          <w:bCs/>
          <w:sz w:val="24"/>
          <w:szCs w:val="24"/>
        </w:rPr>
        <w:t>20 kg</w:t>
      </w:r>
      <w:r w:rsidRPr="00795A6B">
        <w:rPr>
          <w:rFonts w:ascii="Arial" w:hAnsi="Arial" w:cs="Arial"/>
          <w:sz w:val="24"/>
          <w:szCs w:val="24"/>
        </w:rPr>
        <w:t xml:space="preserve"> – algumas marcas comercializam o produto por peso em vez de volume, especialmente linhas voltadas para impermeabilização. </w:t>
      </w:r>
    </w:p>
    <w:p w14:paraId="575B8DB1" w14:textId="77777777" w:rsidR="00795A6B" w:rsidRPr="00795A6B" w:rsidRDefault="00795A6B" w:rsidP="00795A6B">
      <w:pPr>
        <w:rPr>
          <w:rFonts w:ascii="Arial" w:hAnsi="Arial" w:cs="Arial"/>
          <w:sz w:val="24"/>
          <w:szCs w:val="24"/>
        </w:rPr>
      </w:pPr>
      <w:r w:rsidRPr="00795A6B">
        <w:rPr>
          <w:rFonts w:ascii="Arial" w:hAnsi="Arial" w:cs="Arial"/>
          <w:sz w:val="24"/>
          <w:szCs w:val="24"/>
        </w:rPr>
        <w:t xml:space="preserve">Para obras residenciais, as embalagens de </w:t>
      </w:r>
      <w:r w:rsidRPr="00795A6B">
        <w:rPr>
          <w:rFonts w:ascii="Arial" w:hAnsi="Arial" w:cs="Arial"/>
          <w:b/>
          <w:bCs/>
          <w:sz w:val="24"/>
          <w:szCs w:val="24"/>
        </w:rPr>
        <w:t>18 L</w:t>
      </w:r>
      <w:r w:rsidRPr="00795A6B">
        <w:rPr>
          <w:rFonts w:ascii="Arial" w:hAnsi="Arial" w:cs="Arial"/>
          <w:sz w:val="24"/>
          <w:szCs w:val="24"/>
        </w:rPr>
        <w:t xml:space="preserve"> e </w:t>
      </w:r>
      <w:r w:rsidRPr="00795A6B">
        <w:rPr>
          <w:rFonts w:ascii="Arial" w:hAnsi="Arial" w:cs="Arial"/>
          <w:b/>
          <w:bCs/>
          <w:sz w:val="24"/>
          <w:szCs w:val="24"/>
        </w:rPr>
        <w:t>3,6 L</w:t>
      </w:r>
      <w:r w:rsidRPr="00795A6B">
        <w:rPr>
          <w:rFonts w:ascii="Arial" w:hAnsi="Arial" w:cs="Arial"/>
          <w:sz w:val="24"/>
          <w:szCs w:val="24"/>
        </w:rPr>
        <w:t xml:space="preserve"> são as mais encontradas no mercado. A disponibilidade pode variar conforme a região e o fabricante.</w:t>
      </w:r>
    </w:p>
    <w:p w14:paraId="089E6EA8" w14:textId="77777777" w:rsidR="00795A6B" w:rsidRPr="00795A6B" w:rsidRDefault="00795A6B">
      <w:pPr>
        <w:rPr>
          <w:rFonts w:ascii="Arial" w:hAnsi="Arial" w:cs="Arial"/>
          <w:sz w:val="24"/>
          <w:szCs w:val="24"/>
        </w:rPr>
      </w:pPr>
    </w:p>
    <w:sectPr w:rsidR="00795A6B" w:rsidRPr="00795A6B" w:rsidSect="00C91A1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3FA8"/>
    <w:multiLevelType w:val="multilevel"/>
    <w:tmpl w:val="9B9C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C5085"/>
    <w:multiLevelType w:val="multilevel"/>
    <w:tmpl w:val="6532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51141"/>
    <w:multiLevelType w:val="multilevel"/>
    <w:tmpl w:val="46EE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214CA"/>
    <w:multiLevelType w:val="multilevel"/>
    <w:tmpl w:val="5CEE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A65DF"/>
    <w:multiLevelType w:val="multilevel"/>
    <w:tmpl w:val="E144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85DF8"/>
    <w:multiLevelType w:val="multilevel"/>
    <w:tmpl w:val="93EA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CE0C88"/>
    <w:multiLevelType w:val="multilevel"/>
    <w:tmpl w:val="B8FC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464C13"/>
    <w:multiLevelType w:val="multilevel"/>
    <w:tmpl w:val="8CA2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DC6836"/>
    <w:multiLevelType w:val="multilevel"/>
    <w:tmpl w:val="513E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C7067D"/>
    <w:multiLevelType w:val="multilevel"/>
    <w:tmpl w:val="2084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A9344B"/>
    <w:multiLevelType w:val="multilevel"/>
    <w:tmpl w:val="E36E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1A0153"/>
    <w:multiLevelType w:val="hybridMultilevel"/>
    <w:tmpl w:val="6CC642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BC60F5"/>
    <w:multiLevelType w:val="multilevel"/>
    <w:tmpl w:val="A5D4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136974">
    <w:abstractNumId w:val="9"/>
  </w:num>
  <w:num w:numId="2" w16cid:durableId="468128732">
    <w:abstractNumId w:val="4"/>
  </w:num>
  <w:num w:numId="3" w16cid:durableId="1622110054">
    <w:abstractNumId w:val="1"/>
  </w:num>
  <w:num w:numId="4" w16cid:durableId="2321200">
    <w:abstractNumId w:val="10"/>
  </w:num>
  <w:num w:numId="5" w16cid:durableId="1987465164">
    <w:abstractNumId w:val="8"/>
  </w:num>
  <w:num w:numId="6" w16cid:durableId="953830224">
    <w:abstractNumId w:val="2"/>
  </w:num>
  <w:num w:numId="7" w16cid:durableId="1552233958">
    <w:abstractNumId w:val="0"/>
  </w:num>
  <w:num w:numId="8" w16cid:durableId="2083139874">
    <w:abstractNumId w:val="3"/>
  </w:num>
  <w:num w:numId="9" w16cid:durableId="1436708646">
    <w:abstractNumId w:val="7"/>
  </w:num>
  <w:num w:numId="10" w16cid:durableId="682978832">
    <w:abstractNumId w:val="6"/>
  </w:num>
  <w:num w:numId="11" w16cid:durableId="1663309944">
    <w:abstractNumId w:val="5"/>
  </w:num>
  <w:num w:numId="12" w16cid:durableId="803082363">
    <w:abstractNumId w:val="12"/>
  </w:num>
  <w:num w:numId="13" w16cid:durableId="75512630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A6B"/>
    <w:rsid w:val="000B7078"/>
    <w:rsid w:val="00197BD2"/>
    <w:rsid w:val="002C295B"/>
    <w:rsid w:val="00712BED"/>
    <w:rsid w:val="00795A6B"/>
    <w:rsid w:val="008655AA"/>
    <w:rsid w:val="00B91AE3"/>
    <w:rsid w:val="00C91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AED49"/>
  <w15:chartTrackingRefBased/>
  <w15:docId w15:val="{63CCA89D-4359-4DFE-A3B0-8F55040FA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95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95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95A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95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95A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95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95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95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95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95A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95A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95A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95A6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95A6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95A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95A6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95A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95A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95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95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95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95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95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95A6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95A6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95A6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95A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95A6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95A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858</Words>
  <Characters>4638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prudencollor@hotmail.com</dc:creator>
  <cp:keywords/>
  <dc:description/>
  <cp:lastModifiedBy>prudencollor@hotmail.com</cp:lastModifiedBy>
  <cp:revision>2</cp:revision>
  <dcterms:created xsi:type="dcterms:W3CDTF">2026-06-29T11:46:00Z</dcterms:created>
  <dcterms:modified xsi:type="dcterms:W3CDTF">2026-06-29T12:53:00Z</dcterms:modified>
</cp:coreProperties>
</file>